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E6A8" w14:textId="77777777" w:rsidR="00E93C5F" w:rsidRDefault="00E93C5F">
      <w:pPr>
        <w:spacing w:line="259" w:lineRule="auto"/>
      </w:pPr>
    </w:p>
    <w:p w14:paraId="6206B89C" w14:textId="77777777" w:rsidR="00E93C5F" w:rsidRDefault="00E93C5F">
      <w:pPr>
        <w:spacing w:line="259" w:lineRule="auto"/>
      </w:pPr>
    </w:p>
    <w:p w14:paraId="36E522FF" w14:textId="77777777" w:rsidR="00E93C5F" w:rsidRDefault="00E93C5F">
      <w:pPr>
        <w:spacing w:line="259" w:lineRule="auto"/>
      </w:pPr>
    </w:p>
    <w:p w14:paraId="0F7C60D0" w14:textId="77777777" w:rsidR="00E93C5F" w:rsidRDefault="00E93C5F">
      <w:pPr>
        <w:spacing w:line="259" w:lineRule="auto"/>
      </w:pPr>
    </w:p>
    <w:p w14:paraId="319ACCAD" w14:textId="77777777" w:rsidR="00E93C5F" w:rsidRDefault="00E93C5F">
      <w:pPr>
        <w:spacing w:line="259" w:lineRule="auto"/>
      </w:pPr>
    </w:p>
    <w:p w14:paraId="27E435D4" w14:textId="77777777" w:rsidR="00E93C5F" w:rsidRDefault="00E93C5F">
      <w:pPr>
        <w:spacing w:line="259" w:lineRule="auto"/>
      </w:pPr>
    </w:p>
    <w:p w14:paraId="78F1CBB2" w14:textId="77777777" w:rsidR="00E93C5F" w:rsidRDefault="00E93C5F">
      <w:pPr>
        <w:spacing w:line="259" w:lineRule="auto"/>
      </w:pPr>
    </w:p>
    <w:p w14:paraId="6F206904" w14:textId="4198457C" w:rsidR="00E93C5F" w:rsidRPr="00126C2D" w:rsidRDefault="00702C98" w:rsidP="00702C98">
      <w:pPr>
        <w:spacing w:line="259" w:lineRule="auto"/>
        <w:jc w:val="center"/>
        <w:rPr>
          <w:color w:val="44546A" w:themeColor="text2"/>
          <w:sz w:val="52"/>
        </w:rPr>
      </w:pPr>
      <w:r w:rsidRPr="00126C2D">
        <w:rPr>
          <w:color w:val="323E4F" w:themeColor="text2" w:themeShade="BF"/>
          <w:sz w:val="52"/>
        </w:rPr>
        <w:t>202</w:t>
      </w:r>
      <w:r w:rsidR="00BE05CB">
        <w:rPr>
          <w:color w:val="323E4F" w:themeColor="text2" w:themeShade="BF"/>
          <w:sz w:val="52"/>
        </w:rPr>
        <w:t>1</w:t>
      </w:r>
      <w:r w:rsidRPr="00126C2D">
        <w:rPr>
          <w:color w:val="323E4F" w:themeColor="text2" w:themeShade="BF"/>
          <w:sz w:val="52"/>
        </w:rPr>
        <w:t xml:space="preserve"> </w:t>
      </w:r>
      <w:r w:rsidR="00DB7AD8">
        <w:rPr>
          <w:color w:val="323E4F" w:themeColor="text2" w:themeShade="BF"/>
          <w:sz w:val="52"/>
        </w:rPr>
        <w:t>Annual</w:t>
      </w:r>
      <w:r w:rsidR="004A69A9">
        <w:rPr>
          <w:color w:val="323E4F" w:themeColor="text2" w:themeShade="BF"/>
          <w:sz w:val="52"/>
        </w:rPr>
        <w:t xml:space="preserve"> </w:t>
      </w:r>
      <w:r w:rsidRPr="00126C2D">
        <w:rPr>
          <w:color w:val="323E4F" w:themeColor="text2" w:themeShade="BF"/>
          <w:sz w:val="52"/>
        </w:rPr>
        <w:t>Labour Market Update</w:t>
      </w:r>
      <w:r w:rsidRPr="00126C2D">
        <w:rPr>
          <w:color w:val="44546A" w:themeColor="text2"/>
          <w:sz w:val="52"/>
        </w:rPr>
        <w:t xml:space="preserve"> </w:t>
      </w:r>
    </w:p>
    <w:p w14:paraId="4969BA4F" w14:textId="77777777" w:rsidR="00E93C5F" w:rsidRDefault="00E93C5F">
      <w:pPr>
        <w:spacing w:line="259" w:lineRule="auto"/>
      </w:pPr>
    </w:p>
    <w:p w14:paraId="716B0533" w14:textId="0FC76022" w:rsidR="00126C2D" w:rsidRDefault="00126C2D" w:rsidP="00126C2D">
      <w:pPr>
        <w:spacing w:line="259" w:lineRule="auto"/>
        <w:jc w:val="center"/>
      </w:pPr>
      <w:r>
        <w:rPr>
          <w:noProof/>
          <w:lang w:eastAsia="en-CA"/>
        </w:rPr>
        <w:drawing>
          <wp:inline distT="0" distB="0" distL="0" distR="0" wp14:anchorId="66EBBE8B" wp14:editId="44638C98">
            <wp:extent cx="5943600" cy="1966493"/>
            <wp:effectExtent l="0" t="0" r="0" b="0"/>
            <wp:docPr id="8" name="Picture 8" descr="C:\Users\Shaftoe\AppData\Local\Microsoft\Windows\INetCache\Content.Word\nwf-logo-final (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ftoe\AppData\Local\Microsoft\Windows\INetCache\Content.Word\nwf-logo-final (sq).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66493"/>
                    </a:xfrm>
                    <a:prstGeom prst="rect">
                      <a:avLst/>
                    </a:prstGeom>
                    <a:noFill/>
                    <a:ln>
                      <a:noFill/>
                    </a:ln>
                  </pic:spPr>
                </pic:pic>
              </a:graphicData>
            </a:graphic>
          </wp:inline>
        </w:drawing>
      </w:r>
      <w:r w:rsidR="00E93C5F">
        <w:br w:type="page"/>
      </w:r>
    </w:p>
    <w:p w14:paraId="055772DE" w14:textId="77777777" w:rsidR="002474EA" w:rsidRDefault="002474EA" w:rsidP="002474EA">
      <w:pPr>
        <w:pStyle w:val="Heading1"/>
        <w:rPr>
          <w:rFonts w:ascii="Century Gothic" w:hAnsi="Century Gothic"/>
        </w:rPr>
      </w:pPr>
      <w:bookmarkStart w:id="0" w:name="_Toc75174682"/>
      <w:bookmarkStart w:id="1" w:name="_Toc96602134"/>
      <w:r w:rsidRPr="004C6D75">
        <w:rPr>
          <w:rFonts w:ascii="Century Gothic" w:hAnsi="Century Gothic"/>
        </w:rPr>
        <w:lastRenderedPageBreak/>
        <w:t>Contents</w:t>
      </w:r>
      <w:bookmarkEnd w:id="0"/>
      <w:bookmarkEnd w:id="1"/>
    </w:p>
    <w:sdt>
      <w:sdtPr>
        <w:id w:val="-1381931809"/>
        <w:docPartObj>
          <w:docPartGallery w:val="Table of Contents"/>
          <w:docPartUnique/>
        </w:docPartObj>
      </w:sdtPr>
      <w:sdtEndPr>
        <w:rPr>
          <w:b/>
          <w:bCs/>
          <w:noProof/>
        </w:rPr>
      </w:sdtEndPr>
      <w:sdtContent>
        <w:p w14:paraId="39B85148" w14:textId="0D652610" w:rsidR="00D10808" w:rsidRDefault="002474EA">
          <w:pPr>
            <w:pStyle w:val="TOC1"/>
            <w:tabs>
              <w:tab w:val="right" w:leader="dot" w:pos="9350"/>
            </w:tabs>
            <w:rPr>
              <w:rFonts w:asciiTheme="minorHAnsi" w:eastAsiaTheme="minorEastAsia" w:hAnsiTheme="minorHAnsi"/>
              <w:noProof/>
              <w:sz w:val="22"/>
              <w:lang w:eastAsia="en-CA"/>
            </w:rPr>
          </w:pPr>
          <w:r>
            <w:rPr>
              <w:rFonts w:asciiTheme="majorHAnsi" w:eastAsiaTheme="majorEastAsia" w:hAnsiTheme="majorHAnsi" w:cstheme="majorBidi"/>
              <w:color w:val="2E74B5"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val="en-US"/>
            </w:rPr>
            <w:fldChar w:fldCharType="separate"/>
          </w:r>
        </w:p>
        <w:p w14:paraId="6F131530" w14:textId="5A0F8CF5" w:rsidR="00D10808" w:rsidRDefault="00A3400E">
          <w:pPr>
            <w:pStyle w:val="TOC1"/>
            <w:tabs>
              <w:tab w:val="right" w:leader="dot" w:pos="9350"/>
            </w:tabs>
            <w:rPr>
              <w:rFonts w:asciiTheme="minorHAnsi" w:eastAsiaTheme="minorEastAsia" w:hAnsiTheme="minorHAnsi"/>
              <w:noProof/>
              <w:sz w:val="22"/>
              <w:lang w:eastAsia="en-CA"/>
            </w:rPr>
          </w:pPr>
          <w:hyperlink w:anchor="_Toc96602135" w:history="1">
            <w:r w:rsidR="00D10808" w:rsidRPr="008E3FE2">
              <w:rPr>
                <w:rStyle w:val="Hyperlink"/>
                <w:noProof/>
              </w:rPr>
              <w:t>Message from the CEO</w:t>
            </w:r>
            <w:r w:rsidR="00D10808">
              <w:rPr>
                <w:noProof/>
                <w:webHidden/>
              </w:rPr>
              <w:tab/>
            </w:r>
            <w:r w:rsidR="00D10808">
              <w:rPr>
                <w:noProof/>
                <w:webHidden/>
              </w:rPr>
              <w:fldChar w:fldCharType="begin"/>
            </w:r>
            <w:r w:rsidR="00D10808">
              <w:rPr>
                <w:noProof/>
                <w:webHidden/>
              </w:rPr>
              <w:instrText xml:space="preserve"> PAGEREF _Toc96602135 \h </w:instrText>
            </w:r>
            <w:r w:rsidR="00D10808">
              <w:rPr>
                <w:noProof/>
                <w:webHidden/>
              </w:rPr>
            </w:r>
            <w:r w:rsidR="00D10808">
              <w:rPr>
                <w:noProof/>
                <w:webHidden/>
              </w:rPr>
              <w:fldChar w:fldCharType="separate"/>
            </w:r>
            <w:r w:rsidR="00D10808">
              <w:rPr>
                <w:noProof/>
                <w:webHidden/>
              </w:rPr>
              <w:t>3</w:t>
            </w:r>
            <w:r w:rsidR="00D10808">
              <w:rPr>
                <w:noProof/>
                <w:webHidden/>
              </w:rPr>
              <w:fldChar w:fldCharType="end"/>
            </w:r>
          </w:hyperlink>
        </w:p>
        <w:p w14:paraId="4A20D111" w14:textId="269E33CD" w:rsidR="00D10808" w:rsidRDefault="00A3400E">
          <w:pPr>
            <w:pStyle w:val="TOC1"/>
            <w:tabs>
              <w:tab w:val="right" w:leader="dot" w:pos="9350"/>
            </w:tabs>
            <w:rPr>
              <w:rFonts w:asciiTheme="minorHAnsi" w:eastAsiaTheme="minorEastAsia" w:hAnsiTheme="minorHAnsi"/>
              <w:noProof/>
              <w:sz w:val="22"/>
              <w:lang w:eastAsia="en-CA"/>
            </w:rPr>
          </w:pPr>
          <w:hyperlink w:anchor="_Toc96602136" w:history="1">
            <w:r w:rsidR="00D10808" w:rsidRPr="008E3FE2">
              <w:rPr>
                <w:rStyle w:val="Hyperlink"/>
                <w:noProof/>
              </w:rPr>
              <w:t>About Us</w:t>
            </w:r>
            <w:r w:rsidR="00D10808">
              <w:rPr>
                <w:noProof/>
                <w:webHidden/>
              </w:rPr>
              <w:tab/>
            </w:r>
            <w:r w:rsidR="00D10808">
              <w:rPr>
                <w:noProof/>
                <w:webHidden/>
              </w:rPr>
              <w:fldChar w:fldCharType="begin"/>
            </w:r>
            <w:r w:rsidR="00D10808">
              <w:rPr>
                <w:noProof/>
                <w:webHidden/>
              </w:rPr>
              <w:instrText xml:space="preserve"> PAGEREF _Toc96602136 \h </w:instrText>
            </w:r>
            <w:r w:rsidR="00D10808">
              <w:rPr>
                <w:noProof/>
                <w:webHidden/>
              </w:rPr>
            </w:r>
            <w:r w:rsidR="00D10808">
              <w:rPr>
                <w:noProof/>
                <w:webHidden/>
              </w:rPr>
              <w:fldChar w:fldCharType="separate"/>
            </w:r>
            <w:r w:rsidR="00D10808">
              <w:rPr>
                <w:noProof/>
                <w:webHidden/>
              </w:rPr>
              <w:t>5</w:t>
            </w:r>
            <w:r w:rsidR="00D10808">
              <w:rPr>
                <w:noProof/>
                <w:webHidden/>
              </w:rPr>
              <w:fldChar w:fldCharType="end"/>
            </w:r>
          </w:hyperlink>
        </w:p>
        <w:p w14:paraId="6801521D" w14:textId="23B4347C" w:rsidR="00D10808" w:rsidRDefault="00A3400E">
          <w:pPr>
            <w:pStyle w:val="TOC1"/>
            <w:tabs>
              <w:tab w:val="right" w:leader="dot" w:pos="9350"/>
            </w:tabs>
            <w:rPr>
              <w:rFonts w:asciiTheme="minorHAnsi" w:eastAsiaTheme="minorEastAsia" w:hAnsiTheme="minorHAnsi"/>
              <w:noProof/>
              <w:sz w:val="22"/>
              <w:lang w:eastAsia="en-CA"/>
            </w:rPr>
          </w:pPr>
          <w:hyperlink w:anchor="_Toc96602137" w:history="1">
            <w:r w:rsidR="00D10808" w:rsidRPr="008E3FE2">
              <w:rPr>
                <w:rStyle w:val="Hyperlink"/>
                <w:noProof/>
              </w:rPr>
              <w:t>Board of Directors</w:t>
            </w:r>
            <w:r w:rsidR="00D10808">
              <w:rPr>
                <w:noProof/>
                <w:webHidden/>
              </w:rPr>
              <w:tab/>
            </w:r>
            <w:r w:rsidR="00D10808">
              <w:rPr>
                <w:noProof/>
                <w:webHidden/>
              </w:rPr>
              <w:fldChar w:fldCharType="begin"/>
            </w:r>
            <w:r w:rsidR="00D10808">
              <w:rPr>
                <w:noProof/>
                <w:webHidden/>
              </w:rPr>
              <w:instrText xml:space="preserve"> PAGEREF _Toc96602137 \h </w:instrText>
            </w:r>
            <w:r w:rsidR="00D10808">
              <w:rPr>
                <w:noProof/>
                <w:webHidden/>
              </w:rPr>
            </w:r>
            <w:r w:rsidR="00D10808">
              <w:rPr>
                <w:noProof/>
                <w:webHidden/>
              </w:rPr>
              <w:fldChar w:fldCharType="separate"/>
            </w:r>
            <w:r w:rsidR="00D10808">
              <w:rPr>
                <w:noProof/>
                <w:webHidden/>
              </w:rPr>
              <w:t>6</w:t>
            </w:r>
            <w:r w:rsidR="00D10808">
              <w:rPr>
                <w:noProof/>
                <w:webHidden/>
              </w:rPr>
              <w:fldChar w:fldCharType="end"/>
            </w:r>
          </w:hyperlink>
        </w:p>
        <w:p w14:paraId="15B813AE" w14:textId="4DE3E59C" w:rsidR="00D10808" w:rsidRDefault="00A3400E">
          <w:pPr>
            <w:pStyle w:val="TOC1"/>
            <w:tabs>
              <w:tab w:val="right" w:leader="dot" w:pos="9350"/>
            </w:tabs>
            <w:rPr>
              <w:rFonts w:asciiTheme="minorHAnsi" w:eastAsiaTheme="minorEastAsia" w:hAnsiTheme="minorHAnsi"/>
              <w:noProof/>
              <w:sz w:val="22"/>
              <w:lang w:eastAsia="en-CA"/>
            </w:rPr>
          </w:pPr>
          <w:hyperlink w:anchor="_Toc96602138" w:history="1">
            <w:r w:rsidR="00D10808" w:rsidRPr="008E3FE2">
              <w:rPr>
                <w:rStyle w:val="Hyperlink"/>
                <w:noProof/>
              </w:rPr>
              <w:t>Staff</w:t>
            </w:r>
            <w:r w:rsidR="00D10808">
              <w:rPr>
                <w:noProof/>
                <w:webHidden/>
              </w:rPr>
              <w:tab/>
            </w:r>
            <w:r w:rsidR="00D10808">
              <w:rPr>
                <w:noProof/>
                <w:webHidden/>
              </w:rPr>
              <w:fldChar w:fldCharType="begin"/>
            </w:r>
            <w:r w:rsidR="00D10808">
              <w:rPr>
                <w:noProof/>
                <w:webHidden/>
              </w:rPr>
              <w:instrText xml:space="preserve"> PAGEREF _Toc96602138 \h </w:instrText>
            </w:r>
            <w:r w:rsidR="00D10808">
              <w:rPr>
                <w:noProof/>
                <w:webHidden/>
              </w:rPr>
            </w:r>
            <w:r w:rsidR="00D10808">
              <w:rPr>
                <w:noProof/>
                <w:webHidden/>
              </w:rPr>
              <w:fldChar w:fldCharType="separate"/>
            </w:r>
            <w:r w:rsidR="00D10808">
              <w:rPr>
                <w:noProof/>
                <w:webHidden/>
              </w:rPr>
              <w:t>6</w:t>
            </w:r>
            <w:r w:rsidR="00D10808">
              <w:rPr>
                <w:noProof/>
                <w:webHidden/>
              </w:rPr>
              <w:fldChar w:fldCharType="end"/>
            </w:r>
          </w:hyperlink>
        </w:p>
        <w:p w14:paraId="51D7B853" w14:textId="11C0948F" w:rsidR="00D10808" w:rsidRDefault="00A3400E">
          <w:pPr>
            <w:pStyle w:val="TOC1"/>
            <w:tabs>
              <w:tab w:val="right" w:leader="dot" w:pos="9350"/>
            </w:tabs>
            <w:rPr>
              <w:rFonts w:asciiTheme="minorHAnsi" w:eastAsiaTheme="minorEastAsia" w:hAnsiTheme="minorHAnsi"/>
              <w:noProof/>
              <w:sz w:val="22"/>
              <w:lang w:eastAsia="en-CA"/>
            </w:rPr>
          </w:pPr>
          <w:hyperlink w:anchor="_Toc96602139" w:history="1">
            <w:r w:rsidR="00D10808" w:rsidRPr="008E3FE2">
              <w:rPr>
                <w:rStyle w:val="Hyperlink"/>
                <w:noProof/>
              </w:rPr>
              <w:t>Executive Summary</w:t>
            </w:r>
            <w:r w:rsidR="00D10808">
              <w:rPr>
                <w:noProof/>
                <w:webHidden/>
              </w:rPr>
              <w:tab/>
            </w:r>
            <w:r w:rsidR="00D10808">
              <w:rPr>
                <w:noProof/>
                <w:webHidden/>
              </w:rPr>
              <w:fldChar w:fldCharType="begin"/>
            </w:r>
            <w:r w:rsidR="00D10808">
              <w:rPr>
                <w:noProof/>
                <w:webHidden/>
              </w:rPr>
              <w:instrText xml:space="preserve"> PAGEREF _Toc96602139 \h </w:instrText>
            </w:r>
            <w:r w:rsidR="00D10808">
              <w:rPr>
                <w:noProof/>
                <w:webHidden/>
              </w:rPr>
            </w:r>
            <w:r w:rsidR="00D10808">
              <w:rPr>
                <w:noProof/>
                <w:webHidden/>
              </w:rPr>
              <w:fldChar w:fldCharType="separate"/>
            </w:r>
            <w:r w:rsidR="00D10808">
              <w:rPr>
                <w:noProof/>
                <w:webHidden/>
              </w:rPr>
              <w:t>7</w:t>
            </w:r>
            <w:r w:rsidR="00D10808">
              <w:rPr>
                <w:noProof/>
                <w:webHidden/>
              </w:rPr>
              <w:fldChar w:fldCharType="end"/>
            </w:r>
          </w:hyperlink>
        </w:p>
        <w:p w14:paraId="5BC7383E" w14:textId="38E34B63" w:rsidR="00D10808" w:rsidRDefault="00A3400E">
          <w:pPr>
            <w:pStyle w:val="TOC1"/>
            <w:tabs>
              <w:tab w:val="right" w:leader="dot" w:pos="9350"/>
            </w:tabs>
            <w:rPr>
              <w:rFonts w:asciiTheme="minorHAnsi" w:eastAsiaTheme="minorEastAsia" w:hAnsiTheme="minorHAnsi"/>
              <w:noProof/>
              <w:sz w:val="22"/>
              <w:lang w:eastAsia="en-CA"/>
            </w:rPr>
          </w:pPr>
          <w:hyperlink w:anchor="_Toc96602140" w:history="1">
            <w:r w:rsidR="00D10808" w:rsidRPr="008E3FE2">
              <w:rPr>
                <w:rStyle w:val="Hyperlink"/>
                <w:noProof/>
              </w:rPr>
              <w:t>Section 1: Who is Living and Working in Niagara?</w:t>
            </w:r>
            <w:r w:rsidR="00D10808">
              <w:rPr>
                <w:noProof/>
                <w:webHidden/>
              </w:rPr>
              <w:tab/>
            </w:r>
            <w:r w:rsidR="00D10808">
              <w:rPr>
                <w:noProof/>
                <w:webHidden/>
              </w:rPr>
              <w:fldChar w:fldCharType="begin"/>
            </w:r>
            <w:r w:rsidR="00D10808">
              <w:rPr>
                <w:noProof/>
                <w:webHidden/>
              </w:rPr>
              <w:instrText xml:space="preserve"> PAGEREF _Toc96602140 \h </w:instrText>
            </w:r>
            <w:r w:rsidR="00D10808">
              <w:rPr>
                <w:noProof/>
                <w:webHidden/>
              </w:rPr>
            </w:r>
            <w:r w:rsidR="00D10808">
              <w:rPr>
                <w:noProof/>
                <w:webHidden/>
              </w:rPr>
              <w:fldChar w:fldCharType="separate"/>
            </w:r>
            <w:r w:rsidR="00D10808">
              <w:rPr>
                <w:noProof/>
                <w:webHidden/>
              </w:rPr>
              <w:t>9</w:t>
            </w:r>
            <w:r w:rsidR="00D10808">
              <w:rPr>
                <w:noProof/>
                <w:webHidden/>
              </w:rPr>
              <w:fldChar w:fldCharType="end"/>
            </w:r>
          </w:hyperlink>
        </w:p>
        <w:p w14:paraId="6BEE1DA8" w14:textId="6B58FD8F" w:rsidR="00D10808" w:rsidRDefault="00A3400E">
          <w:pPr>
            <w:pStyle w:val="TOC1"/>
            <w:tabs>
              <w:tab w:val="right" w:leader="dot" w:pos="9350"/>
            </w:tabs>
            <w:rPr>
              <w:rFonts w:asciiTheme="minorHAnsi" w:eastAsiaTheme="minorEastAsia" w:hAnsiTheme="minorHAnsi"/>
              <w:noProof/>
              <w:sz w:val="22"/>
              <w:lang w:eastAsia="en-CA"/>
            </w:rPr>
          </w:pPr>
          <w:hyperlink w:anchor="_Toc96602144" w:history="1">
            <w:r w:rsidR="00D10808" w:rsidRPr="008E3FE2">
              <w:rPr>
                <w:rStyle w:val="Hyperlink"/>
                <w:noProof/>
              </w:rPr>
              <w:t>Section 2: In What Jobs do Niagara Residents Typically Work?</w:t>
            </w:r>
            <w:r w:rsidR="00D10808">
              <w:rPr>
                <w:noProof/>
                <w:webHidden/>
              </w:rPr>
              <w:tab/>
            </w:r>
            <w:r w:rsidR="00D10808">
              <w:rPr>
                <w:noProof/>
                <w:webHidden/>
              </w:rPr>
              <w:fldChar w:fldCharType="begin"/>
            </w:r>
            <w:r w:rsidR="00D10808">
              <w:rPr>
                <w:noProof/>
                <w:webHidden/>
              </w:rPr>
              <w:instrText xml:space="preserve"> PAGEREF _Toc96602144 \h </w:instrText>
            </w:r>
            <w:r w:rsidR="00D10808">
              <w:rPr>
                <w:noProof/>
                <w:webHidden/>
              </w:rPr>
            </w:r>
            <w:r w:rsidR="00D10808">
              <w:rPr>
                <w:noProof/>
                <w:webHidden/>
              </w:rPr>
              <w:fldChar w:fldCharType="separate"/>
            </w:r>
            <w:r w:rsidR="00D10808">
              <w:rPr>
                <w:noProof/>
                <w:webHidden/>
              </w:rPr>
              <w:t>16</w:t>
            </w:r>
            <w:r w:rsidR="00D10808">
              <w:rPr>
                <w:noProof/>
                <w:webHidden/>
              </w:rPr>
              <w:fldChar w:fldCharType="end"/>
            </w:r>
          </w:hyperlink>
        </w:p>
        <w:p w14:paraId="70507902" w14:textId="325FA5E3" w:rsidR="00D10808" w:rsidRDefault="00A3400E">
          <w:pPr>
            <w:pStyle w:val="TOC1"/>
            <w:tabs>
              <w:tab w:val="right" w:leader="dot" w:pos="9350"/>
            </w:tabs>
            <w:rPr>
              <w:rFonts w:asciiTheme="minorHAnsi" w:eastAsiaTheme="minorEastAsia" w:hAnsiTheme="minorHAnsi"/>
              <w:noProof/>
              <w:sz w:val="22"/>
              <w:lang w:eastAsia="en-CA"/>
            </w:rPr>
          </w:pPr>
          <w:hyperlink w:anchor="_Toc96602148" w:history="1">
            <w:r w:rsidR="00D10808" w:rsidRPr="008E3FE2">
              <w:rPr>
                <w:rStyle w:val="Hyperlink"/>
                <w:noProof/>
              </w:rPr>
              <w:t>Section 3: In What Industries do Niagara Residents Find Work?</w:t>
            </w:r>
            <w:r w:rsidR="00D10808">
              <w:rPr>
                <w:noProof/>
                <w:webHidden/>
              </w:rPr>
              <w:tab/>
            </w:r>
            <w:r w:rsidR="00D10808">
              <w:rPr>
                <w:noProof/>
                <w:webHidden/>
              </w:rPr>
              <w:fldChar w:fldCharType="begin"/>
            </w:r>
            <w:r w:rsidR="00D10808">
              <w:rPr>
                <w:noProof/>
                <w:webHidden/>
              </w:rPr>
              <w:instrText xml:space="preserve"> PAGEREF _Toc96602148 \h </w:instrText>
            </w:r>
            <w:r w:rsidR="00D10808">
              <w:rPr>
                <w:noProof/>
                <w:webHidden/>
              </w:rPr>
            </w:r>
            <w:r w:rsidR="00D10808">
              <w:rPr>
                <w:noProof/>
                <w:webHidden/>
              </w:rPr>
              <w:fldChar w:fldCharType="separate"/>
            </w:r>
            <w:r w:rsidR="00D10808">
              <w:rPr>
                <w:noProof/>
                <w:webHidden/>
              </w:rPr>
              <w:t>23</w:t>
            </w:r>
            <w:r w:rsidR="00D10808">
              <w:rPr>
                <w:noProof/>
                <w:webHidden/>
              </w:rPr>
              <w:fldChar w:fldCharType="end"/>
            </w:r>
          </w:hyperlink>
        </w:p>
        <w:p w14:paraId="74B89132" w14:textId="73792B3C" w:rsidR="00D10808" w:rsidRDefault="00A3400E">
          <w:pPr>
            <w:pStyle w:val="TOC1"/>
            <w:tabs>
              <w:tab w:val="right" w:leader="dot" w:pos="9350"/>
            </w:tabs>
            <w:rPr>
              <w:rFonts w:asciiTheme="minorHAnsi" w:eastAsiaTheme="minorEastAsia" w:hAnsiTheme="minorHAnsi"/>
              <w:noProof/>
              <w:sz w:val="22"/>
              <w:lang w:eastAsia="en-CA"/>
            </w:rPr>
          </w:pPr>
          <w:hyperlink w:anchor="_Toc96602151" w:history="1">
            <w:r w:rsidR="00D10808" w:rsidRPr="008E3FE2">
              <w:rPr>
                <w:rStyle w:val="Hyperlink"/>
                <w:noProof/>
              </w:rPr>
              <w:t>Section 4: Measures of Available Labour Supply</w:t>
            </w:r>
            <w:r w:rsidR="00D10808">
              <w:rPr>
                <w:noProof/>
                <w:webHidden/>
              </w:rPr>
              <w:tab/>
            </w:r>
            <w:r w:rsidR="00D10808">
              <w:rPr>
                <w:noProof/>
                <w:webHidden/>
              </w:rPr>
              <w:fldChar w:fldCharType="begin"/>
            </w:r>
            <w:r w:rsidR="00D10808">
              <w:rPr>
                <w:noProof/>
                <w:webHidden/>
              </w:rPr>
              <w:instrText xml:space="preserve"> PAGEREF _Toc96602151 \h </w:instrText>
            </w:r>
            <w:r w:rsidR="00D10808">
              <w:rPr>
                <w:noProof/>
                <w:webHidden/>
              </w:rPr>
            </w:r>
            <w:r w:rsidR="00D10808">
              <w:rPr>
                <w:noProof/>
                <w:webHidden/>
              </w:rPr>
              <w:fldChar w:fldCharType="separate"/>
            </w:r>
            <w:r w:rsidR="00D10808">
              <w:rPr>
                <w:noProof/>
                <w:webHidden/>
              </w:rPr>
              <w:t>30</w:t>
            </w:r>
            <w:r w:rsidR="00D10808">
              <w:rPr>
                <w:noProof/>
                <w:webHidden/>
              </w:rPr>
              <w:fldChar w:fldCharType="end"/>
            </w:r>
          </w:hyperlink>
        </w:p>
        <w:p w14:paraId="67A7133D" w14:textId="4F338B16" w:rsidR="00D10808" w:rsidRDefault="00A3400E">
          <w:pPr>
            <w:pStyle w:val="TOC1"/>
            <w:tabs>
              <w:tab w:val="right" w:leader="dot" w:pos="9350"/>
            </w:tabs>
            <w:rPr>
              <w:rFonts w:asciiTheme="minorHAnsi" w:eastAsiaTheme="minorEastAsia" w:hAnsiTheme="minorHAnsi"/>
              <w:noProof/>
              <w:sz w:val="22"/>
              <w:lang w:eastAsia="en-CA"/>
            </w:rPr>
          </w:pPr>
          <w:hyperlink w:anchor="_Toc96602152" w:history="1">
            <w:r w:rsidR="00D10808" w:rsidRPr="008E3FE2">
              <w:rPr>
                <w:rStyle w:val="Hyperlink"/>
                <w:noProof/>
              </w:rPr>
              <w:t>Section 5: Employer Profile and Employer Insights</w:t>
            </w:r>
            <w:r w:rsidR="00D10808">
              <w:rPr>
                <w:noProof/>
                <w:webHidden/>
              </w:rPr>
              <w:tab/>
            </w:r>
            <w:r w:rsidR="00D10808">
              <w:rPr>
                <w:noProof/>
                <w:webHidden/>
              </w:rPr>
              <w:fldChar w:fldCharType="begin"/>
            </w:r>
            <w:r w:rsidR="00D10808">
              <w:rPr>
                <w:noProof/>
                <w:webHidden/>
              </w:rPr>
              <w:instrText xml:space="preserve"> PAGEREF _Toc96602152 \h </w:instrText>
            </w:r>
            <w:r w:rsidR="00D10808">
              <w:rPr>
                <w:noProof/>
                <w:webHidden/>
              </w:rPr>
            </w:r>
            <w:r w:rsidR="00D10808">
              <w:rPr>
                <w:noProof/>
                <w:webHidden/>
              </w:rPr>
              <w:fldChar w:fldCharType="separate"/>
            </w:r>
            <w:r w:rsidR="00D10808">
              <w:rPr>
                <w:noProof/>
                <w:webHidden/>
              </w:rPr>
              <w:t>34</w:t>
            </w:r>
            <w:r w:rsidR="00D10808">
              <w:rPr>
                <w:noProof/>
                <w:webHidden/>
              </w:rPr>
              <w:fldChar w:fldCharType="end"/>
            </w:r>
          </w:hyperlink>
        </w:p>
        <w:p w14:paraId="65160D09" w14:textId="2B1B0C3F" w:rsidR="00D10808" w:rsidRDefault="00A3400E">
          <w:pPr>
            <w:pStyle w:val="TOC1"/>
            <w:tabs>
              <w:tab w:val="right" w:leader="dot" w:pos="9350"/>
            </w:tabs>
            <w:rPr>
              <w:rFonts w:asciiTheme="minorHAnsi" w:eastAsiaTheme="minorEastAsia" w:hAnsiTheme="minorHAnsi"/>
              <w:noProof/>
              <w:sz w:val="22"/>
              <w:lang w:eastAsia="en-CA"/>
            </w:rPr>
          </w:pPr>
          <w:hyperlink w:anchor="_Toc96602155" w:history="1">
            <w:r w:rsidR="00D10808" w:rsidRPr="008E3FE2">
              <w:rPr>
                <w:rStyle w:val="Hyperlink"/>
                <w:noProof/>
              </w:rPr>
              <w:t>Section 6: Consultation Insights and Themes</w:t>
            </w:r>
            <w:r w:rsidR="00D10808">
              <w:rPr>
                <w:noProof/>
                <w:webHidden/>
              </w:rPr>
              <w:tab/>
            </w:r>
            <w:r w:rsidR="00D10808">
              <w:rPr>
                <w:noProof/>
                <w:webHidden/>
              </w:rPr>
              <w:fldChar w:fldCharType="begin"/>
            </w:r>
            <w:r w:rsidR="00D10808">
              <w:rPr>
                <w:noProof/>
                <w:webHidden/>
              </w:rPr>
              <w:instrText xml:space="preserve"> PAGEREF _Toc96602155 \h </w:instrText>
            </w:r>
            <w:r w:rsidR="00D10808">
              <w:rPr>
                <w:noProof/>
                <w:webHidden/>
              </w:rPr>
            </w:r>
            <w:r w:rsidR="00D10808">
              <w:rPr>
                <w:noProof/>
                <w:webHidden/>
              </w:rPr>
              <w:fldChar w:fldCharType="separate"/>
            </w:r>
            <w:r w:rsidR="00D10808">
              <w:rPr>
                <w:noProof/>
                <w:webHidden/>
              </w:rPr>
              <w:t>43</w:t>
            </w:r>
            <w:r w:rsidR="00D10808">
              <w:rPr>
                <w:noProof/>
                <w:webHidden/>
              </w:rPr>
              <w:fldChar w:fldCharType="end"/>
            </w:r>
          </w:hyperlink>
        </w:p>
        <w:p w14:paraId="19FEF3D4" w14:textId="0469D8DD" w:rsidR="00D10808" w:rsidRDefault="00A3400E">
          <w:pPr>
            <w:pStyle w:val="TOC1"/>
            <w:tabs>
              <w:tab w:val="right" w:leader="dot" w:pos="9350"/>
            </w:tabs>
            <w:rPr>
              <w:rFonts w:asciiTheme="minorHAnsi" w:eastAsiaTheme="minorEastAsia" w:hAnsiTheme="minorHAnsi"/>
              <w:noProof/>
              <w:sz w:val="22"/>
              <w:lang w:eastAsia="en-CA"/>
            </w:rPr>
          </w:pPr>
          <w:hyperlink w:anchor="_Toc96602156" w:history="1">
            <w:r w:rsidR="00D10808" w:rsidRPr="008E3FE2">
              <w:rPr>
                <w:rStyle w:val="Hyperlink"/>
                <w:noProof/>
                <w:lang w:val="en-US"/>
              </w:rPr>
              <w:t>Action Plan</w:t>
            </w:r>
            <w:r w:rsidR="00D10808">
              <w:rPr>
                <w:noProof/>
                <w:webHidden/>
              </w:rPr>
              <w:tab/>
            </w:r>
            <w:r w:rsidR="00D10808">
              <w:rPr>
                <w:noProof/>
                <w:webHidden/>
              </w:rPr>
              <w:fldChar w:fldCharType="begin"/>
            </w:r>
            <w:r w:rsidR="00D10808">
              <w:rPr>
                <w:noProof/>
                <w:webHidden/>
              </w:rPr>
              <w:instrText xml:space="preserve"> PAGEREF _Toc96602156 \h </w:instrText>
            </w:r>
            <w:r w:rsidR="00D10808">
              <w:rPr>
                <w:noProof/>
                <w:webHidden/>
              </w:rPr>
            </w:r>
            <w:r w:rsidR="00D10808">
              <w:rPr>
                <w:noProof/>
                <w:webHidden/>
              </w:rPr>
              <w:fldChar w:fldCharType="separate"/>
            </w:r>
            <w:r w:rsidR="00D10808">
              <w:rPr>
                <w:noProof/>
                <w:webHidden/>
              </w:rPr>
              <w:t>48</w:t>
            </w:r>
            <w:r w:rsidR="00D10808">
              <w:rPr>
                <w:noProof/>
                <w:webHidden/>
              </w:rPr>
              <w:fldChar w:fldCharType="end"/>
            </w:r>
          </w:hyperlink>
        </w:p>
        <w:p w14:paraId="086086B3" w14:textId="557426E3" w:rsidR="002474EA" w:rsidRDefault="002474EA" w:rsidP="002474EA">
          <w:r>
            <w:rPr>
              <w:b/>
              <w:bCs/>
              <w:noProof/>
            </w:rPr>
            <w:fldChar w:fldCharType="end"/>
          </w:r>
        </w:p>
      </w:sdtContent>
    </w:sdt>
    <w:p w14:paraId="73467AA1" w14:textId="77777777" w:rsidR="00D10808" w:rsidRDefault="00D10808" w:rsidP="00D10808">
      <w:pPr>
        <w:jc w:val="center"/>
      </w:pPr>
    </w:p>
    <w:p w14:paraId="0BDCD5D7" w14:textId="77777777" w:rsidR="00D10808" w:rsidRDefault="00D10808" w:rsidP="00D10808">
      <w:pPr>
        <w:jc w:val="center"/>
      </w:pPr>
    </w:p>
    <w:p w14:paraId="6AD537F8" w14:textId="77777777" w:rsidR="00D10808" w:rsidRDefault="00D10808" w:rsidP="00D10808">
      <w:pPr>
        <w:jc w:val="center"/>
      </w:pPr>
    </w:p>
    <w:p w14:paraId="418DF1FF" w14:textId="77777777" w:rsidR="00D10808" w:rsidRDefault="00D10808" w:rsidP="00D10808">
      <w:pPr>
        <w:jc w:val="center"/>
      </w:pPr>
    </w:p>
    <w:p w14:paraId="227C8DBA" w14:textId="77777777" w:rsidR="00D10808" w:rsidRDefault="00D10808" w:rsidP="00D10808">
      <w:pPr>
        <w:jc w:val="center"/>
      </w:pPr>
    </w:p>
    <w:p w14:paraId="3EB77E06" w14:textId="77777777" w:rsidR="00D10808" w:rsidRDefault="00D10808" w:rsidP="00D10808">
      <w:pPr>
        <w:jc w:val="center"/>
      </w:pPr>
    </w:p>
    <w:p w14:paraId="704F55F4" w14:textId="206A8B91" w:rsidR="00810796" w:rsidRDefault="00810796" w:rsidP="00D10808">
      <w:pPr>
        <w:jc w:val="center"/>
      </w:pPr>
      <w:r>
        <w:rPr>
          <w:noProof/>
          <w:lang w:eastAsia="en-CA"/>
        </w:rPr>
        <w:drawing>
          <wp:inline distT="0" distB="0" distL="0" distR="0" wp14:anchorId="6ECC552E" wp14:editId="79095B6F">
            <wp:extent cx="4148713" cy="659218"/>
            <wp:effectExtent l="0" t="0" r="4445" b="7620"/>
            <wp:docPr id="9" name="Picture 9" descr="C:\Users\tsemplonius\AppData\Local\Microsoft\Windows\INetCache\Content.Word\eo-tri-wordmark-english-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emplonius\AppData\Local\Microsoft\Windows\INetCache\Content.Word\eo-tri-wordmark-english-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2865" cy="671001"/>
                    </a:xfrm>
                    <a:prstGeom prst="rect">
                      <a:avLst/>
                    </a:prstGeom>
                    <a:noFill/>
                    <a:ln>
                      <a:noFill/>
                    </a:ln>
                  </pic:spPr>
                </pic:pic>
              </a:graphicData>
            </a:graphic>
          </wp:inline>
        </w:drawing>
      </w:r>
    </w:p>
    <w:p w14:paraId="30EC1F70" w14:textId="04A88D2D" w:rsidR="00667268" w:rsidRDefault="002474EA" w:rsidP="002474EA">
      <w:pPr>
        <w:spacing w:line="259" w:lineRule="auto"/>
        <w:jc w:val="center"/>
      </w:pPr>
      <w:r w:rsidRPr="00667268">
        <w:rPr>
          <w:szCs w:val="24"/>
        </w:rPr>
        <w:t>This project is funded in part by the Government of Canada and the Government of Ontario. The views expressed in this document do not necessarily reflect those of the Government of Ontario.</w:t>
      </w:r>
    </w:p>
    <w:p w14:paraId="38BFF3AF" w14:textId="77777777" w:rsidR="00D10808" w:rsidRDefault="00D10808">
      <w:pPr>
        <w:spacing w:line="259" w:lineRule="auto"/>
        <w:rPr>
          <w:rStyle w:val="Heading1Char"/>
        </w:rPr>
      </w:pPr>
      <w:bookmarkStart w:id="2" w:name="_Toc61532190"/>
      <w:bookmarkStart w:id="3" w:name="_Toc96602135"/>
      <w:bookmarkStart w:id="4" w:name="_Toc74814166"/>
      <w:r>
        <w:rPr>
          <w:rStyle w:val="Heading1Char"/>
        </w:rPr>
        <w:br w:type="page"/>
      </w:r>
    </w:p>
    <w:p w14:paraId="72349FAF" w14:textId="7C71E736" w:rsidR="002474EA" w:rsidRDefault="002474EA" w:rsidP="002474EA">
      <w:pPr>
        <w:rPr>
          <w:lang w:val="en-US"/>
        </w:rPr>
      </w:pPr>
      <w:r w:rsidRPr="00D10808">
        <w:rPr>
          <w:rStyle w:val="Heading1Char"/>
          <w:rFonts w:ascii="Century Gothic" w:hAnsi="Century Gothic"/>
        </w:rPr>
        <w:lastRenderedPageBreak/>
        <w:t>Message from the CEO</w:t>
      </w:r>
      <w:bookmarkEnd w:id="2"/>
      <w:bookmarkEnd w:id="3"/>
      <w:r w:rsidRPr="00D10808">
        <w:rPr>
          <w:lang w:val="en-US"/>
        </w:rPr>
        <w:br/>
      </w:r>
      <w:r w:rsidRPr="00D10808">
        <w:rPr>
          <w:lang w:val="en-US"/>
        </w:rPr>
        <w:br/>
        <w:t>I am pleased to present you with Niagara Workforce Planning Board’s annual labour marke</w:t>
      </w:r>
      <w:r>
        <w:rPr>
          <w:lang w:val="en-US"/>
        </w:rPr>
        <w:t xml:space="preserve">t report; the second year of employment disruption and change amid the COVID-19 pandemic. </w:t>
      </w:r>
    </w:p>
    <w:p w14:paraId="67DEE76B" w14:textId="77777777" w:rsidR="002474EA" w:rsidRDefault="002474EA" w:rsidP="002474EA">
      <w:pPr>
        <w:rPr>
          <w:lang w:val="en-US"/>
        </w:rPr>
      </w:pPr>
      <w:r>
        <w:rPr>
          <w:lang w:val="en-US"/>
        </w:rPr>
        <w:t xml:space="preserve">Our work this year has demonstrated the need for flexibility and a future-focused vision as we plan, and engage community partners, in workforce development needs. We are grateful to the many individuals, businesses and community partners who have openly shared their challenges and opportunities.  There is no doubt that the impacts of the COVID-19 pandemic </w:t>
      </w:r>
      <w:proofErr w:type="gramStart"/>
      <w:r>
        <w:rPr>
          <w:lang w:val="en-US"/>
        </w:rPr>
        <w:t>continues</w:t>
      </w:r>
      <w:proofErr w:type="gramEnd"/>
      <w:r>
        <w:rPr>
          <w:lang w:val="en-US"/>
        </w:rPr>
        <w:t xml:space="preserve"> to amplify challenges within our local labour market. While we share many of these with communities across Ontario and Canada, the specific nature of our location, economy and workforce demographic </w:t>
      </w:r>
      <w:proofErr w:type="gramStart"/>
      <w:r>
        <w:rPr>
          <w:lang w:val="en-US"/>
        </w:rPr>
        <w:t>create</w:t>
      </w:r>
      <w:proofErr w:type="gramEnd"/>
      <w:r>
        <w:rPr>
          <w:lang w:val="en-US"/>
        </w:rPr>
        <w:t xml:space="preserve"> unique circumstances that require creative solutions. </w:t>
      </w:r>
    </w:p>
    <w:p w14:paraId="6D60F4F8" w14:textId="77777777" w:rsidR="002474EA" w:rsidRPr="002474EA" w:rsidRDefault="002474EA" w:rsidP="002474EA">
      <w:pPr>
        <w:rPr>
          <w:szCs w:val="24"/>
          <w:lang w:val="en-US"/>
        </w:rPr>
      </w:pPr>
      <w:r w:rsidRPr="002474EA">
        <w:rPr>
          <w:szCs w:val="24"/>
          <w:lang w:val="en-US"/>
        </w:rPr>
        <w:t>Our work this year has provided valuable insight into local labour market challenges under three overarching themes:</w:t>
      </w:r>
    </w:p>
    <w:p w14:paraId="3BA2CD06" w14:textId="77777777" w:rsidR="002474EA" w:rsidRPr="002474EA" w:rsidRDefault="002474EA" w:rsidP="002474EA">
      <w:pPr>
        <w:pStyle w:val="ListParagraph"/>
        <w:numPr>
          <w:ilvl w:val="0"/>
          <w:numId w:val="19"/>
        </w:numPr>
        <w:spacing w:line="256" w:lineRule="auto"/>
        <w:rPr>
          <w:rFonts w:ascii="Century Gothic" w:hAnsi="Century Gothic"/>
          <w:sz w:val="24"/>
          <w:szCs w:val="24"/>
        </w:rPr>
      </w:pPr>
      <w:r w:rsidRPr="002474EA">
        <w:rPr>
          <w:rFonts w:ascii="Century Gothic" w:hAnsi="Century Gothic"/>
          <w:sz w:val="24"/>
          <w:szCs w:val="24"/>
        </w:rPr>
        <w:t xml:space="preserve">The need to focus on the challenges and opportunities of different segments of the labour market, such as women and youth, as well as the different needs of employers hiring in specific </w:t>
      </w:r>
      <w:proofErr w:type="gramStart"/>
      <w:r w:rsidRPr="002474EA">
        <w:rPr>
          <w:rFonts w:ascii="Century Gothic" w:hAnsi="Century Gothic"/>
          <w:sz w:val="24"/>
          <w:szCs w:val="24"/>
        </w:rPr>
        <w:t>occupations;</w:t>
      </w:r>
      <w:proofErr w:type="gramEnd"/>
    </w:p>
    <w:p w14:paraId="6FA02DA1" w14:textId="77777777" w:rsidR="002474EA" w:rsidRPr="002474EA" w:rsidRDefault="002474EA" w:rsidP="002474EA">
      <w:pPr>
        <w:pStyle w:val="ListParagraph"/>
        <w:numPr>
          <w:ilvl w:val="0"/>
          <w:numId w:val="19"/>
        </w:numPr>
        <w:spacing w:line="256" w:lineRule="auto"/>
        <w:rPr>
          <w:rFonts w:ascii="Century Gothic" w:hAnsi="Century Gothic"/>
          <w:sz w:val="24"/>
          <w:szCs w:val="24"/>
        </w:rPr>
      </w:pPr>
      <w:r w:rsidRPr="002474EA">
        <w:rPr>
          <w:rFonts w:ascii="Century Gothic" w:hAnsi="Century Gothic"/>
          <w:sz w:val="24"/>
          <w:szCs w:val="24"/>
        </w:rPr>
        <w:t xml:space="preserve">The contribution that immigration is making to the talent pool available in the local labour </w:t>
      </w:r>
      <w:proofErr w:type="gramStart"/>
      <w:r w:rsidRPr="002474EA">
        <w:rPr>
          <w:rFonts w:ascii="Century Gothic" w:hAnsi="Century Gothic"/>
          <w:sz w:val="24"/>
          <w:szCs w:val="24"/>
        </w:rPr>
        <w:t>market;</w:t>
      </w:r>
      <w:proofErr w:type="gramEnd"/>
    </w:p>
    <w:p w14:paraId="6F035A25" w14:textId="77777777" w:rsidR="002474EA" w:rsidRPr="002474EA" w:rsidRDefault="002474EA" w:rsidP="002474EA">
      <w:pPr>
        <w:pStyle w:val="ListParagraph"/>
        <w:numPr>
          <w:ilvl w:val="0"/>
          <w:numId w:val="19"/>
        </w:numPr>
        <w:spacing w:line="256" w:lineRule="auto"/>
        <w:rPr>
          <w:rFonts w:ascii="Century Gothic" w:hAnsi="Century Gothic"/>
          <w:sz w:val="24"/>
          <w:szCs w:val="24"/>
        </w:rPr>
      </w:pPr>
      <w:r w:rsidRPr="002474EA">
        <w:rPr>
          <w:rFonts w:ascii="Century Gothic" w:hAnsi="Century Gothic"/>
          <w:sz w:val="24"/>
          <w:szCs w:val="24"/>
        </w:rPr>
        <w:t xml:space="preserve">The need for a more comprehensive examination of the “new world of work”, for example the shift to remote work, the disconnect between labour demand and supply within a context of labour shortages, and the ways in which well-being is a major focus of work/life integration. </w:t>
      </w:r>
    </w:p>
    <w:p w14:paraId="6EA62391" w14:textId="77777777" w:rsidR="002474EA" w:rsidRPr="002474EA" w:rsidRDefault="002474EA" w:rsidP="002474EA">
      <w:pPr>
        <w:rPr>
          <w:szCs w:val="24"/>
          <w:lang w:val="en-US"/>
        </w:rPr>
      </w:pPr>
    </w:p>
    <w:p w14:paraId="76AF61B1" w14:textId="77777777" w:rsidR="002474EA" w:rsidRDefault="002474EA" w:rsidP="002474EA">
      <w:pPr>
        <w:rPr>
          <w:lang w:val="en-US"/>
        </w:rPr>
      </w:pPr>
      <w:r w:rsidRPr="002474EA">
        <w:rPr>
          <w:szCs w:val="24"/>
          <w:lang w:val="en-US"/>
        </w:rPr>
        <w:t>At a time when employment and training needs for both job seekers and employers has changed, the need for data that can inform decision makers and stakeholders has never</w:t>
      </w:r>
      <w:r w:rsidRPr="002626BC">
        <w:rPr>
          <w:lang w:val="en-US"/>
        </w:rPr>
        <w:t xml:space="preserve"> been more essential. This report </w:t>
      </w:r>
      <w:r>
        <w:rPr>
          <w:lang w:val="en-US"/>
        </w:rPr>
        <w:t>continues</w:t>
      </w:r>
      <w:r w:rsidRPr="002626BC">
        <w:rPr>
          <w:lang w:val="en-US"/>
        </w:rPr>
        <w:t xml:space="preserve"> to offer the cont</w:t>
      </w:r>
      <w:r>
        <w:rPr>
          <w:lang w:val="en-US"/>
        </w:rPr>
        <w:t xml:space="preserve">ext of </w:t>
      </w:r>
      <w:r w:rsidRPr="002626BC">
        <w:rPr>
          <w:lang w:val="en-US"/>
        </w:rPr>
        <w:t>where Niagara was before the pandemic</w:t>
      </w:r>
      <w:r>
        <w:rPr>
          <w:lang w:val="en-US"/>
        </w:rPr>
        <w:t xml:space="preserve"> and begins the journey of documenting the i</w:t>
      </w:r>
      <w:r w:rsidRPr="002626BC">
        <w:rPr>
          <w:lang w:val="en-US"/>
        </w:rPr>
        <w:t xml:space="preserve">mpacts of COVID-19 on the </w:t>
      </w:r>
      <w:r>
        <w:rPr>
          <w:lang w:val="en-US"/>
        </w:rPr>
        <w:t xml:space="preserve">labour market in the longer term. </w:t>
      </w:r>
      <w:r w:rsidRPr="002626BC">
        <w:rPr>
          <w:lang w:val="en-US"/>
        </w:rPr>
        <w:t xml:space="preserve">This report is best seen as part of an ongoing conversation that NWPB </w:t>
      </w:r>
      <w:r>
        <w:rPr>
          <w:lang w:val="en-US"/>
        </w:rPr>
        <w:t xml:space="preserve">continues to have with partners within our community:  employers, </w:t>
      </w:r>
      <w:r w:rsidRPr="002626BC">
        <w:rPr>
          <w:lang w:val="en-US"/>
        </w:rPr>
        <w:t>government</w:t>
      </w:r>
      <w:r>
        <w:rPr>
          <w:lang w:val="en-US"/>
        </w:rPr>
        <w:t>s</w:t>
      </w:r>
      <w:r w:rsidRPr="002626BC">
        <w:rPr>
          <w:lang w:val="en-US"/>
        </w:rPr>
        <w:t>, colleagues within the employment services and literacy and basic skills networks</w:t>
      </w:r>
      <w:r>
        <w:rPr>
          <w:lang w:val="en-US"/>
        </w:rPr>
        <w:t>,</w:t>
      </w:r>
      <w:r w:rsidRPr="002626BC">
        <w:rPr>
          <w:lang w:val="en-US"/>
        </w:rPr>
        <w:t xml:space="preserve"> and directly with the individuals that make up Niagara’s workforce. </w:t>
      </w:r>
    </w:p>
    <w:p w14:paraId="4143B26B" w14:textId="77777777" w:rsidR="002474EA" w:rsidRDefault="002474EA" w:rsidP="002474EA">
      <w:pPr>
        <w:rPr>
          <w:lang w:val="en-US"/>
        </w:rPr>
      </w:pPr>
      <w:r>
        <w:rPr>
          <w:lang w:val="en-US"/>
        </w:rPr>
        <w:lastRenderedPageBreak/>
        <w:t xml:space="preserve">I am grateful for the support of staff at the Ontario Ministry of Labour, Training and Skills Development in helping to guide our work, and to Minister McNaughton for his leadership in navigating the changes we are witnessing in the Ontario labour market. </w:t>
      </w:r>
    </w:p>
    <w:p w14:paraId="5D209B18" w14:textId="77777777" w:rsidR="002474EA" w:rsidRDefault="002474EA" w:rsidP="002474EA">
      <w:pPr>
        <w:rPr>
          <w:lang w:val="en-US"/>
        </w:rPr>
      </w:pPr>
      <w:r w:rsidRPr="002626BC">
        <w:rPr>
          <w:lang w:val="en-US"/>
        </w:rPr>
        <w:t xml:space="preserve">I encourage readers of this report to explore these and other resources on our website </w:t>
      </w:r>
      <w:hyperlink r:id="rId10" w:history="1">
        <w:r w:rsidRPr="00C72F9E">
          <w:rPr>
            <w:rStyle w:val="Hyperlink"/>
            <w:lang w:val="en-US"/>
          </w:rPr>
          <w:t>https://nwpb.ca</w:t>
        </w:r>
      </w:hyperlink>
      <w:r>
        <w:rPr>
          <w:lang w:val="en-US"/>
        </w:rPr>
        <w:t xml:space="preserve"> </w:t>
      </w:r>
      <w:r w:rsidRPr="002626BC">
        <w:rPr>
          <w:lang w:val="en-US"/>
        </w:rPr>
        <w:t xml:space="preserve">as we move forward into pandemic recovery. Our team at NWPB is </w:t>
      </w:r>
      <w:r>
        <w:rPr>
          <w:lang w:val="en-US"/>
        </w:rPr>
        <w:t xml:space="preserve">committed to offering </w:t>
      </w:r>
      <w:r w:rsidRPr="002626BC">
        <w:rPr>
          <w:lang w:val="en-US"/>
        </w:rPr>
        <w:t>relevant employment</w:t>
      </w:r>
      <w:r>
        <w:rPr>
          <w:lang w:val="en-US"/>
        </w:rPr>
        <w:t>-</w:t>
      </w:r>
      <w:r w:rsidRPr="002626BC">
        <w:rPr>
          <w:lang w:val="en-US"/>
        </w:rPr>
        <w:t>related data and insight</w:t>
      </w:r>
      <w:r>
        <w:rPr>
          <w:lang w:val="en-US"/>
        </w:rPr>
        <w:t>s</w:t>
      </w:r>
      <w:r w:rsidRPr="002626BC">
        <w:rPr>
          <w:lang w:val="en-US"/>
        </w:rPr>
        <w:t xml:space="preserve"> to support the Niagara community </w:t>
      </w:r>
      <w:r>
        <w:rPr>
          <w:lang w:val="en-US"/>
        </w:rPr>
        <w:t xml:space="preserve">in our recovery. </w:t>
      </w:r>
      <w:r w:rsidRPr="002626BC">
        <w:rPr>
          <w:lang w:val="en-US"/>
        </w:rPr>
        <w:t>We</w:t>
      </w:r>
      <w:r>
        <w:rPr>
          <w:lang w:val="en-US"/>
        </w:rPr>
        <w:t xml:space="preserve"> thank you for your ongoing support and</w:t>
      </w:r>
      <w:r w:rsidRPr="002626BC">
        <w:rPr>
          <w:lang w:val="en-US"/>
        </w:rPr>
        <w:t xml:space="preserve"> look forward to </w:t>
      </w:r>
      <w:r>
        <w:rPr>
          <w:lang w:val="en-US"/>
        </w:rPr>
        <w:t xml:space="preserve">continuing our work with you. </w:t>
      </w:r>
    </w:p>
    <w:p w14:paraId="46EADAF5" w14:textId="77777777" w:rsidR="002474EA" w:rsidRDefault="002474EA" w:rsidP="002474EA">
      <w:pPr>
        <w:rPr>
          <w:lang w:val="en-US"/>
        </w:rPr>
      </w:pPr>
      <w:r>
        <w:rPr>
          <w:lang w:val="en-US"/>
        </w:rPr>
        <w:t>Vivian Kinnaird, CEO</w:t>
      </w:r>
      <w:r>
        <w:rPr>
          <w:lang w:val="en-US"/>
        </w:rPr>
        <w:br/>
        <w:t>Niagara Workforce Planning Board</w:t>
      </w:r>
    </w:p>
    <w:p w14:paraId="5D5E0AC1" w14:textId="77777777" w:rsidR="002474EA" w:rsidRDefault="002474EA">
      <w:pPr>
        <w:spacing w:line="259" w:lineRule="auto"/>
        <w:rPr>
          <w:rFonts w:eastAsiaTheme="majorEastAsia" w:cstheme="majorBidi"/>
          <w:color w:val="2E74B5" w:themeColor="accent1" w:themeShade="BF"/>
          <w:sz w:val="32"/>
          <w:szCs w:val="32"/>
        </w:rPr>
      </w:pPr>
      <w:r>
        <w:br w:type="page"/>
      </w:r>
    </w:p>
    <w:p w14:paraId="39E9D215" w14:textId="77777777" w:rsidR="002474EA" w:rsidRPr="002474EA" w:rsidRDefault="002474EA" w:rsidP="002474EA">
      <w:pPr>
        <w:pStyle w:val="Heading1"/>
        <w:rPr>
          <w:rFonts w:ascii="Century Gothic" w:hAnsi="Century Gothic"/>
        </w:rPr>
      </w:pPr>
      <w:bookmarkStart w:id="5" w:name="_Toc96602136"/>
      <w:r w:rsidRPr="002474EA">
        <w:rPr>
          <w:rFonts w:ascii="Century Gothic" w:hAnsi="Century Gothic"/>
        </w:rPr>
        <w:lastRenderedPageBreak/>
        <w:t>About Us</w:t>
      </w:r>
      <w:bookmarkEnd w:id="5"/>
    </w:p>
    <w:p w14:paraId="5A2D517C" w14:textId="77777777" w:rsidR="002474EA" w:rsidRPr="00667268" w:rsidRDefault="002474EA" w:rsidP="002474EA">
      <w:pPr>
        <w:spacing w:line="259" w:lineRule="auto"/>
        <w:rPr>
          <w:szCs w:val="24"/>
        </w:rPr>
      </w:pPr>
      <w:r w:rsidRPr="00667268">
        <w:rPr>
          <w:szCs w:val="24"/>
        </w:rPr>
        <w:t>Niagara Workforce Planning Board (NWPB) is one of 26 regional workforce planning boards in Ontario making up the Local Boards Network, and one of 9 boards making up the Workforce Planning West Network.</w:t>
      </w:r>
    </w:p>
    <w:p w14:paraId="179BE46E" w14:textId="77777777" w:rsidR="002474EA" w:rsidRPr="00667268" w:rsidRDefault="002474EA" w:rsidP="002474EA">
      <w:pPr>
        <w:spacing w:line="259" w:lineRule="auto"/>
        <w:rPr>
          <w:szCs w:val="24"/>
        </w:rPr>
      </w:pPr>
      <w:r w:rsidRPr="00667268">
        <w:rPr>
          <w:szCs w:val="24"/>
        </w:rPr>
        <w:t>NWPB is Niagara’s trusted community partner, providing data and insight in support of a diverse and talented workforce that contributes to a prosperous community. Our work prepares the Niagara community for the workforce challenges and opportunities of today and the future.</w:t>
      </w:r>
    </w:p>
    <w:p w14:paraId="52971665" w14:textId="77777777" w:rsidR="002474EA" w:rsidRPr="00667268" w:rsidRDefault="002474EA" w:rsidP="002474EA">
      <w:pPr>
        <w:spacing w:line="259" w:lineRule="auto"/>
        <w:ind w:left="720"/>
        <w:rPr>
          <w:b/>
          <w:i/>
          <w:szCs w:val="24"/>
        </w:rPr>
      </w:pPr>
      <w:r w:rsidRPr="00667268">
        <w:rPr>
          <w:b/>
          <w:i/>
          <w:szCs w:val="24"/>
        </w:rPr>
        <w:t>Our Vision</w:t>
      </w:r>
      <w:r>
        <w:rPr>
          <w:b/>
          <w:i/>
          <w:szCs w:val="24"/>
        </w:rPr>
        <w:t xml:space="preserve">: </w:t>
      </w:r>
      <w:r w:rsidRPr="00667268">
        <w:rPr>
          <w:szCs w:val="24"/>
        </w:rPr>
        <w:t>A diverse and talented regional workforce contributing to a prosperous community.</w:t>
      </w:r>
    </w:p>
    <w:p w14:paraId="0942F0A5" w14:textId="77777777" w:rsidR="002474EA" w:rsidRPr="00667268" w:rsidRDefault="002474EA" w:rsidP="002474EA">
      <w:pPr>
        <w:spacing w:line="259" w:lineRule="auto"/>
        <w:ind w:firstLine="720"/>
        <w:rPr>
          <w:b/>
          <w:i/>
          <w:szCs w:val="24"/>
        </w:rPr>
      </w:pPr>
      <w:r w:rsidRPr="00667268">
        <w:rPr>
          <w:b/>
          <w:i/>
          <w:szCs w:val="24"/>
        </w:rPr>
        <w:t>Our Mission</w:t>
      </w:r>
      <w:r>
        <w:rPr>
          <w:b/>
          <w:i/>
          <w:szCs w:val="24"/>
        </w:rPr>
        <w:t xml:space="preserve">: </w:t>
      </w:r>
      <w:r w:rsidRPr="00667268">
        <w:rPr>
          <w:szCs w:val="24"/>
        </w:rPr>
        <w:t>We support our local community organizations by:</w:t>
      </w:r>
    </w:p>
    <w:p w14:paraId="68169626" w14:textId="77777777" w:rsidR="002474EA" w:rsidRPr="00667268" w:rsidRDefault="002474EA" w:rsidP="002474EA">
      <w:pPr>
        <w:spacing w:line="259" w:lineRule="auto"/>
        <w:ind w:left="720"/>
        <w:rPr>
          <w:szCs w:val="24"/>
        </w:rPr>
      </w:pPr>
      <w:r w:rsidRPr="00667268">
        <w:rPr>
          <w:szCs w:val="24"/>
        </w:rPr>
        <w:t xml:space="preserve">Bringing objective, accurate, and future-focused workforce research to enhance planning and decision </w:t>
      </w:r>
      <w:proofErr w:type="gramStart"/>
      <w:r w:rsidRPr="00667268">
        <w:rPr>
          <w:szCs w:val="24"/>
        </w:rPr>
        <w:t>making;</w:t>
      </w:r>
      <w:proofErr w:type="gramEnd"/>
    </w:p>
    <w:p w14:paraId="458B1016" w14:textId="77777777" w:rsidR="002474EA" w:rsidRPr="00667268" w:rsidRDefault="002474EA" w:rsidP="002474EA">
      <w:pPr>
        <w:spacing w:line="259" w:lineRule="auto"/>
        <w:ind w:left="720"/>
        <w:rPr>
          <w:szCs w:val="24"/>
        </w:rPr>
      </w:pPr>
      <w:r w:rsidRPr="00667268">
        <w:rPr>
          <w:szCs w:val="24"/>
        </w:rPr>
        <w:t>Working in partnership across Niagara to address workforce development challenges and find solutions.</w:t>
      </w:r>
    </w:p>
    <w:p w14:paraId="02F5057F" w14:textId="77777777" w:rsidR="002474EA" w:rsidRPr="00667268" w:rsidRDefault="002474EA" w:rsidP="002474EA">
      <w:pPr>
        <w:spacing w:line="259" w:lineRule="auto"/>
        <w:ind w:firstLine="720"/>
        <w:rPr>
          <w:b/>
          <w:i/>
          <w:szCs w:val="24"/>
        </w:rPr>
      </w:pPr>
      <w:r w:rsidRPr="00667268">
        <w:rPr>
          <w:b/>
          <w:i/>
          <w:szCs w:val="24"/>
        </w:rPr>
        <w:t>Our Values</w:t>
      </w:r>
    </w:p>
    <w:p w14:paraId="0CE08306" w14:textId="77777777" w:rsidR="002474EA" w:rsidRPr="00667268" w:rsidRDefault="002474EA" w:rsidP="002474EA">
      <w:pPr>
        <w:spacing w:line="259" w:lineRule="auto"/>
        <w:ind w:firstLine="720"/>
        <w:rPr>
          <w:szCs w:val="24"/>
        </w:rPr>
      </w:pPr>
      <w:r w:rsidRPr="00667268">
        <w:rPr>
          <w:szCs w:val="24"/>
        </w:rPr>
        <w:t>We Listen</w:t>
      </w:r>
    </w:p>
    <w:p w14:paraId="1C0F4544" w14:textId="77777777" w:rsidR="002474EA" w:rsidRPr="00667268" w:rsidRDefault="002474EA" w:rsidP="002474EA">
      <w:pPr>
        <w:spacing w:line="259" w:lineRule="auto"/>
        <w:ind w:firstLine="720"/>
        <w:rPr>
          <w:szCs w:val="24"/>
        </w:rPr>
      </w:pPr>
      <w:r w:rsidRPr="00667268">
        <w:rPr>
          <w:szCs w:val="24"/>
        </w:rPr>
        <w:t>We are collaborative</w:t>
      </w:r>
    </w:p>
    <w:p w14:paraId="10E10223" w14:textId="77777777" w:rsidR="002474EA" w:rsidRPr="00667268" w:rsidRDefault="002474EA" w:rsidP="002474EA">
      <w:pPr>
        <w:spacing w:line="259" w:lineRule="auto"/>
        <w:ind w:firstLine="720"/>
        <w:rPr>
          <w:szCs w:val="24"/>
        </w:rPr>
      </w:pPr>
      <w:r w:rsidRPr="00667268">
        <w:rPr>
          <w:szCs w:val="24"/>
        </w:rPr>
        <w:t>We do the right thing</w:t>
      </w:r>
    </w:p>
    <w:p w14:paraId="231BA509" w14:textId="77777777" w:rsidR="002474EA" w:rsidRPr="00667268" w:rsidRDefault="002474EA" w:rsidP="002474EA">
      <w:pPr>
        <w:spacing w:line="259" w:lineRule="auto"/>
        <w:ind w:firstLine="720"/>
        <w:rPr>
          <w:szCs w:val="24"/>
        </w:rPr>
      </w:pPr>
      <w:r w:rsidRPr="00667268">
        <w:rPr>
          <w:szCs w:val="24"/>
        </w:rPr>
        <w:t>We are community focused</w:t>
      </w:r>
    </w:p>
    <w:p w14:paraId="769721D2" w14:textId="77777777" w:rsidR="002474EA" w:rsidRPr="00667268" w:rsidRDefault="002474EA" w:rsidP="002474EA">
      <w:pPr>
        <w:spacing w:line="259" w:lineRule="auto"/>
        <w:ind w:firstLine="720"/>
        <w:rPr>
          <w:szCs w:val="24"/>
        </w:rPr>
      </w:pPr>
      <w:r w:rsidRPr="00667268">
        <w:rPr>
          <w:szCs w:val="24"/>
        </w:rPr>
        <w:t>We are inclusive</w:t>
      </w:r>
    </w:p>
    <w:p w14:paraId="1EF96BCA" w14:textId="77777777" w:rsidR="002474EA" w:rsidRPr="00667268" w:rsidRDefault="002474EA" w:rsidP="002474EA">
      <w:pPr>
        <w:spacing w:line="259" w:lineRule="auto"/>
        <w:ind w:firstLine="720"/>
        <w:rPr>
          <w:szCs w:val="24"/>
        </w:rPr>
      </w:pPr>
      <w:r w:rsidRPr="00667268">
        <w:rPr>
          <w:szCs w:val="24"/>
        </w:rPr>
        <w:t>We are future aware</w:t>
      </w:r>
    </w:p>
    <w:p w14:paraId="2BDDF0A6" w14:textId="3FA862F9" w:rsidR="002474EA" w:rsidRDefault="002474EA">
      <w:pPr>
        <w:spacing w:line="259" w:lineRule="auto"/>
        <w:rPr>
          <w:rFonts w:eastAsiaTheme="majorEastAsia" w:cstheme="majorBidi"/>
          <w:color w:val="2E74B5" w:themeColor="accent1" w:themeShade="BF"/>
          <w:sz w:val="32"/>
          <w:szCs w:val="32"/>
        </w:rPr>
      </w:pPr>
      <w:r>
        <w:br w:type="page"/>
      </w:r>
    </w:p>
    <w:p w14:paraId="0A9CA4E1" w14:textId="77777777" w:rsidR="002474EA" w:rsidRPr="002474EA" w:rsidRDefault="002474EA" w:rsidP="002474EA">
      <w:pPr>
        <w:pStyle w:val="Heading1"/>
        <w:rPr>
          <w:rFonts w:ascii="Century Gothic" w:hAnsi="Century Gothic"/>
        </w:rPr>
      </w:pPr>
      <w:bookmarkStart w:id="6" w:name="_Toc96602137"/>
      <w:r w:rsidRPr="002474EA">
        <w:rPr>
          <w:rFonts w:ascii="Century Gothic" w:hAnsi="Century Gothic"/>
        </w:rPr>
        <w:lastRenderedPageBreak/>
        <w:t>Board of Directors</w:t>
      </w:r>
      <w:bookmarkEnd w:id="6"/>
    </w:p>
    <w:p w14:paraId="23A0058A" w14:textId="77777777" w:rsidR="002474EA" w:rsidRDefault="002474EA">
      <w:pPr>
        <w:spacing w:line="259" w:lineRule="auto"/>
        <w:sectPr w:rsidR="002474EA" w:rsidSect="00006AA9">
          <w:headerReference w:type="default" r:id="rId11"/>
          <w:footerReference w:type="default" r:id="rId12"/>
          <w:pgSz w:w="12240" w:h="15840"/>
          <w:pgMar w:top="1440" w:right="1440" w:bottom="1440" w:left="1440" w:header="576" w:footer="432" w:gutter="0"/>
          <w:cols w:space="720"/>
          <w:titlePg/>
          <w:docGrid w:linePitch="360"/>
        </w:sectPr>
      </w:pPr>
    </w:p>
    <w:p w14:paraId="0D6C7F22" w14:textId="77777777" w:rsidR="002474EA" w:rsidRDefault="002474EA">
      <w:pPr>
        <w:spacing w:line="259" w:lineRule="auto"/>
      </w:pPr>
      <w:r>
        <w:t>Matthew Leask (Board Chair)</w:t>
      </w:r>
    </w:p>
    <w:p w14:paraId="7EE7088F" w14:textId="77777777" w:rsidR="002474EA" w:rsidRDefault="002474EA">
      <w:pPr>
        <w:spacing w:line="259" w:lineRule="auto"/>
      </w:pPr>
      <w:r>
        <w:t xml:space="preserve">Justin De </w:t>
      </w:r>
      <w:proofErr w:type="spellStart"/>
      <w:r>
        <w:t>Caire</w:t>
      </w:r>
      <w:proofErr w:type="spellEnd"/>
      <w:r>
        <w:t xml:space="preserve"> (Vice Chair)</w:t>
      </w:r>
    </w:p>
    <w:p w14:paraId="2C349A8F" w14:textId="77777777" w:rsidR="002474EA" w:rsidRDefault="002474EA">
      <w:pPr>
        <w:spacing w:line="259" w:lineRule="auto"/>
      </w:pPr>
      <w:r>
        <w:t>Karen Watt (Secretary)</w:t>
      </w:r>
    </w:p>
    <w:p w14:paraId="1E3E0124" w14:textId="77777777" w:rsidR="002474EA" w:rsidRDefault="002474EA">
      <w:pPr>
        <w:spacing w:line="259" w:lineRule="auto"/>
      </w:pPr>
      <w:r>
        <w:t>Carol Nagy (Past Chair)</w:t>
      </w:r>
    </w:p>
    <w:p w14:paraId="0D432ACB" w14:textId="77777777" w:rsidR="002474EA" w:rsidRDefault="002474EA">
      <w:pPr>
        <w:spacing w:line="259" w:lineRule="auto"/>
      </w:pPr>
      <w:r>
        <w:t>Lori Beech</w:t>
      </w:r>
    </w:p>
    <w:p w14:paraId="7CC6220C" w14:textId="77777777" w:rsidR="002474EA" w:rsidRDefault="002474EA">
      <w:pPr>
        <w:spacing w:line="259" w:lineRule="auto"/>
      </w:pPr>
      <w:r>
        <w:t>Mark Cherney</w:t>
      </w:r>
    </w:p>
    <w:p w14:paraId="7897CA33" w14:textId="77777777" w:rsidR="002474EA" w:rsidRDefault="002474EA">
      <w:pPr>
        <w:spacing w:line="259" w:lineRule="auto"/>
      </w:pPr>
      <w:r>
        <w:t>Colleen Falco</w:t>
      </w:r>
    </w:p>
    <w:p w14:paraId="3C5F56D2" w14:textId="77777777" w:rsidR="002474EA" w:rsidRDefault="002474EA">
      <w:pPr>
        <w:spacing w:line="259" w:lineRule="auto"/>
      </w:pPr>
      <w:r>
        <w:t>Katerina Gonzalez</w:t>
      </w:r>
    </w:p>
    <w:p w14:paraId="4A4835A5" w14:textId="77777777" w:rsidR="002474EA" w:rsidRDefault="002474EA">
      <w:pPr>
        <w:spacing w:line="259" w:lineRule="auto"/>
      </w:pPr>
      <w:r>
        <w:t xml:space="preserve">Jennifer </w:t>
      </w:r>
      <w:proofErr w:type="spellStart"/>
      <w:r>
        <w:t>Guarasci</w:t>
      </w:r>
      <w:proofErr w:type="spellEnd"/>
    </w:p>
    <w:p w14:paraId="6EB41FC3" w14:textId="77777777" w:rsidR="002474EA" w:rsidRDefault="002474EA">
      <w:pPr>
        <w:spacing w:line="259" w:lineRule="auto"/>
      </w:pPr>
      <w:r>
        <w:t xml:space="preserve">Damian </w:t>
      </w:r>
      <w:proofErr w:type="spellStart"/>
      <w:r>
        <w:t>Goulbourne</w:t>
      </w:r>
      <w:proofErr w:type="spellEnd"/>
    </w:p>
    <w:p w14:paraId="4D014BC9" w14:textId="77777777" w:rsidR="002474EA" w:rsidRDefault="002474EA">
      <w:pPr>
        <w:spacing w:line="259" w:lineRule="auto"/>
        <w:sectPr w:rsidR="002474EA" w:rsidSect="002474EA">
          <w:type w:val="continuous"/>
          <w:pgSz w:w="12240" w:h="15840"/>
          <w:pgMar w:top="1440" w:right="1440" w:bottom="1440" w:left="1440" w:header="576" w:footer="432" w:gutter="0"/>
          <w:cols w:num="2" w:space="720"/>
          <w:titlePg/>
          <w:docGrid w:linePitch="360"/>
        </w:sectPr>
      </w:pPr>
      <w:r>
        <w:t>Betty-Lou Souter</w:t>
      </w:r>
    </w:p>
    <w:p w14:paraId="10E22FFE" w14:textId="77777777" w:rsidR="002474EA" w:rsidRDefault="002474EA">
      <w:pPr>
        <w:spacing w:line="259" w:lineRule="auto"/>
      </w:pPr>
    </w:p>
    <w:p w14:paraId="1D4A0FD3" w14:textId="77777777" w:rsidR="002474EA" w:rsidRPr="002474EA" w:rsidRDefault="002474EA" w:rsidP="002474EA">
      <w:pPr>
        <w:pStyle w:val="Heading1"/>
        <w:rPr>
          <w:rFonts w:ascii="Century Gothic" w:hAnsi="Century Gothic"/>
        </w:rPr>
      </w:pPr>
      <w:bookmarkStart w:id="7" w:name="_Toc96602138"/>
      <w:r w:rsidRPr="002474EA">
        <w:rPr>
          <w:rFonts w:ascii="Century Gothic" w:hAnsi="Century Gothic"/>
        </w:rPr>
        <w:t>Staff</w:t>
      </w:r>
      <w:bookmarkEnd w:id="7"/>
    </w:p>
    <w:p w14:paraId="17D7D831" w14:textId="1AA894F3" w:rsidR="00505ABA" w:rsidRPr="00505ABA" w:rsidRDefault="00505ABA" w:rsidP="00505ABA">
      <w:pPr>
        <w:sectPr w:rsidR="00505ABA" w:rsidRPr="00505ABA" w:rsidSect="002474EA">
          <w:type w:val="continuous"/>
          <w:pgSz w:w="12240" w:h="15840"/>
          <w:pgMar w:top="1440" w:right="1440" w:bottom="1440" w:left="1440" w:header="576" w:footer="432" w:gutter="0"/>
          <w:cols w:space="720"/>
          <w:titlePg/>
          <w:docGrid w:linePitch="360"/>
        </w:sectPr>
      </w:pPr>
    </w:p>
    <w:p w14:paraId="5CCA4B52" w14:textId="5066FEF9" w:rsidR="002474EA" w:rsidRPr="002474EA" w:rsidRDefault="00505ABA">
      <w:pPr>
        <w:spacing w:line="259" w:lineRule="auto"/>
        <w:rPr>
          <w:rFonts w:cs="Lato-Regular"/>
          <w:szCs w:val="24"/>
        </w:rPr>
      </w:pPr>
      <w:r>
        <w:rPr>
          <w:szCs w:val="24"/>
        </w:rPr>
        <w:br/>
      </w:r>
      <w:r w:rsidR="002474EA" w:rsidRPr="00505ABA">
        <w:rPr>
          <w:b/>
          <w:bCs/>
          <w:szCs w:val="24"/>
        </w:rPr>
        <w:t>Vivian Kinnaird</w:t>
      </w:r>
      <w:r w:rsidR="002474EA" w:rsidRPr="002474EA">
        <w:rPr>
          <w:szCs w:val="24"/>
        </w:rPr>
        <w:br/>
        <w:t>Chief Executive Officer</w:t>
      </w:r>
      <w:r w:rsidR="002474EA" w:rsidRPr="002474EA">
        <w:rPr>
          <w:szCs w:val="24"/>
        </w:rPr>
        <w:br/>
      </w:r>
      <w:r w:rsidR="002474EA" w:rsidRPr="002474EA">
        <w:rPr>
          <w:rFonts w:cs="Lato-Regular"/>
          <w:szCs w:val="24"/>
        </w:rPr>
        <w:t>905-641-0801 x 127</w:t>
      </w:r>
    </w:p>
    <w:p w14:paraId="08DBCD45" w14:textId="77777777" w:rsidR="002474EA" w:rsidRPr="002474EA" w:rsidRDefault="002474EA">
      <w:pPr>
        <w:spacing w:line="259" w:lineRule="auto"/>
        <w:rPr>
          <w:rFonts w:cs="Lato-Regular"/>
          <w:szCs w:val="24"/>
        </w:rPr>
      </w:pPr>
      <w:r w:rsidRPr="00505ABA">
        <w:rPr>
          <w:rFonts w:cs="Lato-Regular"/>
          <w:b/>
          <w:bCs/>
          <w:szCs w:val="24"/>
        </w:rPr>
        <w:t>Thalia</w:t>
      </w:r>
      <w:r w:rsidRPr="002474EA">
        <w:rPr>
          <w:rFonts w:cs="Lato-Regular"/>
          <w:szCs w:val="24"/>
        </w:rPr>
        <w:t xml:space="preserve"> </w:t>
      </w:r>
      <w:r w:rsidRPr="00505ABA">
        <w:rPr>
          <w:rFonts w:cs="Lato-Regular"/>
          <w:b/>
          <w:bCs/>
          <w:szCs w:val="24"/>
        </w:rPr>
        <w:t>Semplonius</w:t>
      </w:r>
      <w:r w:rsidRPr="002474EA">
        <w:rPr>
          <w:rFonts w:cs="Lato-Regular"/>
          <w:szCs w:val="24"/>
        </w:rPr>
        <w:br/>
        <w:t>Project Manager</w:t>
      </w:r>
      <w:r w:rsidRPr="002474EA">
        <w:rPr>
          <w:rFonts w:cs="Lato-Regular"/>
          <w:szCs w:val="24"/>
        </w:rPr>
        <w:br/>
        <w:t>905-641-0801 x 124</w:t>
      </w:r>
    </w:p>
    <w:p w14:paraId="0BBF895D" w14:textId="1A50885A" w:rsidR="002474EA" w:rsidRPr="002474EA" w:rsidRDefault="00505ABA">
      <w:pPr>
        <w:spacing w:line="259" w:lineRule="auto"/>
        <w:rPr>
          <w:rFonts w:cs="Lato-Regular"/>
          <w:szCs w:val="24"/>
        </w:rPr>
      </w:pPr>
      <w:r>
        <w:rPr>
          <w:rFonts w:cs="Lato-Regular"/>
          <w:szCs w:val="24"/>
        </w:rPr>
        <w:br/>
      </w:r>
      <w:r w:rsidR="002474EA" w:rsidRPr="00505ABA">
        <w:rPr>
          <w:rFonts w:cs="Lato-Regular"/>
          <w:b/>
          <w:bCs/>
          <w:szCs w:val="24"/>
        </w:rPr>
        <w:t>Lisa</w:t>
      </w:r>
      <w:r w:rsidR="002474EA" w:rsidRPr="002474EA">
        <w:rPr>
          <w:rFonts w:cs="Lato-Regular"/>
          <w:szCs w:val="24"/>
        </w:rPr>
        <w:t xml:space="preserve"> </w:t>
      </w:r>
      <w:r w:rsidR="002474EA" w:rsidRPr="00505ABA">
        <w:rPr>
          <w:rFonts w:cs="Lato-Regular"/>
          <w:b/>
          <w:bCs/>
          <w:szCs w:val="24"/>
        </w:rPr>
        <w:t>Cairns</w:t>
      </w:r>
      <w:r w:rsidR="002474EA" w:rsidRPr="002474EA">
        <w:rPr>
          <w:rFonts w:cs="Lato-Regular"/>
          <w:szCs w:val="24"/>
        </w:rPr>
        <w:br/>
        <w:t>Business Administration Manager</w:t>
      </w:r>
      <w:r w:rsidR="002474EA" w:rsidRPr="002474EA">
        <w:rPr>
          <w:rFonts w:cs="Lato-Regular"/>
          <w:szCs w:val="24"/>
        </w:rPr>
        <w:br/>
        <w:t>905-641-0801 x 121</w:t>
      </w:r>
    </w:p>
    <w:p w14:paraId="4E8D9CC0" w14:textId="77777777" w:rsidR="002474EA" w:rsidRDefault="002474EA">
      <w:pPr>
        <w:spacing w:line="259" w:lineRule="auto"/>
        <w:rPr>
          <w:rFonts w:ascii="Lato-Regular" w:hAnsi="Lato-Regular" w:cs="Lato-Regular"/>
          <w:sz w:val="26"/>
          <w:szCs w:val="26"/>
        </w:rPr>
        <w:sectPr w:rsidR="002474EA" w:rsidSect="002474EA">
          <w:type w:val="continuous"/>
          <w:pgSz w:w="12240" w:h="15840"/>
          <w:pgMar w:top="1440" w:right="1440" w:bottom="1440" w:left="1440" w:header="576" w:footer="432" w:gutter="0"/>
          <w:cols w:num="2" w:space="720"/>
          <w:titlePg/>
          <w:docGrid w:linePitch="360"/>
        </w:sectPr>
      </w:pPr>
      <w:r w:rsidRPr="00505ABA">
        <w:rPr>
          <w:rFonts w:cs="Lato-Regular"/>
          <w:b/>
          <w:bCs/>
          <w:szCs w:val="24"/>
        </w:rPr>
        <w:t>Rachel</w:t>
      </w:r>
      <w:r w:rsidRPr="002474EA">
        <w:rPr>
          <w:rFonts w:cs="Lato-Regular"/>
          <w:szCs w:val="24"/>
        </w:rPr>
        <w:t xml:space="preserve"> </w:t>
      </w:r>
      <w:r w:rsidRPr="00505ABA">
        <w:rPr>
          <w:rFonts w:cs="Lato-Regular"/>
          <w:b/>
          <w:bCs/>
          <w:szCs w:val="24"/>
        </w:rPr>
        <w:t>Crane</w:t>
      </w:r>
      <w:r w:rsidRPr="002474EA">
        <w:rPr>
          <w:rFonts w:cs="Lato-Regular"/>
          <w:szCs w:val="24"/>
        </w:rPr>
        <w:br/>
        <w:t>Community Relations Lead</w:t>
      </w:r>
      <w:r w:rsidRPr="002474EA">
        <w:rPr>
          <w:rFonts w:cs="Lato-Regular"/>
          <w:szCs w:val="24"/>
        </w:rPr>
        <w:br/>
        <w:t>905-641-0801 x 123</w:t>
      </w:r>
    </w:p>
    <w:p w14:paraId="38F1709F" w14:textId="4FBB17D3" w:rsidR="002474EA" w:rsidRDefault="002474EA">
      <w:pPr>
        <w:spacing w:line="259" w:lineRule="auto"/>
      </w:pPr>
      <w:r>
        <w:br w:type="page"/>
      </w:r>
    </w:p>
    <w:p w14:paraId="607D220E" w14:textId="79CFD5F3" w:rsidR="00702C98" w:rsidRDefault="00A444E3" w:rsidP="00702C98">
      <w:pPr>
        <w:pStyle w:val="Heading1"/>
        <w:rPr>
          <w:rFonts w:ascii="Century Gothic" w:hAnsi="Century Gothic"/>
        </w:rPr>
      </w:pPr>
      <w:bookmarkStart w:id="8" w:name="_Toc96602139"/>
      <w:r w:rsidRPr="00702C98">
        <w:rPr>
          <w:rFonts w:ascii="Century Gothic" w:hAnsi="Century Gothic"/>
        </w:rPr>
        <w:lastRenderedPageBreak/>
        <w:t>Executive Summary</w:t>
      </w:r>
      <w:bookmarkEnd w:id="4"/>
      <w:bookmarkEnd w:id="8"/>
      <w:r w:rsidR="00050E4A">
        <w:rPr>
          <w:rFonts w:ascii="Century Gothic" w:hAnsi="Century Gothic"/>
        </w:rPr>
        <w:br/>
      </w:r>
    </w:p>
    <w:p w14:paraId="52C19D62" w14:textId="17B5527C" w:rsidR="00EE2411" w:rsidRPr="005717CD" w:rsidRDefault="00EE2411" w:rsidP="00EE2411">
      <w:pPr>
        <w:rPr>
          <w:color w:val="C00000"/>
          <w:sz w:val="22"/>
        </w:rPr>
      </w:pPr>
      <w:r w:rsidRPr="005717CD">
        <w:t xml:space="preserve">Recognizing that population trends are an essential component of measuring local labour supply, this report finds that between 2016 and 2020, Niagara’s population increased by 4.9%. As of 2020, Niagara was home to an estimated 481,727 people. Five-year population migration data shows that between 2014-2019, Niagara gained 22,670 new residents. </w:t>
      </w:r>
      <w:r w:rsidRPr="005717CD">
        <w:rPr>
          <w:szCs w:val="24"/>
        </w:rPr>
        <w:t>Niagara’s 18–24-year-old net-migration increased by 429.1% between 2015</w:t>
      </w:r>
      <w:r w:rsidRPr="00667268">
        <w:rPr>
          <w:szCs w:val="24"/>
        </w:rPr>
        <w:t>-16 and 2018-19, while net-migration among people 65 and older declined by 43.7% during the same period</w:t>
      </w:r>
      <w:r>
        <w:rPr>
          <w:szCs w:val="24"/>
        </w:rPr>
        <w:t xml:space="preserve">. </w:t>
      </w:r>
      <w:r w:rsidRPr="005717CD">
        <w:rPr>
          <w:color w:val="C00000"/>
        </w:rPr>
        <w:t xml:space="preserve"> </w:t>
      </w:r>
    </w:p>
    <w:p w14:paraId="2A5B261C" w14:textId="065159B2" w:rsidR="00552CE9" w:rsidRDefault="005717CD" w:rsidP="00702C98">
      <w:pPr>
        <w:rPr>
          <w:color w:val="C00000"/>
        </w:rPr>
      </w:pPr>
      <w:r w:rsidRPr="0028226C">
        <w:t xml:space="preserve">As of June </w:t>
      </w:r>
      <w:r w:rsidR="0028226C" w:rsidRPr="0028226C">
        <w:t>2021</w:t>
      </w:r>
      <w:r w:rsidRPr="0028226C">
        <w:t xml:space="preserve">, there were approximately </w:t>
      </w:r>
      <w:r w:rsidRPr="006C0813">
        <w:rPr>
          <w:b/>
          <w:bCs/>
        </w:rPr>
        <w:t>13,</w:t>
      </w:r>
      <w:r w:rsidR="0028226C" w:rsidRPr="006C0813">
        <w:rPr>
          <w:b/>
          <w:bCs/>
        </w:rPr>
        <w:t>418</w:t>
      </w:r>
      <w:r w:rsidRPr="0028226C">
        <w:t xml:space="preserve"> businesses with employees (including not-for-profit businesses and registered charities) operating in the Niagara region. Approximately </w:t>
      </w:r>
      <w:r w:rsidR="0028226C" w:rsidRPr="0028226C">
        <w:t>73</w:t>
      </w:r>
      <w:r w:rsidRPr="0028226C">
        <w:t xml:space="preserve">% of these businesses employed </w:t>
      </w:r>
      <w:r w:rsidR="0028226C" w:rsidRPr="0028226C">
        <w:t xml:space="preserve">fewer than 10 employees. </w:t>
      </w:r>
      <w:r w:rsidR="0028226C">
        <w:t xml:space="preserve">Niagara also was home to </w:t>
      </w:r>
      <w:r w:rsidR="0028226C" w:rsidRPr="006C0813">
        <w:rPr>
          <w:b/>
          <w:bCs/>
        </w:rPr>
        <w:t>2</w:t>
      </w:r>
      <w:r w:rsidR="000B41F4">
        <w:rPr>
          <w:b/>
          <w:bCs/>
        </w:rPr>
        <w:t>8</w:t>
      </w:r>
      <w:r w:rsidR="0028226C" w:rsidRPr="006C0813">
        <w:rPr>
          <w:b/>
          <w:bCs/>
        </w:rPr>
        <w:t>,</w:t>
      </w:r>
      <w:r w:rsidR="000B41F4">
        <w:rPr>
          <w:b/>
          <w:bCs/>
        </w:rPr>
        <w:t>9</w:t>
      </w:r>
      <w:r w:rsidR="0028226C" w:rsidRPr="006C0813">
        <w:rPr>
          <w:b/>
          <w:bCs/>
        </w:rPr>
        <w:t>10</w:t>
      </w:r>
      <w:r w:rsidR="0028226C">
        <w:t xml:space="preserve"> zero-employee businesses</w:t>
      </w:r>
      <w:r w:rsidR="00552CE9">
        <w:t xml:space="preserve"> (</w:t>
      </w:r>
      <w:r w:rsidR="00663BA5">
        <w:t>i.e.,</w:t>
      </w:r>
      <w:r w:rsidR="00552CE9">
        <w:t xml:space="preserve"> self-employed individuals)</w:t>
      </w:r>
      <w:r w:rsidR="0028226C">
        <w:t xml:space="preserve">. </w:t>
      </w:r>
    </w:p>
    <w:p w14:paraId="71213ADB" w14:textId="77777777" w:rsidR="00552CE9" w:rsidRDefault="00552CE9" w:rsidP="00EC01A6">
      <w:r w:rsidRPr="00552CE9">
        <w:t xml:space="preserve">In the Spring of 2021, the Niagara Economic Rapid Response Team conducted the third Business Impact Survey. Results suggest that 20.4% of respondents were vulnerable to closure, and 6.7% were at risk of imminent closure due </w:t>
      </w:r>
      <w:r w:rsidR="005717CD" w:rsidRPr="00552CE9">
        <w:t xml:space="preserve">to COVID-19. </w:t>
      </w:r>
      <w:r>
        <w:t xml:space="preserve">However, tourism-oriented employer insights showed that 35.6% were vulnerable to closure and 9.2% were at risk of imminent closure. </w:t>
      </w:r>
    </w:p>
    <w:p w14:paraId="5A1FEE5A" w14:textId="4589C580" w:rsidR="00EC01A6" w:rsidRPr="00552CE9" w:rsidRDefault="003C0CF5" w:rsidP="00EC01A6">
      <w:r>
        <w:t>Alongside these trends on business stability, many</w:t>
      </w:r>
      <w:r w:rsidR="00552CE9">
        <w:t xml:space="preserve"> employers did indicate that they planned on hiring throughout </w:t>
      </w:r>
      <w:r w:rsidR="00552CE9" w:rsidRPr="00552CE9">
        <w:t>2021, with 212 of 786 employers anticipating hiring for full-time positions, and 203 anticipating hiring for part-time positions respectively. These trends were reflect</w:t>
      </w:r>
      <w:r w:rsidR="00A535EC">
        <w:t>ed</w:t>
      </w:r>
      <w:r w:rsidR="00552CE9" w:rsidRPr="00552CE9">
        <w:t xml:space="preserve"> in </w:t>
      </w:r>
      <w:r w:rsidR="00A535EC">
        <w:t xml:space="preserve">local </w:t>
      </w:r>
      <w:r w:rsidR="00552CE9" w:rsidRPr="00552CE9">
        <w:t xml:space="preserve">job demand data which </w:t>
      </w:r>
      <w:r w:rsidR="00A535EC">
        <w:t>showed</w:t>
      </w:r>
      <w:r w:rsidR="00552CE9" w:rsidRPr="00552CE9">
        <w:t xml:space="preserve"> </w:t>
      </w:r>
      <w:proofErr w:type="gramStart"/>
      <w:r w:rsidR="00ED65E1">
        <w:t>fairly consistent</w:t>
      </w:r>
      <w:proofErr w:type="gramEnd"/>
      <w:r w:rsidR="00ED65E1">
        <w:t xml:space="preserve"> demand f</w:t>
      </w:r>
      <w:r w:rsidR="00552CE9" w:rsidRPr="00552CE9">
        <w:t xml:space="preserve">or work in Niagara. </w:t>
      </w:r>
    </w:p>
    <w:p w14:paraId="17942509" w14:textId="42253228" w:rsidR="00EE2411" w:rsidRPr="0085056B" w:rsidRDefault="00EE2411" w:rsidP="00EE2411">
      <w:r w:rsidRPr="0085056B">
        <w:t xml:space="preserve">Data from Niagara’s Employment Services providers offer insights on the experiences and skills that are found among their job-seeking clients. Employment Services clients offer recent experience in the following industries: </w:t>
      </w:r>
      <w:r w:rsidRPr="0085056B">
        <w:rPr>
          <w:i/>
          <w:iCs/>
        </w:rPr>
        <w:t>accommodations and food services; administrative support services</w:t>
      </w:r>
      <w:r w:rsidRPr="0085056B">
        <w:t xml:space="preserve">; manufacturing, </w:t>
      </w:r>
      <w:r w:rsidRPr="0085056B">
        <w:rPr>
          <w:i/>
          <w:iCs/>
        </w:rPr>
        <w:t>retail trade</w:t>
      </w:r>
      <w:r w:rsidRPr="0085056B">
        <w:t xml:space="preserve">, and </w:t>
      </w:r>
      <w:r w:rsidRPr="0085056B">
        <w:rPr>
          <w:i/>
          <w:iCs/>
        </w:rPr>
        <w:t>construction</w:t>
      </w:r>
      <w:r w:rsidRPr="0085056B">
        <w:t xml:space="preserve">. The educational attainment for employment services clients show that the vast majority have completed some form of post-secondary education. </w:t>
      </w:r>
      <w:r w:rsidR="00096645">
        <w:t xml:space="preserve">These trends are in line with what we see at the provincial level. It also is important to note that while Ontario has one of the largest proportions of individuals with post-secondary education across </w:t>
      </w:r>
      <w:r w:rsidR="00096645">
        <w:lastRenderedPageBreak/>
        <w:t>Canada</w:t>
      </w:r>
      <w:r w:rsidR="00B42A92">
        <w:rPr>
          <w:rStyle w:val="FootnoteReference"/>
        </w:rPr>
        <w:footnoteReference w:id="1"/>
      </w:r>
      <w:r w:rsidR="00096645">
        <w:t xml:space="preserve">, </w:t>
      </w:r>
      <w:r w:rsidR="00C93EBF">
        <w:t>national-level job demand data show that – of job posts classified within an occupation – just over 46% require either no formal education</w:t>
      </w:r>
      <w:r w:rsidR="00B42A92">
        <w:t xml:space="preserve">/on-the-job training </w:t>
      </w:r>
      <w:r w:rsidR="00B42A92">
        <w:rPr>
          <w:b/>
          <w:bCs/>
        </w:rPr>
        <w:t>or</w:t>
      </w:r>
      <w:r w:rsidR="00C93EBF">
        <w:t xml:space="preserve"> a high school diploma/</w:t>
      </w:r>
      <w:r w:rsidR="00B42A92">
        <w:t>occupation-specific</w:t>
      </w:r>
      <w:r w:rsidR="00C93EBF">
        <w:t xml:space="preserve"> training</w:t>
      </w:r>
      <w:r w:rsidR="00B42A92">
        <w:rPr>
          <w:rStyle w:val="FootnoteReference"/>
        </w:rPr>
        <w:footnoteReference w:id="2"/>
      </w:r>
      <w:r w:rsidR="00C93EBF">
        <w:t xml:space="preserve">. </w:t>
      </w:r>
    </w:p>
    <w:p w14:paraId="576EBCCF" w14:textId="3E4C5A80" w:rsidR="00A85B19" w:rsidRDefault="00A85B19" w:rsidP="00A85B19">
      <w:pPr>
        <w:spacing w:line="259" w:lineRule="auto"/>
        <w:rPr>
          <w:rStyle w:val="Hyperlink"/>
          <w:color w:val="auto"/>
          <w:szCs w:val="24"/>
        </w:rPr>
      </w:pPr>
      <w:r w:rsidRPr="003D3190">
        <w:rPr>
          <w:szCs w:val="24"/>
        </w:rPr>
        <w:t xml:space="preserve">With respect to the local </w:t>
      </w:r>
      <w:r w:rsidRPr="00A85B19">
        <w:rPr>
          <w:szCs w:val="24"/>
        </w:rPr>
        <w:t>workforce, 2020 represented a year of considerable employment disruption. Annual data estimate that 13,700 people lost employment between 2019 and 2020.</w:t>
      </w:r>
      <w:r w:rsidRPr="00A85B19">
        <w:rPr>
          <w:rFonts w:eastAsiaTheme="majorEastAsia" w:cstheme="majorBidi"/>
          <w:szCs w:val="24"/>
        </w:rPr>
        <w:t xml:space="preserve"> </w:t>
      </w:r>
      <w:r w:rsidRPr="00A85B19">
        <w:rPr>
          <w:szCs w:val="24"/>
        </w:rPr>
        <w:t xml:space="preserve">COVID-19’s employment impacts </w:t>
      </w:r>
      <w:r w:rsidR="00DD396D">
        <w:rPr>
          <w:szCs w:val="24"/>
        </w:rPr>
        <w:t xml:space="preserve">also </w:t>
      </w:r>
      <w:r w:rsidRPr="00A85B19">
        <w:rPr>
          <w:szCs w:val="24"/>
        </w:rPr>
        <w:t xml:space="preserve">were unequal across the labour force, and women shouldered the larger share of employment disruption. </w:t>
      </w:r>
      <w:r w:rsidR="00DD396D">
        <w:rPr>
          <w:szCs w:val="24"/>
        </w:rPr>
        <w:t xml:space="preserve">Monthly employment trends </w:t>
      </w:r>
      <w:r w:rsidRPr="003D3190">
        <w:rPr>
          <w:szCs w:val="24"/>
        </w:rPr>
        <w:t xml:space="preserve">demonstrate that men briefly saw their level of employment rise above pre-pandemic levels </w:t>
      </w:r>
      <w:r>
        <w:rPr>
          <w:szCs w:val="24"/>
        </w:rPr>
        <w:t xml:space="preserve">in the summer of 2020, employment for women surpassed pre-pandemic employment in September of 2021. </w:t>
      </w:r>
    </w:p>
    <w:p w14:paraId="23C0A89F" w14:textId="2F7C87B3" w:rsidR="00B528A4" w:rsidRPr="0085056B" w:rsidRDefault="00DA27DE" w:rsidP="00702C98">
      <w:r>
        <w:t xml:space="preserve">In addition to more details on the above high-level insights, this report </w:t>
      </w:r>
      <w:r w:rsidR="007222C0">
        <w:t>outlines</w:t>
      </w:r>
      <w:r>
        <w:t xml:space="preserve"> local employment trends across occupations and industries. For example, p</w:t>
      </w:r>
      <w:r w:rsidR="005717CD" w:rsidRPr="00552CE9">
        <w:t xml:space="preserve">re-pandemic employment data shows that </w:t>
      </w:r>
      <w:r w:rsidR="007B1499">
        <w:t xml:space="preserve">some of the most common jobs in Niagara </w:t>
      </w:r>
      <w:r w:rsidR="005717CD" w:rsidRPr="00552CE9">
        <w:t xml:space="preserve">are concentrated in </w:t>
      </w:r>
      <w:proofErr w:type="gramStart"/>
      <w:r w:rsidR="005717CD" w:rsidRPr="00552CE9">
        <w:t>a number of</w:t>
      </w:r>
      <w:proofErr w:type="gramEnd"/>
      <w:r w:rsidR="005717CD" w:rsidRPr="00552CE9">
        <w:t xml:space="preserve"> occupations </w:t>
      </w:r>
      <w:r w:rsidR="007B1499">
        <w:t>including</w:t>
      </w:r>
      <w:r w:rsidR="007B1499" w:rsidRPr="00B528A4">
        <w:t xml:space="preserve"> </w:t>
      </w:r>
      <w:r w:rsidR="007B1499" w:rsidRPr="001F3C7A">
        <w:rPr>
          <w:i/>
          <w:iCs/>
        </w:rPr>
        <w:t>retail salespersons, food counter attendants, cashiers, nurse aides, light duty cleaners,</w:t>
      </w:r>
      <w:r w:rsidR="007B1499" w:rsidRPr="00B528A4">
        <w:t xml:space="preserve"> and </w:t>
      </w:r>
      <w:r w:rsidR="007B1499" w:rsidRPr="001F3C7A">
        <w:rPr>
          <w:i/>
          <w:iCs/>
        </w:rPr>
        <w:t>cooks</w:t>
      </w:r>
      <w:r w:rsidR="007B1499">
        <w:rPr>
          <w:i/>
          <w:iCs/>
        </w:rPr>
        <w:t xml:space="preserve">. </w:t>
      </w:r>
      <w:r w:rsidR="007B1499">
        <w:t xml:space="preserve">These jobs were at a high risk of disruption throughout the </w:t>
      </w:r>
      <w:r w:rsidR="00EE2411">
        <w:t>pandemic,</w:t>
      </w:r>
      <w:r w:rsidR="007B1499">
        <w:t xml:space="preserve"> and many are classified within sales and service occupations. </w:t>
      </w:r>
      <w:r w:rsidR="00B528A4" w:rsidRPr="00B528A4">
        <w:t xml:space="preserve">Annual employment data show that 2020 saw 10,800 fewer people working in </w:t>
      </w:r>
      <w:r w:rsidR="00B528A4" w:rsidRPr="00B71C9E">
        <w:rPr>
          <w:i/>
          <w:iCs/>
        </w:rPr>
        <w:t>sales and services</w:t>
      </w:r>
      <w:r w:rsidR="00B528A4" w:rsidRPr="00B528A4">
        <w:t xml:space="preserve"> than in 2019 (from 65,500 to 54,700 people employed, a 16.5% decline). </w:t>
      </w:r>
    </w:p>
    <w:p w14:paraId="60F5389B" w14:textId="7B60B4A6" w:rsidR="0062602E" w:rsidRPr="003D3190" w:rsidRDefault="0062602E" w:rsidP="0062602E">
      <w:pPr>
        <w:spacing w:line="259" w:lineRule="auto"/>
        <w:rPr>
          <w:szCs w:val="24"/>
        </w:rPr>
      </w:pPr>
    </w:p>
    <w:p w14:paraId="1C3D4D08" w14:textId="3B905551" w:rsidR="00A444E3" w:rsidRPr="00702C98" w:rsidRDefault="00A444E3" w:rsidP="00702C98">
      <w:r w:rsidRPr="00702C98">
        <w:br w:type="page"/>
      </w:r>
    </w:p>
    <w:p w14:paraId="5B93BD9D" w14:textId="2F084A3D" w:rsidR="00FA0335" w:rsidRDefault="00FA0335" w:rsidP="00FA0335">
      <w:pPr>
        <w:pStyle w:val="Heading1"/>
        <w:rPr>
          <w:rFonts w:ascii="Century Gothic" w:hAnsi="Century Gothic"/>
        </w:rPr>
      </w:pPr>
      <w:bookmarkStart w:id="9" w:name="_Toc74814167"/>
      <w:bookmarkStart w:id="10" w:name="_Toc96602140"/>
      <w:r w:rsidRPr="00874B33">
        <w:rPr>
          <w:rFonts w:ascii="Century Gothic" w:hAnsi="Century Gothic"/>
        </w:rPr>
        <w:lastRenderedPageBreak/>
        <w:t>Section 1</w:t>
      </w:r>
      <w:r w:rsidR="00DC5DED">
        <w:rPr>
          <w:rFonts w:ascii="Century Gothic" w:hAnsi="Century Gothic"/>
        </w:rPr>
        <w:t>:</w:t>
      </w:r>
      <w:r w:rsidRPr="00874B33">
        <w:rPr>
          <w:rFonts w:ascii="Century Gothic" w:hAnsi="Century Gothic"/>
        </w:rPr>
        <w:t xml:space="preserve"> Who is Living and Working in Niagara?</w:t>
      </w:r>
      <w:bookmarkEnd w:id="9"/>
      <w:bookmarkEnd w:id="10"/>
    </w:p>
    <w:p w14:paraId="6C14D236" w14:textId="77777777" w:rsidR="002721BA" w:rsidRPr="002721BA" w:rsidRDefault="002721BA" w:rsidP="002721BA"/>
    <w:p w14:paraId="050D4465" w14:textId="3E07099B" w:rsidR="00D134A5" w:rsidRDefault="00D134A5" w:rsidP="00D134A5">
      <w:pPr>
        <w:pStyle w:val="Heading2"/>
      </w:pPr>
      <w:bookmarkStart w:id="11" w:name="_Toc96602141"/>
      <w:r>
        <w:t>Population and Migration Trends</w:t>
      </w:r>
      <w:bookmarkEnd w:id="11"/>
    </w:p>
    <w:p w14:paraId="3C7D27CA" w14:textId="770E923E" w:rsidR="0050472B" w:rsidRPr="00667268" w:rsidRDefault="004578FF" w:rsidP="00BE05CB">
      <w:pPr>
        <w:rPr>
          <w:szCs w:val="24"/>
        </w:rPr>
      </w:pPr>
      <w:r w:rsidRPr="00667268">
        <w:rPr>
          <w:szCs w:val="24"/>
        </w:rPr>
        <w:t>Reviewing local population patterns provides a fundamental understanding of Niagara’s maximum potential labour force. Niagara has experienced a prolonged period of population growth since 2009, as seen in Figure 1-1.</w:t>
      </w:r>
      <w:r w:rsidR="00ED306F" w:rsidRPr="00667268">
        <w:rPr>
          <w:szCs w:val="24"/>
        </w:rPr>
        <w:t xml:space="preserve"> The latest 2020 population estimates from Statistics Canada report that there were</w:t>
      </w:r>
      <w:r w:rsidR="0099345F" w:rsidRPr="00667268">
        <w:rPr>
          <w:szCs w:val="24"/>
        </w:rPr>
        <w:t xml:space="preserve"> approximately </w:t>
      </w:r>
      <w:r w:rsidR="00ED306F" w:rsidRPr="00667268">
        <w:rPr>
          <w:szCs w:val="24"/>
        </w:rPr>
        <w:t xml:space="preserve">481,727 people living in Niagara. This figure represents a </w:t>
      </w:r>
      <w:r w:rsidR="0099345F" w:rsidRPr="00667268">
        <w:rPr>
          <w:szCs w:val="24"/>
        </w:rPr>
        <w:t>4.9</w:t>
      </w:r>
      <w:r w:rsidR="00ED306F" w:rsidRPr="00667268">
        <w:rPr>
          <w:szCs w:val="24"/>
        </w:rPr>
        <w:t xml:space="preserve">% population increase since 2016. </w:t>
      </w:r>
      <w:r w:rsidR="0050472B" w:rsidRPr="00667268">
        <w:rPr>
          <w:szCs w:val="24"/>
        </w:rPr>
        <w:t>This is less than Ontario’s population increase of 6.3%</w:t>
      </w:r>
      <w:r w:rsidR="0000077D" w:rsidRPr="00667268">
        <w:rPr>
          <w:szCs w:val="24"/>
        </w:rPr>
        <w:t xml:space="preserve"> during the same period</w:t>
      </w:r>
      <w:r w:rsidR="0050472B" w:rsidRPr="00667268">
        <w:rPr>
          <w:szCs w:val="24"/>
        </w:rPr>
        <w:t>.</w:t>
      </w:r>
    </w:p>
    <w:p w14:paraId="3361A051" w14:textId="1EAB3448" w:rsidR="00ED306F" w:rsidRPr="00667268" w:rsidRDefault="00ED306F" w:rsidP="00D134A5">
      <w:pPr>
        <w:rPr>
          <w:color w:val="1F4E79" w:themeColor="accent1" w:themeShade="80"/>
          <w:szCs w:val="24"/>
        </w:rPr>
      </w:pPr>
      <w:bookmarkStart w:id="12" w:name="_Toc74814168"/>
      <w:bookmarkStart w:id="13" w:name="_Toc75174685"/>
      <w:bookmarkStart w:id="14" w:name="_Toc76384809"/>
      <w:r w:rsidRPr="00667268">
        <w:rPr>
          <w:color w:val="1F4E79" w:themeColor="accent1" w:themeShade="80"/>
          <w:szCs w:val="24"/>
        </w:rPr>
        <w:t>Figure 1-1</w:t>
      </w:r>
      <w:r w:rsidR="00F03FFB">
        <w:rPr>
          <w:color w:val="1F4E79" w:themeColor="accent1" w:themeShade="80"/>
          <w:szCs w:val="24"/>
        </w:rPr>
        <w:t>:</w:t>
      </w:r>
      <w:r w:rsidRPr="00667268">
        <w:rPr>
          <w:color w:val="1F4E79" w:themeColor="accent1" w:themeShade="80"/>
          <w:szCs w:val="24"/>
        </w:rPr>
        <w:t xml:space="preserve"> Current and Historical Population Estimates for the Niagara Region</w:t>
      </w:r>
      <w:r w:rsidRPr="00667268">
        <w:rPr>
          <w:rStyle w:val="FootnoteReference"/>
          <w:color w:val="1F4E79" w:themeColor="accent1" w:themeShade="80"/>
          <w:szCs w:val="24"/>
        </w:rPr>
        <w:footnoteReference w:id="3"/>
      </w:r>
      <w:bookmarkEnd w:id="12"/>
      <w:bookmarkEnd w:id="13"/>
      <w:bookmarkEnd w:id="14"/>
    </w:p>
    <w:p w14:paraId="0C7E852B" w14:textId="24EA243F" w:rsidR="00ED306F" w:rsidRPr="00667268" w:rsidRDefault="00ED306F" w:rsidP="00ED306F">
      <w:pPr>
        <w:rPr>
          <w:szCs w:val="24"/>
        </w:rPr>
      </w:pPr>
      <w:r w:rsidRPr="00667268">
        <w:rPr>
          <w:noProof/>
          <w:szCs w:val="24"/>
          <w:lang w:eastAsia="en-CA"/>
        </w:rPr>
        <w:drawing>
          <wp:inline distT="0" distB="0" distL="0" distR="0" wp14:anchorId="457D4194" wp14:editId="71BBD909">
            <wp:extent cx="5943600" cy="3413051"/>
            <wp:effectExtent l="0" t="0" r="0" b="0"/>
            <wp:docPr id="7" name="Chart 7">
              <a:extLst xmlns:a="http://schemas.openxmlformats.org/drawingml/2006/main">
                <a:ext uri="{FF2B5EF4-FFF2-40B4-BE49-F238E27FC236}">
                  <a16:creationId xmlns:a16="http://schemas.microsoft.com/office/drawing/2014/main" id="{D7D6FD48-869A-4C20-A334-F4CD279B5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DE1783" w14:textId="123A0656" w:rsidR="00BE05CB" w:rsidRPr="00667268" w:rsidRDefault="00667268" w:rsidP="00710976">
      <w:pPr>
        <w:spacing w:line="259" w:lineRule="auto"/>
        <w:rPr>
          <w:szCs w:val="24"/>
        </w:rPr>
      </w:pPr>
      <w:r>
        <w:rPr>
          <w:szCs w:val="24"/>
        </w:rPr>
        <w:br/>
      </w:r>
      <w:r w:rsidR="001F5635" w:rsidRPr="00667268">
        <w:rPr>
          <w:szCs w:val="24"/>
        </w:rPr>
        <w:t xml:space="preserve">When we compare changes in population, Niagara’s </w:t>
      </w:r>
      <w:r w:rsidR="004578FF" w:rsidRPr="00667268">
        <w:rPr>
          <w:szCs w:val="24"/>
        </w:rPr>
        <w:t xml:space="preserve">year-over-year </w:t>
      </w:r>
      <w:r w:rsidR="0050472B" w:rsidRPr="00667268">
        <w:rPr>
          <w:szCs w:val="24"/>
        </w:rPr>
        <w:t xml:space="preserve">population growth </w:t>
      </w:r>
      <w:r w:rsidR="0000077D" w:rsidRPr="00667268">
        <w:rPr>
          <w:szCs w:val="24"/>
        </w:rPr>
        <w:t xml:space="preserve">rate </w:t>
      </w:r>
      <w:r w:rsidR="0050472B" w:rsidRPr="00667268">
        <w:rPr>
          <w:szCs w:val="24"/>
        </w:rPr>
        <w:t>slowed to a 0.7% increase between 2019-20</w:t>
      </w:r>
      <w:r w:rsidR="0000077D" w:rsidRPr="00667268">
        <w:rPr>
          <w:szCs w:val="24"/>
        </w:rPr>
        <w:t>. Ontario’s trend was similar</w:t>
      </w:r>
      <w:r w:rsidR="00994D42">
        <w:rPr>
          <w:szCs w:val="24"/>
        </w:rPr>
        <w:t>,</w:t>
      </w:r>
      <w:r w:rsidR="0000077D" w:rsidRPr="00667268">
        <w:rPr>
          <w:szCs w:val="24"/>
        </w:rPr>
        <w:t xml:space="preserve"> with growth slowing to </w:t>
      </w:r>
      <w:r w:rsidR="0050472B" w:rsidRPr="00667268">
        <w:rPr>
          <w:szCs w:val="24"/>
        </w:rPr>
        <w:t>1.3% in 20</w:t>
      </w:r>
      <w:r w:rsidR="0000077D" w:rsidRPr="00667268">
        <w:rPr>
          <w:szCs w:val="24"/>
        </w:rPr>
        <w:t xml:space="preserve">19-20. It is likely that this trend is being influenced by </w:t>
      </w:r>
      <w:r w:rsidR="004578FF" w:rsidRPr="00667268">
        <w:rPr>
          <w:szCs w:val="24"/>
        </w:rPr>
        <w:t xml:space="preserve">national-level migration/immigration polices emerging out of the COVID-19 crisis. </w:t>
      </w:r>
    </w:p>
    <w:p w14:paraId="7D3C643D" w14:textId="094D3BCD" w:rsidR="00EF4932" w:rsidRPr="00667268" w:rsidRDefault="00710976" w:rsidP="001F5635">
      <w:pPr>
        <w:rPr>
          <w:szCs w:val="24"/>
        </w:rPr>
      </w:pPr>
      <w:r w:rsidRPr="00667268">
        <w:rPr>
          <w:szCs w:val="24"/>
        </w:rPr>
        <w:lastRenderedPageBreak/>
        <w:t>At the time of this report, updated migration data for 2020 w</w:t>
      </w:r>
      <w:r w:rsidR="00284C86" w:rsidRPr="00667268">
        <w:rPr>
          <w:szCs w:val="24"/>
        </w:rPr>
        <w:t>ere</w:t>
      </w:r>
      <w:r w:rsidRPr="00667268">
        <w:rPr>
          <w:szCs w:val="24"/>
        </w:rPr>
        <w:t xml:space="preserve"> not yet available. </w:t>
      </w:r>
      <w:r w:rsidR="00DC5DED" w:rsidRPr="00667268">
        <w:rPr>
          <w:szCs w:val="24"/>
        </w:rPr>
        <w:t>Table 1-</w:t>
      </w:r>
      <w:r w:rsidR="001F5635" w:rsidRPr="00667268">
        <w:rPr>
          <w:szCs w:val="24"/>
        </w:rPr>
        <w:t>2</w:t>
      </w:r>
      <w:r w:rsidR="00DC5DED" w:rsidRPr="00667268">
        <w:rPr>
          <w:szCs w:val="24"/>
        </w:rPr>
        <w:t xml:space="preserve"> shows Niagara’s most </w:t>
      </w:r>
      <w:r w:rsidR="008F0C6B" w:rsidRPr="00667268">
        <w:rPr>
          <w:szCs w:val="24"/>
        </w:rPr>
        <w:t xml:space="preserve">recent </w:t>
      </w:r>
      <w:r w:rsidR="004C6D75" w:rsidRPr="00667268">
        <w:rPr>
          <w:szCs w:val="24"/>
        </w:rPr>
        <w:t>net-</w:t>
      </w:r>
      <w:r w:rsidR="00EF4932" w:rsidRPr="00667268">
        <w:rPr>
          <w:szCs w:val="24"/>
        </w:rPr>
        <w:t>migration</w:t>
      </w:r>
      <w:r w:rsidR="004C6D75" w:rsidRPr="00667268">
        <w:rPr>
          <w:szCs w:val="24"/>
        </w:rPr>
        <w:t xml:space="preserve"> trends (i.e., the difference between people who moved out of the region and who moved into the region </w:t>
      </w:r>
      <w:proofErr w:type="gramStart"/>
      <w:r w:rsidR="004C6D75" w:rsidRPr="00667268">
        <w:rPr>
          <w:szCs w:val="24"/>
        </w:rPr>
        <w:t>in a given year</w:t>
      </w:r>
      <w:proofErr w:type="gramEnd"/>
      <w:r w:rsidR="004C6D75" w:rsidRPr="00667268">
        <w:rPr>
          <w:szCs w:val="24"/>
        </w:rPr>
        <w:t>)</w:t>
      </w:r>
      <w:r w:rsidR="00DC5DED" w:rsidRPr="00667268">
        <w:rPr>
          <w:szCs w:val="24"/>
        </w:rPr>
        <w:t xml:space="preserve">, broken down by age group. </w:t>
      </w:r>
    </w:p>
    <w:p w14:paraId="4CEA90D0" w14:textId="0BD1DCD8" w:rsidR="00B7236D" w:rsidRPr="00667268" w:rsidRDefault="00EF4932" w:rsidP="00D134A5">
      <w:pPr>
        <w:rPr>
          <w:color w:val="1F4E79" w:themeColor="accent1" w:themeShade="80"/>
          <w:szCs w:val="24"/>
        </w:rPr>
      </w:pPr>
      <w:bookmarkStart w:id="15" w:name="_Toc74814170"/>
      <w:bookmarkStart w:id="16" w:name="_Toc75174687"/>
      <w:bookmarkStart w:id="17" w:name="_Toc76384811"/>
      <w:r w:rsidRPr="00667268">
        <w:rPr>
          <w:color w:val="1F4E79" w:themeColor="accent1" w:themeShade="80"/>
          <w:szCs w:val="24"/>
        </w:rPr>
        <w:t>Table 1-</w:t>
      </w:r>
      <w:r w:rsidR="001F5635" w:rsidRPr="00667268">
        <w:rPr>
          <w:color w:val="1F4E79" w:themeColor="accent1" w:themeShade="80"/>
          <w:szCs w:val="24"/>
        </w:rPr>
        <w:t>2</w:t>
      </w:r>
      <w:r w:rsidRPr="00667268">
        <w:rPr>
          <w:color w:val="1F4E79" w:themeColor="accent1" w:themeShade="80"/>
          <w:szCs w:val="24"/>
        </w:rPr>
        <w:t>: Recent</w:t>
      </w:r>
      <w:r w:rsidR="0000077D" w:rsidRPr="00667268">
        <w:rPr>
          <w:color w:val="1F4E79" w:themeColor="accent1" w:themeShade="80"/>
          <w:szCs w:val="24"/>
        </w:rPr>
        <w:t xml:space="preserve"> (2014-2019)</w:t>
      </w:r>
      <w:r w:rsidRPr="00667268">
        <w:rPr>
          <w:color w:val="1F4E79" w:themeColor="accent1" w:themeShade="80"/>
          <w:szCs w:val="24"/>
        </w:rPr>
        <w:t xml:space="preserve"> Net-Migration into the Niagara Region</w:t>
      </w:r>
      <w:r w:rsidR="00B7236D" w:rsidRPr="00667268">
        <w:rPr>
          <w:rStyle w:val="FootnoteReference"/>
          <w:color w:val="1F4E79" w:themeColor="accent1" w:themeShade="80"/>
          <w:szCs w:val="24"/>
        </w:rPr>
        <w:footnoteReference w:id="4"/>
      </w:r>
      <w:bookmarkEnd w:id="15"/>
      <w:bookmarkEnd w:id="16"/>
      <w:bookmarkEnd w:id="17"/>
    </w:p>
    <w:tbl>
      <w:tblPr>
        <w:tblW w:w="9341" w:type="dxa"/>
        <w:tblLook w:val="04A0" w:firstRow="1" w:lastRow="0" w:firstColumn="1" w:lastColumn="0" w:noHBand="0" w:noVBand="1"/>
      </w:tblPr>
      <w:tblGrid>
        <w:gridCol w:w="1995"/>
        <w:gridCol w:w="1288"/>
        <w:gridCol w:w="1296"/>
        <w:gridCol w:w="1296"/>
        <w:gridCol w:w="1097"/>
        <w:gridCol w:w="1004"/>
        <w:gridCol w:w="1315"/>
        <w:gridCol w:w="50"/>
      </w:tblGrid>
      <w:tr w:rsidR="00B76531" w:rsidRPr="00667268" w14:paraId="7B45302E" w14:textId="77777777" w:rsidTr="00582BAC">
        <w:trPr>
          <w:trHeight w:val="409"/>
        </w:trPr>
        <w:tc>
          <w:tcPr>
            <w:tcW w:w="1995" w:type="dxa"/>
            <w:tcBorders>
              <w:top w:val="nil"/>
              <w:left w:val="nil"/>
              <w:bottom w:val="nil"/>
              <w:right w:val="nil"/>
            </w:tcBorders>
            <w:shd w:val="clear" w:color="auto" w:fill="auto"/>
            <w:noWrap/>
            <w:vAlign w:val="bottom"/>
            <w:hideMark/>
          </w:tcPr>
          <w:p w14:paraId="79153E0E" w14:textId="002BB548" w:rsidR="00B76531" w:rsidRPr="00667268" w:rsidRDefault="00B76531" w:rsidP="00EF4932">
            <w:pPr>
              <w:spacing w:after="0" w:line="240" w:lineRule="auto"/>
              <w:rPr>
                <w:rFonts w:eastAsia="Times New Roman" w:cs="Times New Roman"/>
                <w:szCs w:val="24"/>
                <w:lang w:val="en-US" w:eastAsia="ja-JP"/>
              </w:rPr>
            </w:pPr>
            <w:r w:rsidRPr="00667268">
              <w:rPr>
                <w:szCs w:val="24"/>
              </w:rPr>
              <w:t xml:space="preserve"> </w:t>
            </w:r>
          </w:p>
        </w:tc>
        <w:tc>
          <w:tcPr>
            <w:tcW w:w="5983"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EFA915A" w14:textId="76D61B8E" w:rsidR="00B76531" w:rsidRPr="00667268" w:rsidRDefault="00B76531" w:rsidP="00EF4932">
            <w:pPr>
              <w:spacing w:after="0" w:line="240" w:lineRule="auto"/>
              <w:jc w:val="center"/>
              <w:rPr>
                <w:rFonts w:eastAsia="Times New Roman" w:cs="Times New Roman"/>
                <w:b/>
                <w:bCs/>
                <w:color w:val="FFFFFF"/>
                <w:szCs w:val="24"/>
                <w:lang w:val="en-US" w:eastAsia="ja-JP"/>
              </w:rPr>
            </w:pPr>
            <w:r w:rsidRPr="00667268">
              <w:rPr>
                <w:rFonts w:eastAsia="Times New Roman" w:cs="Times New Roman"/>
                <w:b/>
                <w:bCs/>
                <w:color w:val="FFFFFF"/>
                <w:szCs w:val="24"/>
                <w:lang w:val="en-US" w:eastAsia="ja-JP"/>
              </w:rPr>
              <w:t>Net-Migra</w:t>
            </w:r>
            <w:r w:rsidR="00BC2754" w:rsidRPr="00667268">
              <w:rPr>
                <w:rFonts w:eastAsia="Times New Roman" w:cs="Times New Roman"/>
                <w:b/>
                <w:bCs/>
                <w:color w:val="FFFFFF"/>
                <w:szCs w:val="24"/>
                <w:lang w:val="en-US" w:eastAsia="ja-JP"/>
              </w:rPr>
              <w:t>tion</w:t>
            </w:r>
            <w:r w:rsidRPr="00667268">
              <w:rPr>
                <w:rFonts w:eastAsia="Times New Roman" w:cs="Times New Roman"/>
                <w:b/>
                <w:bCs/>
                <w:color w:val="FFFFFF"/>
                <w:szCs w:val="24"/>
                <w:lang w:val="en-US" w:eastAsia="ja-JP"/>
              </w:rPr>
              <w:t xml:space="preserve"> Age Cohorts</w:t>
            </w:r>
          </w:p>
        </w:tc>
        <w:tc>
          <w:tcPr>
            <w:tcW w:w="1363" w:type="dxa"/>
            <w:gridSpan w:val="2"/>
            <w:tcBorders>
              <w:top w:val="nil"/>
              <w:left w:val="nil"/>
              <w:bottom w:val="nil"/>
              <w:right w:val="nil"/>
            </w:tcBorders>
            <w:shd w:val="clear" w:color="auto" w:fill="auto"/>
            <w:noWrap/>
            <w:vAlign w:val="bottom"/>
            <w:hideMark/>
          </w:tcPr>
          <w:p w14:paraId="2DA703B0" w14:textId="77777777" w:rsidR="00B76531" w:rsidRPr="00667268" w:rsidRDefault="00B76531" w:rsidP="00EF4932">
            <w:pPr>
              <w:spacing w:after="0" w:line="240" w:lineRule="auto"/>
              <w:jc w:val="center"/>
              <w:rPr>
                <w:rFonts w:eastAsia="Times New Roman" w:cs="Times New Roman"/>
                <w:b/>
                <w:bCs/>
                <w:color w:val="FFFFFF"/>
                <w:szCs w:val="24"/>
                <w:lang w:val="en-US" w:eastAsia="ja-JP"/>
              </w:rPr>
            </w:pPr>
          </w:p>
        </w:tc>
      </w:tr>
      <w:tr w:rsidR="001B6220" w:rsidRPr="00667268" w14:paraId="59D0A416" w14:textId="77777777" w:rsidTr="00582BAC">
        <w:trPr>
          <w:gridAfter w:val="1"/>
          <w:wAfter w:w="50" w:type="dxa"/>
          <w:trHeight w:val="713"/>
        </w:trPr>
        <w:tc>
          <w:tcPr>
            <w:tcW w:w="19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564C39" w14:textId="77777777" w:rsidR="00B76531" w:rsidRPr="00667268" w:rsidRDefault="00B76531" w:rsidP="001B6220">
            <w:pPr>
              <w:spacing w:after="0" w:line="240" w:lineRule="auto"/>
              <w:rPr>
                <w:rFonts w:eastAsia="Times New Roman" w:cs="Times New Roman"/>
                <w:b/>
                <w:bCs/>
                <w:szCs w:val="24"/>
                <w:lang w:val="en-US" w:eastAsia="ja-JP"/>
              </w:rPr>
            </w:pPr>
            <w:r w:rsidRPr="00667268">
              <w:rPr>
                <w:rFonts w:eastAsia="Times New Roman" w:cs="Times New Roman"/>
                <w:b/>
                <w:bCs/>
                <w:szCs w:val="24"/>
                <w:lang w:val="en-US" w:eastAsia="ja-JP"/>
              </w:rPr>
              <w:t>Year</w:t>
            </w:r>
          </w:p>
        </w:tc>
        <w:tc>
          <w:tcPr>
            <w:tcW w:w="1290" w:type="dxa"/>
            <w:tcBorders>
              <w:top w:val="single" w:sz="4" w:space="0" w:color="auto"/>
              <w:left w:val="single" w:sz="4" w:space="0" w:color="auto"/>
              <w:bottom w:val="single" w:sz="4" w:space="0" w:color="auto"/>
            </w:tcBorders>
            <w:shd w:val="clear" w:color="auto" w:fill="DEEAF6" w:themeFill="accent1" w:themeFillTint="33"/>
          </w:tcPr>
          <w:p w14:paraId="5DFFABA1" w14:textId="77777777"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Ages </w:t>
            </w:r>
          </w:p>
          <w:p w14:paraId="13C7DFE7" w14:textId="5B53B01A"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0-17</w:t>
            </w:r>
          </w:p>
        </w:tc>
        <w:tc>
          <w:tcPr>
            <w:tcW w:w="1296" w:type="dxa"/>
            <w:tcBorders>
              <w:top w:val="single" w:sz="4" w:space="0" w:color="auto"/>
              <w:bottom w:val="single" w:sz="4" w:space="0" w:color="auto"/>
            </w:tcBorders>
            <w:shd w:val="clear" w:color="auto" w:fill="DEEAF6" w:themeFill="accent1" w:themeFillTint="33"/>
            <w:noWrap/>
            <w:vAlign w:val="center"/>
            <w:hideMark/>
          </w:tcPr>
          <w:p w14:paraId="369CF992" w14:textId="607C1894"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Ages </w:t>
            </w:r>
          </w:p>
          <w:p w14:paraId="11B6F5C2" w14:textId="592D36D2"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18-24 </w:t>
            </w:r>
          </w:p>
        </w:tc>
        <w:tc>
          <w:tcPr>
            <w:tcW w:w="1296" w:type="dxa"/>
            <w:tcBorders>
              <w:top w:val="single" w:sz="4" w:space="0" w:color="auto"/>
              <w:bottom w:val="single" w:sz="4" w:space="0" w:color="auto"/>
            </w:tcBorders>
            <w:shd w:val="clear" w:color="auto" w:fill="DEEAF6" w:themeFill="accent1" w:themeFillTint="33"/>
            <w:noWrap/>
            <w:vAlign w:val="center"/>
            <w:hideMark/>
          </w:tcPr>
          <w:p w14:paraId="4658D697" w14:textId="6FCB2DEE"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Ages </w:t>
            </w:r>
          </w:p>
          <w:p w14:paraId="32FEDF28" w14:textId="4C21C394"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25-44 </w:t>
            </w:r>
          </w:p>
        </w:tc>
        <w:tc>
          <w:tcPr>
            <w:tcW w:w="1097" w:type="dxa"/>
            <w:tcBorders>
              <w:top w:val="single" w:sz="4" w:space="0" w:color="auto"/>
              <w:bottom w:val="single" w:sz="4" w:space="0" w:color="auto"/>
            </w:tcBorders>
            <w:shd w:val="clear" w:color="auto" w:fill="DEEAF6" w:themeFill="accent1" w:themeFillTint="33"/>
            <w:noWrap/>
            <w:vAlign w:val="center"/>
            <w:hideMark/>
          </w:tcPr>
          <w:p w14:paraId="57C3F24F" w14:textId="0C31A0B7"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Ages</w:t>
            </w:r>
          </w:p>
          <w:p w14:paraId="76C3C68A" w14:textId="5E9B7B62"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45-6</w:t>
            </w:r>
            <w:r w:rsidR="004A0CC3" w:rsidRPr="00667268">
              <w:rPr>
                <w:rFonts w:eastAsia="Times New Roman" w:cs="Times New Roman"/>
                <w:b/>
                <w:bCs/>
                <w:szCs w:val="24"/>
                <w:lang w:val="en-US" w:eastAsia="ja-JP"/>
              </w:rPr>
              <w:t>4</w:t>
            </w:r>
            <w:r w:rsidRPr="00667268">
              <w:rPr>
                <w:rFonts w:eastAsia="Times New Roman" w:cs="Times New Roman"/>
                <w:b/>
                <w:bCs/>
                <w:szCs w:val="24"/>
                <w:lang w:val="en-US" w:eastAsia="ja-JP"/>
              </w:rPr>
              <w:t xml:space="preserve"> </w:t>
            </w:r>
          </w:p>
        </w:tc>
        <w:tc>
          <w:tcPr>
            <w:tcW w:w="1002" w:type="dxa"/>
            <w:tcBorders>
              <w:top w:val="single" w:sz="4" w:space="0" w:color="auto"/>
              <w:bottom w:val="single" w:sz="4" w:space="0" w:color="auto"/>
              <w:right w:val="single" w:sz="4" w:space="0" w:color="auto"/>
            </w:tcBorders>
            <w:shd w:val="clear" w:color="auto" w:fill="DEEAF6" w:themeFill="accent1" w:themeFillTint="33"/>
            <w:noWrap/>
            <w:vAlign w:val="center"/>
            <w:hideMark/>
          </w:tcPr>
          <w:p w14:paraId="3AA06FDD" w14:textId="4A534DEB"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Ages</w:t>
            </w:r>
          </w:p>
          <w:p w14:paraId="4FA48123" w14:textId="0B50ECFD"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 xml:space="preserve">65+ </w:t>
            </w:r>
          </w:p>
        </w:tc>
        <w:tc>
          <w:tcPr>
            <w:tcW w:w="13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FAEFDB" w14:textId="46AC86C1" w:rsidR="00B76531" w:rsidRPr="00667268" w:rsidRDefault="00B76531" w:rsidP="00EF4932">
            <w:pPr>
              <w:spacing w:after="0" w:line="240" w:lineRule="auto"/>
              <w:jc w:val="center"/>
              <w:rPr>
                <w:rFonts w:eastAsia="Times New Roman" w:cs="Times New Roman"/>
                <w:b/>
                <w:bCs/>
                <w:szCs w:val="24"/>
                <w:lang w:val="en-US" w:eastAsia="ja-JP"/>
              </w:rPr>
            </w:pPr>
            <w:r w:rsidRPr="00667268">
              <w:rPr>
                <w:rFonts w:eastAsia="Times New Roman" w:cs="Times New Roman"/>
                <w:b/>
                <w:bCs/>
                <w:szCs w:val="24"/>
                <w:lang w:val="en-US" w:eastAsia="ja-JP"/>
              </w:rPr>
              <w:t>Total</w:t>
            </w:r>
          </w:p>
        </w:tc>
      </w:tr>
      <w:tr w:rsidR="00B76531" w:rsidRPr="00667268" w14:paraId="0A052A47" w14:textId="77777777" w:rsidTr="00582BAC">
        <w:trPr>
          <w:gridAfter w:val="1"/>
          <w:wAfter w:w="50" w:type="dxa"/>
          <w:trHeight w:val="409"/>
        </w:trPr>
        <w:tc>
          <w:tcPr>
            <w:tcW w:w="199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433BFD4"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2014-2015</w:t>
            </w:r>
          </w:p>
        </w:tc>
        <w:tc>
          <w:tcPr>
            <w:tcW w:w="1290" w:type="dxa"/>
            <w:tcBorders>
              <w:top w:val="single" w:sz="4" w:space="0" w:color="auto"/>
              <w:left w:val="single" w:sz="4" w:space="0" w:color="auto"/>
            </w:tcBorders>
            <w:shd w:val="clear" w:color="auto" w:fill="F2F2F2" w:themeFill="background1" w:themeFillShade="F2"/>
            <w:vAlign w:val="center"/>
          </w:tcPr>
          <w:p w14:paraId="7A50B372" w14:textId="3DACC5BD"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809</w:t>
            </w:r>
          </w:p>
        </w:tc>
        <w:tc>
          <w:tcPr>
            <w:tcW w:w="1296" w:type="dxa"/>
            <w:tcBorders>
              <w:top w:val="single" w:sz="4" w:space="0" w:color="auto"/>
            </w:tcBorders>
            <w:shd w:val="clear" w:color="auto" w:fill="F2F2F2" w:themeFill="background1" w:themeFillShade="F2"/>
            <w:noWrap/>
            <w:vAlign w:val="center"/>
            <w:hideMark/>
          </w:tcPr>
          <w:p w14:paraId="4052E7B4" w14:textId="75E5573D"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-54</w:t>
            </w:r>
          </w:p>
        </w:tc>
        <w:tc>
          <w:tcPr>
            <w:tcW w:w="1296" w:type="dxa"/>
            <w:tcBorders>
              <w:top w:val="single" w:sz="4" w:space="0" w:color="auto"/>
            </w:tcBorders>
            <w:shd w:val="clear" w:color="auto" w:fill="F2F2F2" w:themeFill="background1" w:themeFillShade="F2"/>
            <w:noWrap/>
            <w:vAlign w:val="center"/>
            <w:hideMark/>
          </w:tcPr>
          <w:p w14:paraId="478FCD5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670</w:t>
            </w:r>
          </w:p>
        </w:tc>
        <w:tc>
          <w:tcPr>
            <w:tcW w:w="1097" w:type="dxa"/>
            <w:tcBorders>
              <w:top w:val="single" w:sz="4" w:space="0" w:color="auto"/>
            </w:tcBorders>
            <w:shd w:val="clear" w:color="auto" w:fill="F2F2F2" w:themeFill="background1" w:themeFillShade="F2"/>
            <w:noWrap/>
            <w:vAlign w:val="center"/>
            <w:hideMark/>
          </w:tcPr>
          <w:p w14:paraId="72C654FB"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1,416</w:t>
            </w:r>
          </w:p>
        </w:tc>
        <w:tc>
          <w:tcPr>
            <w:tcW w:w="1002" w:type="dxa"/>
            <w:tcBorders>
              <w:top w:val="single" w:sz="4" w:space="0" w:color="auto"/>
              <w:right w:val="single" w:sz="4" w:space="0" w:color="auto"/>
            </w:tcBorders>
            <w:shd w:val="clear" w:color="auto" w:fill="F2F2F2" w:themeFill="background1" w:themeFillShade="F2"/>
            <w:noWrap/>
            <w:vAlign w:val="center"/>
            <w:hideMark/>
          </w:tcPr>
          <w:p w14:paraId="3DB7061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665</w:t>
            </w:r>
          </w:p>
        </w:tc>
        <w:tc>
          <w:tcPr>
            <w:tcW w:w="131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17253CA"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3,506</w:t>
            </w:r>
          </w:p>
        </w:tc>
      </w:tr>
      <w:tr w:rsidR="00B76531" w:rsidRPr="00667268" w14:paraId="2137CC7B" w14:textId="77777777" w:rsidTr="00582BAC">
        <w:trPr>
          <w:gridAfter w:val="1"/>
          <w:wAfter w:w="50" w:type="dxa"/>
          <w:trHeight w:val="409"/>
        </w:trPr>
        <w:tc>
          <w:tcPr>
            <w:tcW w:w="1995" w:type="dxa"/>
            <w:tcBorders>
              <w:left w:val="single" w:sz="4" w:space="0" w:color="auto"/>
              <w:right w:val="single" w:sz="4" w:space="0" w:color="auto"/>
            </w:tcBorders>
            <w:shd w:val="clear" w:color="auto" w:fill="FFFFFF" w:themeFill="background1"/>
            <w:noWrap/>
            <w:vAlign w:val="center"/>
            <w:hideMark/>
          </w:tcPr>
          <w:p w14:paraId="03339A9F"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2015-2016</w:t>
            </w:r>
          </w:p>
        </w:tc>
        <w:tc>
          <w:tcPr>
            <w:tcW w:w="1290" w:type="dxa"/>
            <w:tcBorders>
              <w:left w:val="single" w:sz="4" w:space="0" w:color="auto"/>
            </w:tcBorders>
            <w:shd w:val="clear" w:color="auto" w:fill="FFFFFF" w:themeFill="background1"/>
            <w:vAlign w:val="center"/>
          </w:tcPr>
          <w:p w14:paraId="1629B15B" w14:textId="2E8006C3"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1,013</w:t>
            </w:r>
          </w:p>
        </w:tc>
        <w:tc>
          <w:tcPr>
            <w:tcW w:w="1296" w:type="dxa"/>
            <w:shd w:val="clear" w:color="auto" w:fill="FFFFFF" w:themeFill="background1"/>
            <w:noWrap/>
            <w:vAlign w:val="center"/>
            <w:hideMark/>
          </w:tcPr>
          <w:p w14:paraId="6DBF7B68" w14:textId="05011906"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165</w:t>
            </w:r>
          </w:p>
        </w:tc>
        <w:tc>
          <w:tcPr>
            <w:tcW w:w="1296" w:type="dxa"/>
            <w:shd w:val="clear" w:color="auto" w:fill="FFFFFF" w:themeFill="background1"/>
            <w:noWrap/>
            <w:vAlign w:val="center"/>
            <w:hideMark/>
          </w:tcPr>
          <w:p w14:paraId="65EE4715"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773</w:t>
            </w:r>
          </w:p>
        </w:tc>
        <w:tc>
          <w:tcPr>
            <w:tcW w:w="1097" w:type="dxa"/>
            <w:shd w:val="clear" w:color="auto" w:fill="FFFFFF" w:themeFill="background1"/>
            <w:noWrap/>
            <w:vAlign w:val="center"/>
            <w:hideMark/>
          </w:tcPr>
          <w:p w14:paraId="0129DC9B"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1,838</w:t>
            </w:r>
          </w:p>
        </w:tc>
        <w:tc>
          <w:tcPr>
            <w:tcW w:w="1002" w:type="dxa"/>
            <w:tcBorders>
              <w:right w:val="single" w:sz="4" w:space="0" w:color="auto"/>
            </w:tcBorders>
            <w:shd w:val="clear" w:color="auto" w:fill="FFFFFF" w:themeFill="background1"/>
            <w:noWrap/>
            <w:vAlign w:val="center"/>
            <w:hideMark/>
          </w:tcPr>
          <w:p w14:paraId="3E00CFF8"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746</w:t>
            </w:r>
          </w:p>
        </w:tc>
        <w:tc>
          <w:tcPr>
            <w:tcW w:w="1315" w:type="dxa"/>
            <w:tcBorders>
              <w:left w:val="single" w:sz="4" w:space="0" w:color="auto"/>
              <w:right w:val="single" w:sz="4" w:space="0" w:color="auto"/>
            </w:tcBorders>
            <w:shd w:val="clear" w:color="auto" w:fill="FFFFFF" w:themeFill="background1"/>
            <w:noWrap/>
            <w:vAlign w:val="center"/>
            <w:hideMark/>
          </w:tcPr>
          <w:p w14:paraId="403736A2"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4,535</w:t>
            </w:r>
          </w:p>
        </w:tc>
      </w:tr>
      <w:tr w:rsidR="00B76531" w:rsidRPr="00667268" w14:paraId="72C09225" w14:textId="77777777" w:rsidTr="00582BAC">
        <w:trPr>
          <w:gridAfter w:val="1"/>
          <w:wAfter w:w="50" w:type="dxa"/>
          <w:trHeight w:val="480"/>
        </w:trPr>
        <w:tc>
          <w:tcPr>
            <w:tcW w:w="1995" w:type="dxa"/>
            <w:tcBorders>
              <w:left w:val="single" w:sz="4" w:space="0" w:color="auto"/>
              <w:right w:val="single" w:sz="4" w:space="0" w:color="auto"/>
            </w:tcBorders>
            <w:shd w:val="clear" w:color="auto" w:fill="F2F2F2" w:themeFill="background1" w:themeFillShade="F2"/>
            <w:noWrap/>
            <w:vAlign w:val="center"/>
            <w:hideMark/>
          </w:tcPr>
          <w:p w14:paraId="74AC462C"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2016-2017</w:t>
            </w:r>
          </w:p>
        </w:tc>
        <w:tc>
          <w:tcPr>
            <w:tcW w:w="1290" w:type="dxa"/>
            <w:tcBorders>
              <w:left w:val="single" w:sz="4" w:space="0" w:color="auto"/>
            </w:tcBorders>
            <w:shd w:val="clear" w:color="auto" w:fill="F2F2F2" w:themeFill="background1" w:themeFillShade="F2"/>
            <w:vAlign w:val="center"/>
          </w:tcPr>
          <w:p w14:paraId="1BBF9AD9" w14:textId="009026E8"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1,024</w:t>
            </w:r>
          </w:p>
        </w:tc>
        <w:tc>
          <w:tcPr>
            <w:tcW w:w="1296" w:type="dxa"/>
            <w:shd w:val="clear" w:color="auto" w:fill="F2F2F2" w:themeFill="background1" w:themeFillShade="F2"/>
            <w:noWrap/>
            <w:vAlign w:val="center"/>
            <w:hideMark/>
          </w:tcPr>
          <w:p w14:paraId="100D0EBB" w14:textId="5885B00C"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212</w:t>
            </w:r>
          </w:p>
        </w:tc>
        <w:tc>
          <w:tcPr>
            <w:tcW w:w="1296" w:type="dxa"/>
            <w:shd w:val="clear" w:color="auto" w:fill="F2F2F2" w:themeFill="background1" w:themeFillShade="F2"/>
            <w:noWrap/>
            <w:vAlign w:val="center"/>
            <w:hideMark/>
          </w:tcPr>
          <w:p w14:paraId="5FFAE271"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871</w:t>
            </w:r>
          </w:p>
        </w:tc>
        <w:tc>
          <w:tcPr>
            <w:tcW w:w="1097" w:type="dxa"/>
            <w:shd w:val="clear" w:color="auto" w:fill="F2F2F2" w:themeFill="background1" w:themeFillShade="F2"/>
            <w:noWrap/>
            <w:vAlign w:val="center"/>
            <w:hideMark/>
          </w:tcPr>
          <w:p w14:paraId="36CDDFF8"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1,614</w:t>
            </w:r>
          </w:p>
        </w:tc>
        <w:tc>
          <w:tcPr>
            <w:tcW w:w="1002" w:type="dxa"/>
            <w:tcBorders>
              <w:right w:val="single" w:sz="4" w:space="0" w:color="auto"/>
            </w:tcBorders>
            <w:shd w:val="clear" w:color="auto" w:fill="F2F2F2" w:themeFill="background1" w:themeFillShade="F2"/>
            <w:noWrap/>
            <w:vAlign w:val="center"/>
            <w:hideMark/>
          </w:tcPr>
          <w:p w14:paraId="1315FB8C"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635</w:t>
            </w:r>
          </w:p>
        </w:tc>
        <w:tc>
          <w:tcPr>
            <w:tcW w:w="1315" w:type="dxa"/>
            <w:tcBorders>
              <w:left w:val="single" w:sz="4" w:space="0" w:color="auto"/>
              <w:right w:val="single" w:sz="4" w:space="0" w:color="auto"/>
            </w:tcBorders>
            <w:shd w:val="clear" w:color="auto" w:fill="F2F2F2" w:themeFill="background1" w:themeFillShade="F2"/>
            <w:noWrap/>
            <w:vAlign w:val="center"/>
            <w:hideMark/>
          </w:tcPr>
          <w:p w14:paraId="4D5FE427"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4,356</w:t>
            </w:r>
          </w:p>
        </w:tc>
      </w:tr>
      <w:tr w:rsidR="00B76531" w:rsidRPr="00667268" w14:paraId="0001371E" w14:textId="77777777" w:rsidTr="00582BAC">
        <w:trPr>
          <w:gridAfter w:val="1"/>
          <w:wAfter w:w="50" w:type="dxa"/>
          <w:trHeight w:val="409"/>
        </w:trPr>
        <w:tc>
          <w:tcPr>
            <w:tcW w:w="1995" w:type="dxa"/>
            <w:tcBorders>
              <w:left w:val="single" w:sz="4" w:space="0" w:color="auto"/>
              <w:right w:val="single" w:sz="4" w:space="0" w:color="auto"/>
            </w:tcBorders>
            <w:shd w:val="clear" w:color="auto" w:fill="FFFFFF" w:themeFill="background1"/>
            <w:noWrap/>
            <w:vAlign w:val="center"/>
            <w:hideMark/>
          </w:tcPr>
          <w:p w14:paraId="60B37772"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2017-2018</w:t>
            </w:r>
          </w:p>
        </w:tc>
        <w:tc>
          <w:tcPr>
            <w:tcW w:w="1290" w:type="dxa"/>
            <w:tcBorders>
              <w:left w:val="single" w:sz="4" w:space="0" w:color="auto"/>
            </w:tcBorders>
            <w:shd w:val="clear" w:color="auto" w:fill="FFFFFF" w:themeFill="background1"/>
            <w:vAlign w:val="center"/>
          </w:tcPr>
          <w:p w14:paraId="553FC723" w14:textId="55BDBCC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934</w:t>
            </w:r>
          </w:p>
        </w:tc>
        <w:tc>
          <w:tcPr>
            <w:tcW w:w="1296" w:type="dxa"/>
            <w:shd w:val="clear" w:color="auto" w:fill="FFFFFF" w:themeFill="background1"/>
            <w:noWrap/>
            <w:vAlign w:val="center"/>
            <w:hideMark/>
          </w:tcPr>
          <w:p w14:paraId="5FFA40BB" w14:textId="20A42C2F"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431</w:t>
            </w:r>
          </w:p>
        </w:tc>
        <w:tc>
          <w:tcPr>
            <w:tcW w:w="1296" w:type="dxa"/>
            <w:shd w:val="clear" w:color="auto" w:fill="FFFFFF" w:themeFill="background1"/>
            <w:noWrap/>
            <w:vAlign w:val="center"/>
            <w:hideMark/>
          </w:tcPr>
          <w:p w14:paraId="1E922A7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1,294</w:t>
            </w:r>
          </w:p>
        </w:tc>
        <w:tc>
          <w:tcPr>
            <w:tcW w:w="1097" w:type="dxa"/>
            <w:shd w:val="clear" w:color="auto" w:fill="FFFFFF" w:themeFill="background1"/>
            <w:noWrap/>
            <w:vAlign w:val="center"/>
            <w:hideMark/>
          </w:tcPr>
          <w:p w14:paraId="6874CE1B"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1,469</w:t>
            </w:r>
          </w:p>
        </w:tc>
        <w:tc>
          <w:tcPr>
            <w:tcW w:w="1002" w:type="dxa"/>
            <w:tcBorders>
              <w:right w:val="single" w:sz="4" w:space="0" w:color="auto"/>
            </w:tcBorders>
            <w:shd w:val="clear" w:color="auto" w:fill="FFFFFF" w:themeFill="background1"/>
            <w:noWrap/>
            <w:vAlign w:val="center"/>
            <w:hideMark/>
          </w:tcPr>
          <w:p w14:paraId="6413D3B3"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555</w:t>
            </w:r>
          </w:p>
        </w:tc>
        <w:tc>
          <w:tcPr>
            <w:tcW w:w="1315" w:type="dxa"/>
            <w:tcBorders>
              <w:left w:val="single" w:sz="4" w:space="0" w:color="auto"/>
              <w:right w:val="single" w:sz="4" w:space="0" w:color="auto"/>
            </w:tcBorders>
            <w:shd w:val="clear" w:color="auto" w:fill="FFFFFF" w:themeFill="background1"/>
            <w:noWrap/>
            <w:vAlign w:val="center"/>
            <w:hideMark/>
          </w:tcPr>
          <w:p w14:paraId="67AD5776"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4,683</w:t>
            </w:r>
          </w:p>
        </w:tc>
      </w:tr>
      <w:tr w:rsidR="00B76531" w:rsidRPr="00667268" w14:paraId="34EAF67E" w14:textId="77777777" w:rsidTr="00582BAC">
        <w:trPr>
          <w:gridAfter w:val="1"/>
          <w:wAfter w:w="50" w:type="dxa"/>
          <w:trHeight w:val="409"/>
        </w:trPr>
        <w:tc>
          <w:tcPr>
            <w:tcW w:w="1995" w:type="dxa"/>
            <w:tcBorders>
              <w:left w:val="single" w:sz="4" w:space="0" w:color="auto"/>
              <w:right w:val="single" w:sz="4" w:space="0" w:color="auto"/>
            </w:tcBorders>
            <w:shd w:val="clear" w:color="auto" w:fill="F2F2F2" w:themeFill="background1" w:themeFillShade="F2"/>
            <w:noWrap/>
            <w:vAlign w:val="center"/>
            <w:hideMark/>
          </w:tcPr>
          <w:p w14:paraId="49AC26EE" w14:textId="77777777" w:rsidR="00B76531" w:rsidRPr="00667268" w:rsidRDefault="00B76531" w:rsidP="001B6220">
            <w:pPr>
              <w:spacing w:after="0" w:line="240" w:lineRule="auto"/>
              <w:rPr>
                <w:rFonts w:eastAsia="Times New Roman" w:cs="Times New Roman"/>
                <w:color w:val="000000"/>
                <w:szCs w:val="24"/>
                <w:lang w:val="en-US" w:eastAsia="ja-JP"/>
              </w:rPr>
            </w:pPr>
            <w:r w:rsidRPr="00667268">
              <w:rPr>
                <w:rFonts w:eastAsia="Times New Roman" w:cs="Times New Roman"/>
                <w:color w:val="000000"/>
                <w:szCs w:val="24"/>
                <w:lang w:val="en-US" w:eastAsia="ja-JP"/>
              </w:rPr>
              <w:t>2018-2019</w:t>
            </w:r>
          </w:p>
        </w:tc>
        <w:tc>
          <w:tcPr>
            <w:tcW w:w="1290" w:type="dxa"/>
            <w:tcBorders>
              <w:left w:val="single" w:sz="4" w:space="0" w:color="auto"/>
            </w:tcBorders>
            <w:shd w:val="clear" w:color="auto" w:fill="F2F2F2" w:themeFill="background1" w:themeFillShade="F2"/>
            <w:vAlign w:val="center"/>
          </w:tcPr>
          <w:p w14:paraId="20009C37" w14:textId="3531515F"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color w:val="000000"/>
                <w:szCs w:val="24"/>
              </w:rPr>
              <w:t>1,060</w:t>
            </w:r>
          </w:p>
        </w:tc>
        <w:tc>
          <w:tcPr>
            <w:tcW w:w="1296" w:type="dxa"/>
            <w:shd w:val="clear" w:color="auto" w:fill="F2F2F2" w:themeFill="background1" w:themeFillShade="F2"/>
            <w:noWrap/>
            <w:vAlign w:val="center"/>
            <w:hideMark/>
          </w:tcPr>
          <w:p w14:paraId="6C5E58AB" w14:textId="0AC76F2C"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873</w:t>
            </w:r>
          </w:p>
        </w:tc>
        <w:tc>
          <w:tcPr>
            <w:tcW w:w="1296" w:type="dxa"/>
            <w:shd w:val="clear" w:color="auto" w:fill="F2F2F2" w:themeFill="background1" w:themeFillShade="F2"/>
            <w:noWrap/>
            <w:vAlign w:val="center"/>
            <w:hideMark/>
          </w:tcPr>
          <w:p w14:paraId="7A7C8883"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1,847</w:t>
            </w:r>
          </w:p>
        </w:tc>
        <w:tc>
          <w:tcPr>
            <w:tcW w:w="1097" w:type="dxa"/>
            <w:shd w:val="clear" w:color="auto" w:fill="F2F2F2" w:themeFill="background1" w:themeFillShade="F2"/>
            <w:noWrap/>
            <w:vAlign w:val="center"/>
            <w:hideMark/>
          </w:tcPr>
          <w:p w14:paraId="168DF51D"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1,390</w:t>
            </w:r>
          </w:p>
        </w:tc>
        <w:tc>
          <w:tcPr>
            <w:tcW w:w="1002" w:type="dxa"/>
            <w:tcBorders>
              <w:right w:val="single" w:sz="4" w:space="0" w:color="auto"/>
            </w:tcBorders>
            <w:shd w:val="clear" w:color="auto" w:fill="F2F2F2" w:themeFill="background1" w:themeFillShade="F2"/>
            <w:noWrap/>
            <w:vAlign w:val="center"/>
            <w:hideMark/>
          </w:tcPr>
          <w:p w14:paraId="5F01262F"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420</w:t>
            </w:r>
          </w:p>
        </w:tc>
        <w:tc>
          <w:tcPr>
            <w:tcW w:w="1315" w:type="dxa"/>
            <w:tcBorders>
              <w:left w:val="single" w:sz="4" w:space="0" w:color="auto"/>
              <w:right w:val="single" w:sz="4" w:space="0" w:color="auto"/>
            </w:tcBorders>
            <w:shd w:val="clear" w:color="auto" w:fill="F2F2F2" w:themeFill="background1" w:themeFillShade="F2"/>
            <w:noWrap/>
            <w:vAlign w:val="center"/>
            <w:hideMark/>
          </w:tcPr>
          <w:p w14:paraId="4A22D24F" w14:textId="77777777" w:rsidR="00B76531" w:rsidRPr="00667268" w:rsidRDefault="00B76531" w:rsidP="00B76531">
            <w:pPr>
              <w:spacing w:after="0" w:line="240" w:lineRule="auto"/>
              <w:jc w:val="center"/>
              <w:rPr>
                <w:rFonts w:eastAsia="Times New Roman" w:cs="Times New Roman"/>
                <w:color w:val="000000"/>
                <w:szCs w:val="24"/>
                <w:lang w:val="en-US" w:eastAsia="ja-JP"/>
              </w:rPr>
            </w:pPr>
            <w:r w:rsidRPr="00667268">
              <w:rPr>
                <w:rFonts w:eastAsia="Times New Roman" w:cs="Times New Roman"/>
                <w:color w:val="000000"/>
                <w:szCs w:val="24"/>
                <w:lang w:val="en-US" w:eastAsia="ja-JP"/>
              </w:rPr>
              <w:t>5,590</w:t>
            </w:r>
          </w:p>
        </w:tc>
      </w:tr>
      <w:tr w:rsidR="00B76531" w:rsidRPr="00667268" w14:paraId="6BB8B0E9" w14:textId="77777777" w:rsidTr="00582BAC">
        <w:trPr>
          <w:gridAfter w:val="1"/>
          <w:wAfter w:w="50" w:type="dxa"/>
          <w:trHeight w:val="409"/>
        </w:trPr>
        <w:tc>
          <w:tcPr>
            <w:tcW w:w="1995" w:type="dxa"/>
            <w:tcBorders>
              <w:left w:val="single" w:sz="4" w:space="0" w:color="auto"/>
              <w:bottom w:val="single" w:sz="4" w:space="0" w:color="auto"/>
              <w:right w:val="single" w:sz="4" w:space="0" w:color="auto"/>
            </w:tcBorders>
            <w:shd w:val="clear" w:color="auto" w:fill="FFFFFF" w:themeFill="background1"/>
            <w:noWrap/>
            <w:vAlign w:val="center"/>
            <w:hideMark/>
          </w:tcPr>
          <w:p w14:paraId="14FDF70B" w14:textId="77777777" w:rsidR="00B76531" w:rsidRPr="00667268" w:rsidRDefault="00B76531" w:rsidP="001B6220">
            <w:pPr>
              <w:spacing w:after="0" w:line="240" w:lineRule="auto"/>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Total</w:t>
            </w:r>
          </w:p>
        </w:tc>
        <w:tc>
          <w:tcPr>
            <w:tcW w:w="1290" w:type="dxa"/>
            <w:tcBorders>
              <w:left w:val="single" w:sz="4" w:space="0" w:color="auto"/>
              <w:bottom w:val="single" w:sz="4" w:space="0" w:color="auto"/>
            </w:tcBorders>
            <w:shd w:val="clear" w:color="auto" w:fill="FFFFFF" w:themeFill="background1"/>
            <w:vAlign w:val="center"/>
          </w:tcPr>
          <w:p w14:paraId="0717ACCE" w14:textId="7BA50214"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b/>
                <w:bCs/>
                <w:color w:val="000000"/>
                <w:szCs w:val="24"/>
              </w:rPr>
              <w:t>4,840</w:t>
            </w:r>
          </w:p>
        </w:tc>
        <w:tc>
          <w:tcPr>
            <w:tcW w:w="1296" w:type="dxa"/>
            <w:tcBorders>
              <w:bottom w:val="single" w:sz="4" w:space="0" w:color="auto"/>
            </w:tcBorders>
            <w:shd w:val="clear" w:color="auto" w:fill="FFFFFF" w:themeFill="background1"/>
            <w:noWrap/>
            <w:vAlign w:val="center"/>
            <w:hideMark/>
          </w:tcPr>
          <w:p w14:paraId="6DFB1179" w14:textId="5275AA6B"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1,627</w:t>
            </w:r>
          </w:p>
        </w:tc>
        <w:tc>
          <w:tcPr>
            <w:tcW w:w="1296" w:type="dxa"/>
            <w:tcBorders>
              <w:bottom w:val="single" w:sz="4" w:space="0" w:color="auto"/>
            </w:tcBorders>
            <w:shd w:val="clear" w:color="auto" w:fill="FFFFFF" w:themeFill="background1"/>
            <w:noWrap/>
            <w:vAlign w:val="center"/>
            <w:hideMark/>
          </w:tcPr>
          <w:p w14:paraId="53DA3CCD"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5,455</w:t>
            </w:r>
          </w:p>
        </w:tc>
        <w:tc>
          <w:tcPr>
            <w:tcW w:w="1097" w:type="dxa"/>
            <w:tcBorders>
              <w:bottom w:val="single" w:sz="4" w:space="0" w:color="auto"/>
            </w:tcBorders>
            <w:shd w:val="clear" w:color="auto" w:fill="FFFFFF" w:themeFill="background1"/>
            <w:noWrap/>
            <w:vAlign w:val="center"/>
            <w:hideMark/>
          </w:tcPr>
          <w:p w14:paraId="765B6966"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7,727</w:t>
            </w:r>
          </w:p>
        </w:tc>
        <w:tc>
          <w:tcPr>
            <w:tcW w:w="1002" w:type="dxa"/>
            <w:tcBorders>
              <w:bottom w:val="single" w:sz="4" w:space="0" w:color="auto"/>
              <w:right w:val="single" w:sz="4" w:space="0" w:color="auto"/>
            </w:tcBorders>
            <w:shd w:val="clear" w:color="auto" w:fill="FFFFFF" w:themeFill="background1"/>
            <w:noWrap/>
            <w:vAlign w:val="center"/>
            <w:hideMark/>
          </w:tcPr>
          <w:p w14:paraId="2BE76198"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3,021</w:t>
            </w:r>
          </w:p>
        </w:tc>
        <w:tc>
          <w:tcPr>
            <w:tcW w:w="1315" w:type="dxa"/>
            <w:tcBorders>
              <w:left w:val="single" w:sz="4" w:space="0" w:color="auto"/>
              <w:bottom w:val="single" w:sz="4" w:space="0" w:color="auto"/>
              <w:right w:val="single" w:sz="4" w:space="0" w:color="auto"/>
            </w:tcBorders>
            <w:shd w:val="clear" w:color="auto" w:fill="FFFFFF" w:themeFill="background1"/>
            <w:noWrap/>
            <w:vAlign w:val="center"/>
            <w:hideMark/>
          </w:tcPr>
          <w:p w14:paraId="6697E1A7" w14:textId="77777777" w:rsidR="00B76531" w:rsidRPr="00667268" w:rsidRDefault="00B76531" w:rsidP="00B76531">
            <w:pPr>
              <w:spacing w:after="0" w:line="240" w:lineRule="auto"/>
              <w:jc w:val="center"/>
              <w:rPr>
                <w:rFonts w:eastAsia="Times New Roman" w:cs="Times New Roman"/>
                <w:b/>
                <w:bCs/>
                <w:color w:val="000000"/>
                <w:szCs w:val="24"/>
                <w:lang w:val="en-US" w:eastAsia="ja-JP"/>
              </w:rPr>
            </w:pPr>
            <w:r w:rsidRPr="00667268">
              <w:rPr>
                <w:rFonts w:eastAsia="Times New Roman" w:cs="Times New Roman"/>
                <w:b/>
                <w:bCs/>
                <w:color w:val="000000"/>
                <w:szCs w:val="24"/>
                <w:lang w:val="en-US" w:eastAsia="ja-JP"/>
              </w:rPr>
              <w:t>22,670</w:t>
            </w:r>
          </w:p>
        </w:tc>
      </w:tr>
    </w:tbl>
    <w:p w14:paraId="62E525BC" w14:textId="77777777" w:rsidR="00DF3C6F" w:rsidRPr="00667268" w:rsidRDefault="00DF3C6F" w:rsidP="00284C86">
      <w:pPr>
        <w:spacing w:line="259" w:lineRule="auto"/>
        <w:rPr>
          <w:szCs w:val="24"/>
        </w:rPr>
      </w:pPr>
    </w:p>
    <w:p w14:paraId="39E09266" w14:textId="77777777" w:rsidR="005971EE" w:rsidRDefault="00D57CD3" w:rsidP="00284C86">
      <w:pPr>
        <w:spacing w:line="259" w:lineRule="auto"/>
        <w:rPr>
          <w:szCs w:val="24"/>
        </w:rPr>
      </w:pPr>
      <w:r w:rsidRPr="00667268">
        <w:rPr>
          <w:szCs w:val="24"/>
        </w:rPr>
        <w:t xml:space="preserve">Niagara has seen </w:t>
      </w:r>
      <w:r w:rsidR="008F0C6B" w:rsidRPr="00667268">
        <w:rPr>
          <w:szCs w:val="24"/>
        </w:rPr>
        <w:t>steady growth in net-migration over the last 5 years</w:t>
      </w:r>
      <w:r w:rsidRPr="00667268">
        <w:rPr>
          <w:szCs w:val="24"/>
        </w:rPr>
        <w:t>. M</w:t>
      </w:r>
      <w:r w:rsidR="00284C86" w:rsidRPr="00667268">
        <w:rPr>
          <w:szCs w:val="24"/>
        </w:rPr>
        <w:t>igrants aged 45-6</w:t>
      </w:r>
      <w:r w:rsidR="004A0CC3" w:rsidRPr="00667268">
        <w:rPr>
          <w:szCs w:val="24"/>
        </w:rPr>
        <w:t>4</w:t>
      </w:r>
      <w:r w:rsidR="008F0C6B" w:rsidRPr="00667268">
        <w:rPr>
          <w:szCs w:val="24"/>
        </w:rPr>
        <w:t xml:space="preserve"> years</w:t>
      </w:r>
      <w:r w:rsidRPr="00667268">
        <w:rPr>
          <w:szCs w:val="24"/>
        </w:rPr>
        <w:t xml:space="preserve"> represent </w:t>
      </w:r>
      <w:r w:rsidR="00284C86" w:rsidRPr="00667268">
        <w:rPr>
          <w:szCs w:val="24"/>
        </w:rPr>
        <w:t xml:space="preserve">the largest </w:t>
      </w:r>
      <w:r w:rsidRPr="00667268">
        <w:rPr>
          <w:szCs w:val="24"/>
        </w:rPr>
        <w:t xml:space="preserve">segment of Niagara’s migrants </w:t>
      </w:r>
      <w:r w:rsidR="00284C86" w:rsidRPr="00667268">
        <w:rPr>
          <w:szCs w:val="24"/>
        </w:rPr>
        <w:t xml:space="preserve">at 34.1% of </w:t>
      </w:r>
      <w:r w:rsidRPr="00667268">
        <w:rPr>
          <w:szCs w:val="24"/>
        </w:rPr>
        <w:t>net-</w:t>
      </w:r>
      <w:r w:rsidR="00284C86" w:rsidRPr="00667268">
        <w:rPr>
          <w:szCs w:val="24"/>
        </w:rPr>
        <w:t xml:space="preserve">migration. </w:t>
      </w:r>
      <w:r w:rsidRPr="00667268">
        <w:rPr>
          <w:szCs w:val="24"/>
        </w:rPr>
        <w:t xml:space="preserve">Niagara’s </w:t>
      </w:r>
      <w:proofErr w:type="gramStart"/>
      <w:r w:rsidRPr="00667268">
        <w:rPr>
          <w:szCs w:val="24"/>
        </w:rPr>
        <w:t xml:space="preserve">18-24 </w:t>
      </w:r>
      <w:r w:rsidR="005971EE">
        <w:rPr>
          <w:szCs w:val="24"/>
        </w:rPr>
        <w:t>year old</w:t>
      </w:r>
      <w:proofErr w:type="gramEnd"/>
      <w:r w:rsidR="005971EE">
        <w:rPr>
          <w:szCs w:val="24"/>
        </w:rPr>
        <w:t xml:space="preserve"> </w:t>
      </w:r>
      <w:r w:rsidRPr="00667268">
        <w:rPr>
          <w:szCs w:val="24"/>
        </w:rPr>
        <w:t>net-migration increased by 429.1% between 2015-16 and 2018-19</w:t>
      </w:r>
      <w:r w:rsidR="004C6D75" w:rsidRPr="00667268">
        <w:rPr>
          <w:szCs w:val="24"/>
        </w:rPr>
        <w:t>,</w:t>
      </w:r>
      <w:r w:rsidR="00DA153D" w:rsidRPr="00667268">
        <w:rPr>
          <w:szCs w:val="24"/>
        </w:rPr>
        <w:t xml:space="preserve"> while </w:t>
      </w:r>
      <w:r w:rsidRPr="00667268">
        <w:rPr>
          <w:szCs w:val="24"/>
        </w:rPr>
        <w:t>net-migration among people 65 and older declined by 43.7%</w:t>
      </w:r>
      <w:r w:rsidR="00DA153D" w:rsidRPr="00667268">
        <w:rPr>
          <w:szCs w:val="24"/>
        </w:rPr>
        <w:t xml:space="preserve"> during the same period</w:t>
      </w:r>
      <w:r w:rsidRPr="00667268">
        <w:rPr>
          <w:szCs w:val="24"/>
        </w:rPr>
        <w:t xml:space="preserve">. </w:t>
      </w:r>
      <w:r w:rsidR="00187977" w:rsidRPr="00667268">
        <w:rPr>
          <w:szCs w:val="24"/>
        </w:rPr>
        <w:t>Th</w:t>
      </w:r>
      <w:r w:rsidR="004C6D75" w:rsidRPr="00667268">
        <w:rPr>
          <w:szCs w:val="24"/>
        </w:rPr>
        <w:t xml:space="preserve">ese </w:t>
      </w:r>
      <w:r w:rsidR="004A0CC3" w:rsidRPr="00667268">
        <w:rPr>
          <w:szCs w:val="24"/>
        </w:rPr>
        <w:t xml:space="preserve">data </w:t>
      </w:r>
      <w:r w:rsidR="00DA153D" w:rsidRPr="00667268">
        <w:rPr>
          <w:szCs w:val="24"/>
        </w:rPr>
        <w:t>call into question the p</w:t>
      </w:r>
      <w:r w:rsidR="00187977" w:rsidRPr="00667268">
        <w:rPr>
          <w:szCs w:val="24"/>
        </w:rPr>
        <w:t xml:space="preserve">opular narrative </w:t>
      </w:r>
      <w:r w:rsidR="00DA153D" w:rsidRPr="00667268">
        <w:rPr>
          <w:szCs w:val="24"/>
        </w:rPr>
        <w:t xml:space="preserve">of </w:t>
      </w:r>
      <w:r w:rsidR="00187977" w:rsidRPr="00667268">
        <w:rPr>
          <w:szCs w:val="24"/>
        </w:rPr>
        <w:t xml:space="preserve">Niagara as a </w:t>
      </w:r>
      <w:r w:rsidR="00DA153D" w:rsidRPr="00667268">
        <w:rPr>
          <w:szCs w:val="24"/>
        </w:rPr>
        <w:t xml:space="preserve">purely </w:t>
      </w:r>
      <w:r w:rsidR="00187977" w:rsidRPr="00667268">
        <w:rPr>
          <w:szCs w:val="24"/>
        </w:rPr>
        <w:t>retirement destination</w:t>
      </w:r>
      <w:r w:rsidR="00DA153D" w:rsidRPr="00667268">
        <w:rPr>
          <w:szCs w:val="24"/>
        </w:rPr>
        <w:t xml:space="preserve"> for migrants</w:t>
      </w:r>
      <w:r w:rsidR="00187977" w:rsidRPr="00667268">
        <w:rPr>
          <w:szCs w:val="24"/>
        </w:rPr>
        <w:t xml:space="preserve">. </w:t>
      </w:r>
    </w:p>
    <w:p w14:paraId="2BB7B859" w14:textId="5DF923D5" w:rsidR="00D57CD3" w:rsidRPr="00667268" w:rsidRDefault="00187977" w:rsidP="00284C86">
      <w:pPr>
        <w:spacing w:line="259" w:lineRule="auto"/>
        <w:rPr>
          <w:szCs w:val="24"/>
        </w:rPr>
      </w:pPr>
      <w:r w:rsidRPr="00667268">
        <w:rPr>
          <w:szCs w:val="24"/>
        </w:rPr>
        <w:t>While a detailed analysis of migration patterns is beyond the scope of this report, these data do demonstrate how there is no</w:t>
      </w:r>
      <w:r w:rsidR="00DA153D" w:rsidRPr="00667268">
        <w:rPr>
          <w:szCs w:val="24"/>
        </w:rPr>
        <w:t xml:space="preserve"> single </w:t>
      </w:r>
      <w:r w:rsidRPr="00667268">
        <w:rPr>
          <w:szCs w:val="24"/>
        </w:rPr>
        <w:t xml:space="preserve">simple narrative of population change via migration in Niagara. </w:t>
      </w:r>
      <w:r w:rsidR="004C6D75" w:rsidRPr="00667268">
        <w:rPr>
          <w:szCs w:val="24"/>
        </w:rPr>
        <w:t>Niagara’s trend of youth leaving the region has reversed in recent years. The number of retirement-age people moving into the region is in decline, and the number of net-migrants of early-to-mid career age has almost tripled between 2014-15 and 2018-19.</w:t>
      </w:r>
    </w:p>
    <w:p w14:paraId="0DB66301" w14:textId="77777777" w:rsidR="002721BA" w:rsidRDefault="002721BA" w:rsidP="002721BA">
      <w:pPr>
        <w:pStyle w:val="Heading2"/>
      </w:pPr>
      <w:bookmarkStart w:id="18" w:name="_Toc96602142"/>
      <w:r>
        <w:lastRenderedPageBreak/>
        <w:t>Income Trends</w:t>
      </w:r>
      <w:bookmarkEnd w:id="18"/>
    </w:p>
    <w:p w14:paraId="2C1B3902" w14:textId="043BD510" w:rsidR="001F5635" w:rsidRPr="00667268" w:rsidRDefault="00E74692" w:rsidP="002721BA">
      <w:pPr>
        <w:spacing w:line="259" w:lineRule="auto"/>
        <w:rPr>
          <w:szCs w:val="24"/>
          <w:lang w:val="en-US"/>
        </w:rPr>
      </w:pPr>
      <w:r w:rsidRPr="00667268">
        <w:rPr>
          <w:szCs w:val="24"/>
          <w:lang w:val="en-US"/>
        </w:rPr>
        <w:t>Here we see income trends in Niagara. Figure 1-</w:t>
      </w:r>
      <w:r w:rsidR="001F5635" w:rsidRPr="00667268">
        <w:rPr>
          <w:szCs w:val="24"/>
          <w:lang w:val="en-US"/>
        </w:rPr>
        <w:t xml:space="preserve">3 </w:t>
      </w:r>
      <w:r w:rsidRPr="00667268">
        <w:rPr>
          <w:szCs w:val="24"/>
          <w:lang w:val="en-US"/>
        </w:rPr>
        <w:t xml:space="preserve">offers the </w:t>
      </w:r>
      <w:r w:rsidR="006823FB" w:rsidRPr="00667268">
        <w:rPr>
          <w:szCs w:val="24"/>
          <w:lang w:val="en-US"/>
        </w:rPr>
        <w:t>median t</w:t>
      </w:r>
      <w:r w:rsidR="00667268">
        <w:rPr>
          <w:szCs w:val="24"/>
          <w:lang w:val="en-US"/>
        </w:rPr>
        <w:t xml:space="preserve">otal income for </w:t>
      </w:r>
      <w:r w:rsidR="00FE7307">
        <w:rPr>
          <w:szCs w:val="24"/>
          <w:lang w:val="en-US"/>
        </w:rPr>
        <w:t>individuals</w:t>
      </w:r>
      <w:r w:rsidRPr="00667268">
        <w:rPr>
          <w:szCs w:val="24"/>
          <w:lang w:val="en-US"/>
        </w:rPr>
        <w:t xml:space="preserve"> </w:t>
      </w:r>
      <w:r w:rsidR="006823FB" w:rsidRPr="00667268">
        <w:rPr>
          <w:szCs w:val="24"/>
          <w:lang w:val="en-US"/>
        </w:rPr>
        <w:t>living in Niagara and Ontario</w:t>
      </w:r>
      <w:r w:rsidR="009C43C0">
        <w:rPr>
          <w:szCs w:val="24"/>
          <w:lang w:val="en-US"/>
        </w:rPr>
        <w:t xml:space="preserve">. Statistics Canada reports these data in the Canadian dollar at current prices. </w:t>
      </w:r>
      <w:r w:rsidR="005C2C63">
        <w:rPr>
          <w:szCs w:val="24"/>
          <w:lang w:val="en-US"/>
        </w:rPr>
        <w:t xml:space="preserve"> </w:t>
      </w:r>
      <w:r w:rsidR="001F5635" w:rsidRPr="00667268">
        <w:rPr>
          <w:szCs w:val="24"/>
          <w:lang w:val="en-US"/>
        </w:rPr>
        <w:t xml:space="preserve">Below we see the difference between incomes in Ontario and Niagara have widened over time. </w:t>
      </w:r>
    </w:p>
    <w:p w14:paraId="2087C9EA" w14:textId="77452ED2" w:rsidR="002721BA" w:rsidRPr="00667268" w:rsidRDefault="002721BA" w:rsidP="002721BA">
      <w:pPr>
        <w:rPr>
          <w:color w:val="1F4E79" w:themeColor="accent1" w:themeShade="80"/>
          <w:szCs w:val="24"/>
        </w:rPr>
      </w:pPr>
      <w:r w:rsidRPr="00667268">
        <w:rPr>
          <w:color w:val="1F4E79" w:themeColor="accent1" w:themeShade="80"/>
          <w:szCs w:val="24"/>
        </w:rPr>
        <w:t>Figure 1-</w:t>
      </w:r>
      <w:r w:rsidR="001F5635" w:rsidRPr="00667268">
        <w:rPr>
          <w:color w:val="1F4E79" w:themeColor="accent1" w:themeShade="80"/>
          <w:szCs w:val="24"/>
        </w:rPr>
        <w:t>3</w:t>
      </w:r>
      <w:r w:rsidRPr="00667268">
        <w:rPr>
          <w:color w:val="1F4E79" w:themeColor="accent1" w:themeShade="80"/>
          <w:szCs w:val="24"/>
        </w:rPr>
        <w:t>:</w:t>
      </w:r>
      <w:r w:rsidR="00F731C7" w:rsidRPr="00667268">
        <w:rPr>
          <w:color w:val="1F4E79" w:themeColor="accent1" w:themeShade="80"/>
          <w:szCs w:val="24"/>
        </w:rPr>
        <w:t xml:space="preserve"> Median</w:t>
      </w:r>
      <w:r w:rsidRPr="00667268">
        <w:rPr>
          <w:color w:val="1F4E79" w:themeColor="accent1" w:themeShade="80"/>
          <w:szCs w:val="24"/>
        </w:rPr>
        <w:t xml:space="preserve"> </w:t>
      </w:r>
      <w:r w:rsidR="00F731C7" w:rsidRPr="00667268">
        <w:rPr>
          <w:color w:val="1F4E79" w:themeColor="accent1" w:themeShade="80"/>
          <w:szCs w:val="24"/>
        </w:rPr>
        <w:t xml:space="preserve">Income for </w:t>
      </w:r>
      <w:r w:rsidR="00FE7307">
        <w:rPr>
          <w:color w:val="1F4E79" w:themeColor="accent1" w:themeShade="80"/>
          <w:szCs w:val="24"/>
        </w:rPr>
        <w:t>Individuals,</w:t>
      </w:r>
      <w:r w:rsidR="00F731C7" w:rsidRPr="00667268">
        <w:rPr>
          <w:color w:val="1F4E79" w:themeColor="accent1" w:themeShade="80"/>
          <w:szCs w:val="24"/>
        </w:rPr>
        <w:t xml:space="preserve"> </w:t>
      </w:r>
      <w:r w:rsidRPr="00667268">
        <w:rPr>
          <w:color w:val="1F4E79" w:themeColor="accent1" w:themeShade="80"/>
          <w:szCs w:val="24"/>
        </w:rPr>
        <w:t>Niagara</w:t>
      </w:r>
      <w:r w:rsidR="00582BAC">
        <w:rPr>
          <w:color w:val="1F4E79" w:themeColor="accent1" w:themeShade="80"/>
          <w:szCs w:val="24"/>
        </w:rPr>
        <w:t xml:space="preserve"> &amp;</w:t>
      </w:r>
      <w:r w:rsidRPr="00667268">
        <w:rPr>
          <w:color w:val="1F4E79" w:themeColor="accent1" w:themeShade="80"/>
          <w:szCs w:val="24"/>
        </w:rPr>
        <w:t xml:space="preserve"> Ontario, 2000 – 201</w:t>
      </w:r>
      <w:r w:rsidR="00F731C7" w:rsidRPr="00667268">
        <w:rPr>
          <w:color w:val="1F4E79" w:themeColor="accent1" w:themeShade="80"/>
          <w:szCs w:val="24"/>
        </w:rPr>
        <w:t>9</w:t>
      </w:r>
      <w:r w:rsidRPr="00667268">
        <w:rPr>
          <w:rStyle w:val="FootnoteReference"/>
          <w:color w:val="1F4E79" w:themeColor="accent1" w:themeShade="80"/>
          <w:szCs w:val="24"/>
        </w:rPr>
        <w:footnoteReference w:id="5"/>
      </w:r>
    </w:p>
    <w:p w14:paraId="326E5A62" w14:textId="748CB852" w:rsidR="00EB24DE" w:rsidRDefault="002721BA" w:rsidP="002721BA">
      <w:pPr>
        <w:rPr>
          <w:szCs w:val="24"/>
        </w:rPr>
      </w:pPr>
      <w:r w:rsidRPr="00667268">
        <w:rPr>
          <w:noProof/>
          <w:szCs w:val="24"/>
          <w:shd w:val="clear" w:color="auto" w:fill="D9D9D9" w:themeFill="background1" w:themeFillShade="D9"/>
          <w:lang w:eastAsia="en-CA"/>
        </w:rPr>
        <w:drawing>
          <wp:inline distT="0" distB="0" distL="0" distR="0" wp14:anchorId="0E0FCE5D" wp14:editId="5C5BF33D">
            <wp:extent cx="5943600" cy="2755075"/>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4E53F3" w14:textId="1A405E4C" w:rsidR="00F03EC9" w:rsidRPr="00667268" w:rsidRDefault="00F03EC9" w:rsidP="002721BA">
      <w:pPr>
        <w:rPr>
          <w:szCs w:val="24"/>
        </w:rPr>
      </w:pPr>
      <w:r w:rsidRPr="00667268">
        <w:rPr>
          <w:noProof/>
          <w:szCs w:val="24"/>
          <w:lang w:eastAsia="en-CA"/>
        </w:rPr>
        <mc:AlternateContent>
          <mc:Choice Requires="wps">
            <w:drawing>
              <wp:inline distT="0" distB="0" distL="0" distR="0" wp14:anchorId="3A3EA8A1" wp14:editId="698479C5">
                <wp:extent cx="5866410" cy="2562446"/>
                <wp:effectExtent l="0" t="0" r="2032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2562446"/>
                        </a:xfrm>
                        <a:prstGeom prst="rect">
                          <a:avLst/>
                        </a:prstGeom>
                        <a:solidFill>
                          <a:srgbClr val="FACDA8"/>
                        </a:solidFill>
                        <a:ln w="9525">
                          <a:solidFill>
                            <a:srgbClr val="000000"/>
                          </a:solidFill>
                          <a:miter lim="800000"/>
                          <a:headEnd/>
                          <a:tailEnd/>
                        </a:ln>
                      </wps:spPr>
                      <wps:txbx>
                        <w:txbxContent>
                          <w:p w14:paraId="4C88F8E1" w14:textId="72C9999B" w:rsidR="00D50D61" w:rsidRPr="00EE2824" w:rsidRDefault="00D50D61" w:rsidP="00F03EC9">
                            <w:pPr>
                              <w:spacing w:line="259" w:lineRule="auto"/>
                              <w:rPr>
                                <w:rFonts w:ascii="Arial" w:hAnsi="Arial" w:cs="Arial"/>
                                <w:b/>
                                <w:szCs w:val="24"/>
                              </w:rPr>
                            </w:pPr>
                            <w:r w:rsidRPr="00EE2824">
                              <w:rPr>
                                <w:rFonts w:ascii="Arial" w:hAnsi="Arial" w:cs="Arial"/>
                                <w:b/>
                                <w:szCs w:val="24"/>
                              </w:rPr>
                              <w:t>Trend to Consider</w:t>
                            </w:r>
                            <w:r w:rsidRPr="00EE2824">
                              <w:rPr>
                                <w:rFonts w:ascii="Arial" w:hAnsi="Arial" w:cs="Arial"/>
                                <w:b/>
                                <w:szCs w:val="24"/>
                              </w:rPr>
                              <w:br/>
                            </w:r>
                            <w:r w:rsidRPr="00EE2824">
                              <w:rPr>
                                <w:rFonts w:ascii="Arial" w:hAnsi="Arial" w:cs="Arial"/>
                                <w:szCs w:val="24"/>
                              </w:rPr>
                              <w:t xml:space="preserve">We do not yet know how COVID-19 impacted migration throughout 2020, and whether </w:t>
                            </w:r>
                            <w:r>
                              <w:rPr>
                                <w:rFonts w:ascii="Arial" w:hAnsi="Arial" w:cs="Arial"/>
                                <w:szCs w:val="24"/>
                              </w:rPr>
                              <w:t>any</w:t>
                            </w:r>
                            <w:r w:rsidRPr="00EE2824">
                              <w:rPr>
                                <w:rFonts w:ascii="Arial" w:hAnsi="Arial" w:cs="Arial"/>
                                <w:szCs w:val="24"/>
                              </w:rPr>
                              <w:t xml:space="preserve"> changes are the start of a long-term trend or a temporary anomaly. Recent changes in Niagara’s housing market – whose typically less-expensive nature stood as an asset to workforce attraction and retention efforts – may also change our current migration trend. </w:t>
                            </w:r>
                          </w:p>
                          <w:p w14:paraId="4F8BDC11" w14:textId="1048E91B" w:rsidR="00D50D61" w:rsidRPr="00EE2824" w:rsidRDefault="00D50D61" w:rsidP="00F03EC9">
                            <w:pPr>
                              <w:spacing w:line="259" w:lineRule="auto"/>
                              <w:rPr>
                                <w:rFonts w:ascii="Arial" w:hAnsi="Arial" w:cs="Arial"/>
                                <w:szCs w:val="24"/>
                              </w:rPr>
                            </w:pPr>
                            <w:r w:rsidRPr="00EE2824">
                              <w:rPr>
                                <w:rFonts w:ascii="Arial" w:hAnsi="Arial" w:cs="Arial"/>
                                <w:szCs w:val="24"/>
                              </w:rPr>
                              <w:t>For example, in March 2020, Niagara’s average home price was $452,400</w:t>
                            </w:r>
                            <w:r>
                              <w:rPr>
                                <w:rFonts w:ascii="Arial" w:hAnsi="Arial" w:cs="Arial"/>
                                <w:szCs w:val="24"/>
                              </w:rPr>
                              <w:t xml:space="preserve">; in March 2021 this price increased by </w:t>
                            </w:r>
                            <w:r w:rsidRPr="00EE2824">
                              <w:rPr>
                                <w:rFonts w:ascii="Arial" w:hAnsi="Arial" w:cs="Arial"/>
                                <w:b/>
                                <w:szCs w:val="24"/>
                              </w:rPr>
                              <w:t>37.2%</w:t>
                            </w:r>
                            <w:r>
                              <w:rPr>
                                <w:rFonts w:ascii="Arial" w:hAnsi="Arial" w:cs="Arial"/>
                                <w:szCs w:val="24"/>
                              </w:rPr>
                              <w:t xml:space="preserve"> to $620,700. In Ontario, we saw an increase from $</w:t>
                            </w:r>
                            <w:r w:rsidRPr="00EE2824">
                              <w:rPr>
                                <w:rFonts w:ascii="Arial" w:hAnsi="Arial" w:cs="Arial"/>
                                <w:szCs w:val="24"/>
                              </w:rPr>
                              <w:t>685,430</w:t>
                            </w:r>
                            <w:r>
                              <w:rPr>
                                <w:rFonts w:ascii="Arial" w:hAnsi="Arial" w:cs="Arial"/>
                                <w:szCs w:val="24"/>
                              </w:rPr>
                              <w:t xml:space="preserve"> to </w:t>
                            </w:r>
                            <w:r w:rsidRPr="00EE2824">
                              <w:rPr>
                                <w:rFonts w:ascii="Arial" w:hAnsi="Arial" w:cs="Arial"/>
                                <w:szCs w:val="24"/>
                              </w:rPr>
                              <w:t>$890,095</w:t>
                            </w:r>
                            <w:r>
                              <w:rPr>
                                <w:rFonts w:ascii="Arial" w:hAnsi="Arial" w:cs="Arial"/>
                                <w:szCs w:val="24"/>
                              </w:rPr>
                              <w:t xml:space="preserve"> (</w:t>
                            </w:r>
                            <w:r w:rsidRPr="00EE2824">
                              <w:rPr>
                                <w:rFonts w:ascii="Arial" w:hAnsi="Arial" w:cs="Arial"/>
                                <w:b/>
                                <w:szCs w:val="24"/>
                              </w:rPr>
                              <w:t>29.9%</w:t>
                            </w:r>
                            <w:r>
                              <w:rPr>
                                <w:rFonts w:ascii="Arial" w:hAnsi="Arial" w:cs="Arial"/>
                                <w:szCs w:val="24"/>
                              </w:rPr>
                              <w:t xml:space="preserve"> increase) throughout the same period</w:t>
                            </w:r>
                            <w:r w:rsidRPr="005C2C63">
                              <w:rPr>
                                <w:rFonts w:ascii="Arial" w:hAnsi="Arial" w:cs="Arial"/>
                                <w:szCs w:val="24"/>
                                <w:vertAlign w:val="superscript"/>
                              </w:rPr>
                              <w:t>4</w:t>
                            </w:r>
                            <w:r>
                              <w:rPr>
                                <w:rFonts w:ascii="Arial" w:hAnsi="Arial" w:cs="Arial"/>
                                <w:szCs w:val="24"/>
                              </w:rPr>
                              <w:t xml:space="preserve">. </w:t>
                            </w:r>
                          </w:p>
                          <w:p w14:paraId="2120CADD" w14:textId="7D210B75" w:rsidR="00D50D61" w:rsidRPr="00EE2824" w:rsidRDefault="00D50D61" w:rsidP="00F03EC9">
                            <w:pPr>
                              <w:spacing w:line="259" w:lineRule="auto"/>
                              <w:rPr>
                                <w:rFonts w:ascii="Arial" w:hAnsi="Arial" w:cs="Arial"/>
                                <w:szCs w:val="24"/>
                              </w:rPr>
                            </w:pPr>
                            <w:r w:rsidRPr="00EE2824">
                              <w:rPr>
                                <w:rFonts w:ascii="Arial" w:hAnsi="Arial" w:cs="Arial"/>
                                <w:szCs w:val="24"/>
                              </w:rPr>
                              <w:t xml:space="preserve">This annual increase in local housing cost is larger than Niagara’s five-year increase in </w:t>
                            </w:r>
                            <w:r w:rsidR="004402BA">
                              <w:rPr>
                                <w:rFonts w:ascii="Arial" w:hAnsi="Arial" w:cs="Arial"/>
                                <w:szCs w:val="24"/>
                              </w:rPr>
                              <w:t>individual</w:t>
                            </w:r>
                            <w:r w:rsidRPr="00EE2824">
                              <w:rPr>
                                <w:rFonts w:ascii="Arial" w:hAnsi="Arial" w:cs="Arial"/>
                                <w:szCs w:val="24"/>
                              </w:rPr>
                              <w:t xml:space="preserve"> income. </w:t>
                            </w:r>
                            <w:r>
                              <w:rPr>
                                <w:rFonts w:ascii="Arial" w:hAnsi="Arial" w:cs="Arial"/>
                                <w:szCs w:val="24"/>
                              </w:rPr>
                              <w:t>This</w:t>
                            </w:r>
                            <w:r w:rsidRPr="00EE2824">
                              <w:rPr>
                                <w:rFonts w:ascii="Arial" w:hAnsi="Arial" w:cs="Arial"/>
                                <w:szCs w:val="24"/>
                              </w:rPr>
                              <w:t xml:space="preserve"> imbalance may lead to unforeseen consequences in local migration and workforce attraction and retention.</w:t>
                            </w:r>
                          </w:p>
                        </w:txbxContent>
                      </wps:txbx>
                      <wps:bodyPr rot="0" vert="horz" wrap="square" lIns="91440" tIns="45720" rIns="91440" bIns="45720" anchor="t" anchorCtr="0">
                        <a:noAutofit/>
                      </wps:bodyPr>
                    </wps:wsp>
                  </a:graphicData>
                </a:graphic>
              </wp:inline>
            </w:drawing>
          </mc:Choice>
          <mc:Fallback>
            <w:pict>
              <v:shapetype w14:anchorId="3A3EA8A1" id="_x0000_t202" coordsize="21600,21600" o:spt="202" path="m,l,21600r21600,l21600,xe">
                <v:stroke joinstyle="miter"/>
                <v:path gradientshapeok="t" o:connecttype="rect"/>
              </v:shapetype>
              <v:shape id="Text Box 2" o:spid="_x0000_s1026" type="#_x0000_t202" style="width:461.9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G6FAIAACAEAAAOAAAAZHJzL2Uyb0RvYy54bWysU8GO0zAQvSPxD5bvNG2Ulm7UdFVaipCW&#10;BWnZD3Acp7FwPMZ2m5SvZ+xkuwWWCyIHy5MZv5l582Z127eKnIR1EnRBZ5MpJUJzqKQ+FPTx6/7N&#10;khLnma6YAi0KehaO3q5fv1p1JhcpNKAqYQmCaJd3pqCN9yZPEscb0TI3ASM0OmuwLfNo2kNSWdYh&#10;equSdDpdJB3Yyljgwjn8uxucdB3x61pw/7munfBEFRRr8/G08SzDmaxXLD9YZhrJxzLYP1TRMqkx&#10;6QVqxzwjRyv/gGolt+Cg9hMObQJ1LbmIPWA3s+lv3Tw0zIjYC5LjzIUm9/9g+f3pwXyxxPfvoMcB&#10;xiacuQP+zREN24bpg9hYC10jWIWJZ4GypDMuH58Gql3uAkjZfYIKh8yOHiJQX9s2sIJ9EkTHAZwv&#10;pIveE44/58vFIpuhi6MvnS/SLFvEHCx/em6s8x8EtCRcCmpxqhGene6cD+Ww/CkkZHOgZLWXSkXD&#10;HsqtsuTEUAH7zXa3WY7ov4QpTbqC3szT+cDAXyGm8XsJopUepaxkW9DlJYjlgbf3uopC80yq4Y4l&#10;Kz0SGbgbWPR92WNgILSE6oyUWhgkiyuGlwbsD0o6lGtB3fcjs4IS9VHjWG5mWRb0HY1s/jZFw157&#10;ymsP0xyhCuopGa5bH3ciEKZhg+OrZST2uZKxVpRh5HtcmaDzaztGPS/2+icAAAD//wMAUEsDBBQA&#10;BgAIAAAAIQBAUDVJ3wAAAAUBAAAPAAAAZHJzL2Rvd25yZXYueG1sTI9PS8NAEMXvgt9hGcFLaTem&#10;WjRmU4pQQYRa6x88TrNjEs3Ohuy2jd/e0YteHgxveO/38vngWrWnPjSeDZxNElDEpbcNVwaen5bj&#10;S1AhIltsPZOBLwowL46PcsysP/Aj7TexUhLCIUMDdYxdpnUoa3IYJr4jFu/d9w6jnH2lbY8HCXet&#10;TpNkph02LA01dnRTU/m52TkDcXh4/XAvYZXe3i+qu9Fo3S3f1sacngyLa1CRhvj3DD/4gg6FMG39&#10;jm1QrQEZEn9VvKt0KjO2Bs6T6QXoItf/6YtvAAAA//8DAFBLAQItABQABgAIAAAAIQC2gziS/gAA&#10;AOEBAAATAAAAAAAAAAAAAAAAAAAAAABbQ29udGVudF9UeXBlc10ueG1sUEsBAi0AFAAGAAgAAAAh&#10;ADj9If/WAAAAlAEAAAsAAAAAAAAAAAAAAAAALwEAAF9yZWxzLy5yZWxzUEsBAi0AFAAGAAgAAAAh&#10;AJZcoboUAgAAIAQAAA4AAAAAAAAAAAAAAAAALgIAAGRycy9lMm9Eb2MueG1sUEsBAi0AFAAGAAgA&#10;AAAhAEBQNUnfAAAABQEAAA8AAAAAAAAAAAAAAAAAbgQAAGRycy9kb3ducmV2LnhtbFBLBQYAAAAA&#10;BAAEAPMAAAB6BQAAAAA=&#10;" fillcolor="#facda8">
                <v:textbox>
                  <w:txbxContent>
                    <w:p w14:paraId="4C88F8E1" w14:textId="72C9999B" w:rsidR="00D50D61" w:rsidRPr="00EE2824" w:rsidRDefault="00D50D61" w:rsidP="00F03EC9">
                      <w:pPr>
                        <w:spacing w:line="259" w:lineRule="auto"/>
                        <w:rPr>
                          <w:rFonts w:ascii="Arial" w:hAnsi="Arial" w:cs="Arial"/>
                          <w:b/>
                          <w:szCs w:val="24"/>
                        </w:rPr>
                      </w:pPr>
                      <w:r w:rsidRPr="00EE2824">
                        <w:rPr>
                          <w:rFonts w:ascii="Arial" w:hAnsi="Arial" w:cs="Arial"/>
                          <w:b/>
                          <w:szCs w:val="24"/>
                        </w:rPr>
                        <w:t>Trend to Consider</w:t>
                      </w:r>
                      <w:r w:rsidRPr="00EE2824">
                        <w:rPr>
                          <w:rFonts w:ascii="Arial" w:hAnsi="Arial" w:cs="Arial"/>
                          <w:b/>
                          <w:szCs w:val="24"/>
                        </w:rPr>
                        <w:br/>
                      </w:r>
                      <w:r w:rsidRPr="00EE2824">
                        <w:rPr>
                          <w:rFonts w:ascii="Arial" w:hAnsi="Arial" w:cs="Arial"/>
                          <w:szCs w:val="24"/>
                        </w:rPr>
                        <w:t xml:space="preserve">We do not yet know how COVID-19 impacted migration throughout 2020, and whether </w:t>
                      </w:r>
                      <w:r>
                        <w:rPr>
                          <w:rFonts w:ascii="Arial" w:hAnsi="Arial" w:cs="Arial"/>
                          <w:szCs w:val="24"/>
                        </w:rPr>
                        <w:t>any</w:t>
                      </w:r>
                      <w:r w:rsidRPr="00EE2824">
                        <w:rPr>
                          <w:rFonts w:ascii="Arial" w:hAnsi="Arial" w:cs="Arial"/>
                          <w:szCs w:val="24"/>
                        </w:rPr>
                        <w:t xml:space="preserve"> changes are the start of a long-term trend or a temporary anomaly. Recent changes in Niagara’s housing market – whose typically less-expensive nature stood as an asset to workforce attraction and retention efforts – may also change our current migration trend. </w:t>
                      </w:r>
                    </w:p>
                    <w:p w14:paraId="4F8BDC11" w14:textId="1048E91B" w:rsidR="00D50D61" w:rsidRPr="00EE2824" w:rsidRDefault="00D50D61" w:rsidP="00F03EC9">
                      <w:pPr>
                        <w:spacing w:line="259" w:lineRule="auto"/>
                        <w:rPr>
                          <w:rFonts w:ascii="Arial" w:hAnsi="Arial" w:cs="Arial"/>
                          <w:szCs w:val="24"/>
                        </w:rPr>
                      </w:pPr>
                      <w:r w:rsidRPr="00EE2824">
                        <w:rPr>
                          <w:rFonts w:ascii="Arial" w:hAnsi="Arial" w:cs="Arial"/>
                          <w:szCs w:val="24"/>
                        </w:rPr>
                        <w:t>For example, in March 2020, Niagara’s average home price was $452,400</w:t>
                      </w:r>
                      <w:r>
                        <w:rPr>
                          <w:rFonts w:ascii="Arial" w:hAnsi="Arial" w:cs="Arial"/>
                          <w:szCs w:val="24"/>
                        </w:rPr>
                        <w:t xml:space="preserve">; in March 2021 this price increased by </w:t>
                      </w:r>
                      <w:r w:rsidRPr="00EE2824">
                        <w:rPr>
                          <w:rFonts w:ascii="Arial" w:hAnsi="Arial" w:cs="Arial"/>
                          <w:b/>
                          <w:szCs w:val="24"/>
                        </w:rPr>
                        <w:t>37.2%</w:t>
                      </w:r>
                      <w:r>
                        <w:rPr>
                          <w:rFonts w:ascii="Arial" w:hAnsi="Arial" w:cs="Arial"/>
                          <w:szCs w:val="24"/>
                        </w:rPr>
                        <w:t xml:space="preserve"> to $620,700. In Ontario, we saw an increase from $</w:t>
                      </w:r>
                      <w:r w:rsidRPr="00EE2824">
                        <w:rPr>
                          <w:rFonts w:ascii="Arial" w:hAnsi="Arial" w:cs="Arial"/>
                          <w:szCs w:val="24"/>
                        </w:rPr>
                        <w:t>685,430</w:t>
                      </w:r>
                      <w:r>
                        <w:rPr>
                          <w:rFonts w:ascii="Arial" w:hAnsi="Arial" w:cs="Arial"/>
                          <w:szCs w:val="24"/>
                        </w:rPr>
                        <w:t xml:space="preserve"> to </w:t>
                      </w:r>
                      <w:r w:rsidRPr="00EE2824">
                        <w:rPr>
                          <w:rFonts w:ascii="Arial" w:hAnsi="Arial" w:cs="Arial"/>
                          <w:szCs w:val="24"/>
                        </w:rPr>
                        <w:t>$890,095</w:t>
                      </w:r>
                      <w:r>
                        <w:rPr>
                          <w:rFonts w:ascii="Arial" w:hAnsi="Arial" w:cs="Arial"/>
                          <w:szCs w:val="24"/>
                        </w:rPr>
                        <w:t xml:space="preserve"> (</w:t>
                      </w:r>
                      <w:r w:rsidRPr="00EE2824">
                        <w:rPr>
                          <w:rFonts w:ascii="Arial" w:hAnsi="Arial" w:cs="Arial"/>
                          <w:b/>
                          <w:szCs w:val="24"/>
                        </w:rPr>
                        <w:t>29.9%</w:t>
                      </w:r>
                      <w:r>
                        <w:rPr>
                          <w:rFonts w:ascii="Arial" w:hAnsi="Arial" w:cs="Arial"/>
                          <w:szCs w:val="24"/>
                        </w:rPr>
                        <w:t xml:space="preserve"> increase) throughout the same period</w:t>
                      </w:r>
                      <w:r w:rsidRPr="005C2C63">
                        <w:rPr>
                          <w:rFonts w:ascii="Arial" w:hAnsi="Arial" w:cs="Arial"/>
                          <w:szCs w:val="24"/>
                          <w:vertAlign w:val="superscript"/>
                        </w:rPr>
                        <w:t>4</w:t>
                      </w:r>
                      <w:r>
                        <w:rPr>
                          <w:rFonts w:ascii="Arial" w:hAnsi="Arial" w:cs="Arial"/>
                          <w:szCs w:val="24"/>
                        </w:rPr>
                        <w:t xml:space="preserve">. </w:t>
                      </w:r>
                    </w:p>
                    <w:p w14:paraId="2120CADD" w14:textId="7D210B75" w:rsidR="00D50D61" w:rsidRPr="00EE2824" w:rsidRDefault="00D50D61" w:rsidP="00F03EC9">
                      <w:pPr>
                        <w:spacing w:line="259" w:lineRule="auto"/>
                        <w:rPr>
                          <w:rFonts w:ascii="Arial" w:hAnsi="Arial" w:cs="Arial"/>
                          <w:szCs w:val="24"/>
                        </w:rPr>
                      </w:pPr>
                      <w:r w:rsidRPr="00EE2824">
                        <w:rPr>
                          <w:rFonts w:ascii="Arial" w:hAnsi="Arial" w:cs="Arial"/>
                          <w:szCs w:val="24"/>
                        </w:rPr>
                        <w:t xml:space="preserve">This annual increase in local housing cost is larger than Niagara’s five-year increase in </w:t>
                      </w:r>
                      <w:r w:rsidR="004402BA">
                        <w:rPr>
                          <w:rFonts w:ascii="Arial" w:hAnsi="Arial" w:cs="Arial"/>
                          <w:szCs w:val="24"/>
                        </w:rPr>
                        <w:t>individual</w:t>
                      </w:r>
                      <w:r w:rsidRPr="00EE2824">
                        <w:rPr>
                          <w:rFonts w:ascii="Arial" w:hAnsi="Arial" w:cs="Arial"/>
                          <w:szCs w:val="24"/>
                        </w:rPr>
                        <w:t xml:space="preserve"> income. </w:t>
                      </w:r>
                      <w:r>
                        <w:rPr>
                          <w:rFonts w:ascii="Arial" w:hAnsi="Arial" w:cs="Arial"/>
                          <w:szCs w:val="24"/>
                        </w:rPr>
                        <w:t>This</w:t>
                      </w:r>
                      <w:r w:rsidRPr="00EE2824">
                        <w:rPr>
                          <w:rFonts w:ascii="Arial" w:hAnsi="Arial" w:cs="Arial"/>
                          <w:szCs w:val="24"/>
                        </w:rPr>
                        <w:t xml:space="preserve"> imbalance may lead to unforeseen consequences in local migration and workforce attraction and retention.</w:t>
                      </w:r>
                    </w:p>
                  </w:txbxContent>
                </v:textbox>
                <w10:anchorlock/>
              </v:shape>
            </w:pict>
          </mc:Fallback>
        </mc:AlternateContent>
      </w:r>
      <w:r w:rsidR="00BE484B" w:rsidRPr="005C2C63">
        <w:rPr>
          <w:rStyle w:val="FootnoteReference"/>
          <w:color w:val="FFFFFF" w:themeColor="background1"/>
          <w:szCs w:val="24"/>
        </w:rPr>
        <w:footnoteReference w:id="6"/>
      </w:r>
    </w:p>
    <w:p w14:paraId="2D468A6F" w14:textId="4269A6A1" w:rsidR="00D134A5" w:rsidRPr="00667268" w:rsidRDefault="00D134A5" w:rsidP="00D134A5">
      <w:pPr>
        <w:pStyle w:val="Heading2"/>
        <w:rPr>
          <w:szCs w:val="24"/>
        </w:rPr>
      </w:pPr>
      <w:bookmarkStart w:id="19" w:name="_Toc96602143"/>
      <w:r w:rsidRPr="00667268">
        <w:rPr>
          <w:szCs w:val="24"/>
        </w:rPr>
        <w:lastRenderedPageBreak/>
        <w:t>Niagara’s Workforce and Employment Trends</w:t>
      </w:r>
      <w:bookmarkEnd w:id="19"/>
    </w:p>
    <w:p w14:paraId="0CA7EF98" w14:textId="50403671" w:rsidR="00DF5541" w:rsidRPr="003D3190" w:rsidRDefault="00711D4D" w:rsidP="00DF5541">
      <w:pPr>
        <w:spacing w:line="259" w:lineRule="auto"/>
        <w:rPr>
          <w:szCs w:val="24"/>
        </w:rPr>
      </w:pPr>
      <w:r>
        <w:rPr>
          <w:szCs w:val="24"/>
        </w:rPr>
        <w:br/>
      </w:r>
      <w:r w:rsidR="00DF5541" w:rsidRPr="003D3190">
        <w:rPr>
          <w:szCs w:val="24"/>
        </w:rPr>
        <w:t>According to the 2016 census, about 58.3% of Niagara’s labour force held some form of post-secondary education – approximately 28% reported having a college diploma</w:t>
      </w:r>
      <w:r w:rsidR="00DA004B">
        <w:rPr>
          <w:szCs w:val="24"/>
        </w:rPr>
        <w:t xml:space="preserve"> (see Figure 1-4). </w:t>
      </w:r>
      <w:r>
        <w:rPr>
          <w:szCs w:val="24"/>
        </w:rPr>
        <w:br/>
      </w:r>
      <w:r w:rsidR="00DF5541" w:rsidRPr="003D3190">
        <w:rPr>
          <w:szCs w:val="24"/>
        </w:rPr>
        <w:t xml:space="preserve"> </w:t>
      </w:r>
    </w:p>
    <w:p w14:paraId="77A34387" w14:textId="2884E023" w:rsidR="000A144A" w:rsidRPr="003D3190" w:rsidRDefault="00DA004B" w:rsidP="000A144A">
      <w:pPr>
        <w:rPr>
          <w:color w:val="1F4E79" w:themeColor="accent1" w:themeShade="80"/>
          <w:szCs w:val="24"/>
        </w:rPr>
      </w:pPr>
      <w:r w:rsidRPr="00DA004B">
        <w:rPr>
          <w:color w:val="1F4E79" w:themeColor="accent1" w:themeShade="80"/>
          <w:szCs w:val="24"/>
        </w:rPr>
        <w:t>Figure</w:t>
      </w:r>
      <w:r w:rsidR="000A144A" w:rsidRPr="00DA004B">
        <w:rPr>
          <w:color w:val="1F4E79" w:themeColor="accent1" w:themeShade="80"/>
          <w:szCs w:val="24"/>
        </w:rPr>
        <w:t xml:space="preserve"> 1-4: </w:t>
      </w:r>
      <w:r w:rsidR="003D3190" w:rsidRPr="00DA004B">
        <w:rPr>
          <w:color w:val="1F4E79" w:themeColor="accent1" w:themeShade="80"/>
          <w:szCs w:val="24"/>
        </w:rPr>
        <w:t>Highest level of educational attainment, Niagara’s Labour Force, 2016 Census</w:t>
      </w:r>
      <w:r w:rsidR="003D3190" w:rsidRPr="00DA004B">
        <w:rPr>
          <w:rStyle w:val="FootnoteReference"/>
          <w:color w:val="1F4E79" w:themeColor="accent1" w:themeShade="80"/>
          <w:szCs w:val="24"/>
        </w:rPr>
        <w:footnoteReference w:id="7"/>
      </w:r>
    </w:p>
    <w:p w14:paraId="3EE62726" w14:textId="35CCB240" w:rsidR="00D134A5" w:rsidRPr="003D3190" w:rsidRDefault="000A144A" w:rsidP="00D57CD3">
      <w:pPr>
        <w:spacing w:line="259" w:lineRule="auto"/>
        <w:rPr>
          <w:szCs w:val="24"/>
        </w:rPr>
      </w:pPr>
      <w:r w:rsidRPr="003D3190">
        <w:rPr>
          <w:noProof/>
          <w:szCs w:val="24"/>
          <w:lang w:eastAsia="en-CA"/>
        </w:rPr>
        <w:drawing>
          <wp:inline distT="0" distB="0" distL="0" distR="0" wp14:anchorId="08DF15FF" wp14:editId="55040AC6">
            <wp:extent cx="5943600" cy="4798060"/>
            <wp:effectExtent l="0" t="0" r="0" b="2540"/>
            <wp:docPr id="17" name="Chart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984749" w14:textId="77777777" w:rsidR="003D3190" w:rsidRDefault="003D3190" w:rsidP="00D14B44">
      <w:pPr>
        <w:rPr>
          <w:color w:val="1F4E79" w:themeColor="accent1" w:themeShade="80"/>
          <w:szCs w:val="24"/>
        </w:rPr>
      </w:pPr>
    </w:p>
    <w:p w14:paraId="4BFCEAD2" w14:textId="77777777" w:rsidR="003D3190" w:rsidRDefault="003D3190" w:rsidP="00D14B44">
      <w:pPr>
        <w:rPr>
          <w:color w:val="1F4E79" w:themeColor="accent1" w:themeShade="80"/>
          <w:szCs w:val="24"/>
        </w:rPr>
      </w:pPr>
    </w:p>
    <w:p w14:paraId="070663A8" w14:textId="1B29CA66" w:rsidR="003D3190" w:rsidRDefault="003D3190" w:rsidP="00D14B44">
      <w:pPr>
        <w:rPr>
          <w:color w:val="1F4E79" w:themeColor="accent1" w:themeShade="80"/>
          <w:szCs w:val="24"/>
        </w:rPr>
      </w:pPr>
      <w:r>
        <w:lastRenderedPageBreak/>
        <w:t>Table 1-5 outlines age and gender characteristics for Niagara’s 2020 labour force.</w:t>
      </w:r>
    </w:p>
    <w:p w14:paraId="363F7810" w14:textId="6F9321EB" w:rsidR="008379A0" w:rsidRPr="003D3190" w:rsidRDefault="008379A0" w:rsidP="00D14B44">
      <w:pPr>
        <w:rPr>
          <w:color w:val="1F4E79" w:themeColor="accent1" w:themeShade="80"/>
          <w:szCs w:val="24"/>
        </w:rPr>
      </w:pPr>
      <w:r w:rsidRPr="003D3190">
        <w:rPr>
          <w:color w:val="1F4E79" w:themeColor="accent1" w:themeShade="80"/>
          <w:szCs w:val="24"/>
        </w:rPr>
        <w:t>Table 1-</w:t>
      </w:r>
      <w:r w:rsidR="000A144A" w:rsidRPr="003D3190">
        <w:rPr>
          <w:color w:val="1F4E79" w:themeColor="accent1" w:themeShade="80"/>
          <w:szCs w:val="24"/>
        </w:rPr>
        <w:t>5</w:t>
      </w:r>
      <w:r w:rsidRPr="003D3190">
        <w:rPr>
          <w:color w:val="1F4E79" w:themeColor="accent1" w:themeShade="80"/>
          <w:szCs w:val="24"/>
        </w:rPr>
        <w:t>: Age and Gender Cohorts, 2020, St. Catharines-Niagara CMA</w:t>
      </w:r>
      <w:r w:rsidRPr="003D3190">
        <w:rPr>
          <w:rStyle w:val="FootnoteReference"/>
          <w:color w:val="1F4E79" w:themeColor="accent1" w:themeShade="80"/>
          <w:szCs w:val="24"/>
        </w:rPr>
        <w:footnoteReference w:id="8"/>
      </w:r>
    </w:p>
    <w:tbl>
      <w:tblPr>
        <w:tblW w:w="643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1200"/>
        <w:gridCol w:w="1200"/>
        <w:gridCol w:w="1200"/>
      </w:tblGrid>
      <w:tr w:rsidR="00D14B44" w:rsidRPr="003D3190" w14:paraId="315D8800" w14:textId="77777777" w:rsidTr="00D14B44">
        <w:trPr>
          <w:trHeight w:val="345"/>
        </w:trPr>
        <w:tc>
          <w:tcPr>
            <w:tcW w:w="2830" w:type="dxa"/>
            <w:tcBorders>
              <w:top w:val="single" w:sz="4" w:space="0" w:color="auto"/>
              <w:bottom w:val="single" w:sz="4" w:space="0" w:color="auto"/>
              <w:right w:val="single" w:sz="4" w:space="0" w:color="auto"/>
            </w:tcBorders>
            <w:shd w:val="clear" w:color="auto" w:fill="DEEAF6" w:themeFill="accent1" w:themeFillTint="33"/>
            <w:noWrap/>
            <w:vAlign w:val="center"/>
            <w:hideMark/>
          </w:tcPr>
          <w:p w14:paraId="0F7A96FD" w14:textId="1B3EE804" w:rsidR="008379A0" w:rsidRPr="003D3190" w:rsidRDefault="00D14B44" w:rsidP="00D14B44">
            <w:pPr>
              <w:spacing w:after="0" w:line="240" w:lineRule="auto"/>
              <w:rPr>
                <w:rFonts w:eastAsia="Times New Roman" w:cs="Times New Roman"/>
                <w:b/>
                <w:szCs w:val="24"/>
                <w:lang w:eastAsia="en-CA"/>
              </w:rPr>
            </w:pPr>
            <w:r w:rsidRPr="003D3190">
              <w:rPr>
                <w:rFonts w:eastAsia="Times New Roman" w:cs="Times New Roman"/>
                <w:b/>
                <w:szCs w:val="24"/>
                <w:lang w:eastAsia="en-CA"/>
              </w:rPr>
              <w:t>Age Cohort</w:t>
            </w:r>
          </w:p>
        </w:tc>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CFF13E4" w14:textId="5DC1A310" w:rsidR="008379A0" w:rsidRPr="003D3190" w:rsidRDefault="00D14B44" w:rsidP="00D14B44">
            <w:pPr>
              <w:spacing w:after="0" w:line="240" w:lineRule="auto"/>
              <w:jc w:val="center"/>
              <w:rPr>
                <w:rFonts w:eastAsia="Times New Roman" w:cs="Times New Roman"/>
                <w:b/>
                <w:color w:val="000000"/>
                <w:szCs w:val="24"/>
                <w:lang w:eastAsia="en-CA"/>
              </w:rPr>
            </w:pPr>
            <w:r w:rsidRPr="003D3190">
              <w:rPr>
                <w:rFonts w:eastAsia="Times New Roman" w:cs="Times New Roman"/>
                <w:b/>
                <w:color w:val="000000"/>
                <w:szCs w:val="24"/>
                <w:lang w:eastAsia="en-CA"/>
              </w:rPr>
              <w:t>Total</w:t>
            </w:r>
          </w:p>
        </w:tc>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0AB0393" w14:textId="05DEEEFC" w:rsidR="008379A0" w:rsidRPr="003D3190" w:rsidRDefault="00D14B44" w:rsidP="00D14B44">
            <w:pPr>
              <w:spacing w:after="0" w:line="240" w:lineRule="auto"/>
              <w:jc w:val="center"/>
              <w:rPr>
                <w:rFonts w:eastAsia="Times New Roman" w:cs="Times New Roman"/>
                <w:b/>
                <w:color w:val="000000"/>
                <w:szCs w:val="24"/>
                <w:lang w:eastAsia="en-CA"/>
              </w:rPr>
            </w:pPr>
            <w:r w:rsidRPr="003D3190">
              <w:rPr>
                <w:rFonts w:eastAsia="Times New Roman" w:cs="Times New Roman"/>
                <w:b/>
                <w:color w:val="000000"/>
                <w:szCs w:val="24"/>
                <w:lang w:eastAsia="en-CA"/>
              </w:rPr>
              <w:t>Men</w:t>
            </w:r>
          </w:p>
        </w:tc>
        <w:tc>
          <w:tcPr>
            <w:tcW w:w="1200" w:type="dxa"/>
            <w:tcBorders>
              <w:top w:val="single" w:sz="4" w:space="0" w:color="auto"/>
              <w:left w:val="single" w:sz="4" w:space="0" w:color="auto"/>
              <w:bottom w:val="single" w:sz="4" w:space="0" w:color="auto"/>
            </w:tcBorders>
            <w:shd w:val="clear" w:color="auto" w:fill="DEEAF6" w:themeFill="accent1" w:themeFillTint="33"/>
            <w:noWrap/>
            <w:vAlign w:val="center"/>
            <w:hideMark/>
          </w:tcPr>
          <w:p w14:paraId="0BB4C7B1" w14:textId="1507426F" w:rsidR="008379A0" w:rsidRPr="003D3190" w:rsidRDefault="00D14B44" w:rsidP="00D14B44">
            <w:pPr>
              <w:spacing w:after="0" w:line="240" w:lineRule="auto"/>
              <w:jc w:val="center"/>
              <w:rPr>
                <w:rFonts w:eastAsia="Times New Roman" w:cs="Times New Roman"/>
                <w:b/>
                <w:color w:val="000000"/>
                <w:szCs w:val="24"/>
                <w:lang w:eastAsia="en-CA"/>
              </w:rPr>
            </w:pPr>
            <w:r w:rsidRPr="003D3190">
              <w:rPr>
                <w:rFonts w:eastAsia="Times New Roman" w:cs="Times New Roman"/>
                <w:b/>
                <w:color w:val="000000"/>
                <w:szCs w:val="24"/>
                <w:lang w:eastAsia="en-CA"/>
              </w:rPr>
              <w:t>Women</w:t>
            </w:r>
          </w:p>
        </w:tc>
      </w:tr>
      <w:tr w:rsidR="00D14B44" w:rsidRPr="003D3190" w14:paraId="42F4E51E" w14:textId="77777777" w:rsidTr="00711D4D">
        <w:trPr>
          <w:trHeight w:val="345"/>
        </w:trPr>
        <w:tc>
          <w:tcPr>
            <w:tcW w:w="2830" w:type="dxa"/>
            <w:tcBorders>
              <w:right w:val="single" w:sz="4" w:space="0" w:color="auto"/>
            </w:tcBorders>
            <w:shd w:val="clear" w:color="auto" w:fill="F2F2F2" w:themeFill="background1" w:themeFillShade="F2"/>
            <w:noWrap/>
            <w:vAlign w:val="center"/>
            <w:hideMark/>
          </w:tcPr>
          <w:p w14:paraId="3F9EC356" w14:textId="77777777"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15 to 24 years</w:t>
            </w:r>
          </w:p>
        </w:tc>
        <w:tc>
          <w:tcPr>
            <w:tcW w:w="1200" w:type="dxa"/>
            <w:tcBorders>
              <w:left w:val="single" w:sz="4" w:space="0" w:color="auto"/>
              <w:right w:val="single" w:sz="4" w:space="0" w:color="auto"/>
            </w:tcBorders>
            <w:shd w:val="clear" w:color="auto" w:fill="F2F2F2" w:themeFill="background1" w:themeFillShade="F2"/>
            <w:noWrap/>
            <w:vAlign w:val="center"/>
            <w:hideMark/>
          </w:tcPr>
          <w:p w14:paraId="48B88146" w14:textId="6808DBAD"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29</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9</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2F2F2" w:themeFill="background1" w:themeFillShade="F2"/>
            <w:noWrap/>
            <w:vAlign w:val="center"/>
            <w:hideMark/>
          </w:tcPr>
          <w:p w14:paraId="69443BC2" w14:textId="5F1E1377"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16</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2F2F2" w:themeFill="background1" w:themeFillShade="F2"/>
            <w:noWrap/>
            <w:vAlign w:val="center"/>
            <w:hideMark/>
          </w:tcPr>
          <w:p w14:paraId="79B57FCD" w14:textId="2AF2968A"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13</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r>
      <w:tr w:rsidR="008379A0" w:rsidRPr="003D3190" w14:paraId="10EA25C0" w14:textId="77777777" w:rsidTr="00711D4D">
        <w:trPr>
          <w:trHeight w:val="345"/>
        </w:trPr>
        <w:tc>
          <w:tcPr>
            <w:tcW w:w="2830" w:type="dxa"/>
            <w:tcBorders>
              <w:right w:val="single" w:sz="4" w:space="0" w:color="auto"/>
            </w:tcBorders>
            <w:shd w:val="clear" w:color="auto" w:fill="FFFFFF" w:themeFill="background1"/>
            <w:noWrap/>
            <w:vAlign w:val="center"/>
            <w:hideMark/>
          </w:tcPr>
          <w:p w14:paraId="48067D4D" w14:textId="77777777"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25 to 54 years</w:t>
            </w:r>
          </w:p>
        </w:tc>
        <w:tc>
          <w:tcPr>
            <w:tcW w:w="1200" w:type="dxa"/>
            <w:tcBorders>
              <w:left w:val="single" w:sz="4" w:space="0" w:color="auto"/>
              <w:right w:val="single" w:sz="4" w:space="0" w:color="auto"/>
            </w:tcBorders>
            <w:shd w:val="clear" w:color="auto" w:fill="FFFFFF" w:themeFill="background1"/>
            <w:noWrap/>
            <w:vAlign w:val="center"/>
            <w:hideMark/>
          </w:tcPr>
          <w:p w14:paraId="3C01BECD" w14:textId="5AC20A63"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126</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6</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FFFFF" w:themeFill="background1"/>
            <w:noWrap/>
            <w:vAlign w:val="center"/>
            <w:hideMark/>
          </w:tcPr>
          <w:p w14:paraId="2A01916C" w14:textId="1476AF55"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67</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1</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FFFFF" w:themeFill="background1"/>
            <w:noWrap/>
            <w:vAlign w:val="center"/>
            <w:hideMark/>
          </w:tcPr>
          <w:p w14:paraId="193492A3" w14:textId="2B60B5FA"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59</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r>
      <w:tr w:rsidR="00D14B44" w:rsidRPr="003D3190" w14:paraId="4BE2AF57" w14:textId="77777777" w:rsidTr="00711D4D">
        <w:trPr>
          <w:trHeight w:val="345"/>
        </w:trPr>
        <w:tc>
          <w:tcPr>
            <w:tcW w:w="2830" w:type="dxa"/>
            <w:tcBorders>
              <w:right w:val="single" w:sz="4" w:space="0" w:color="auto"/>
            </w:tcBorders>
            <w:shd w:val="clear" w:color="auto" w:fill="F2F2F2" w:themeFill="background1" w:themeFillShade="F2"/>
            <w:noWrap/>
            <w:vAlign w:val="center"/>
            <w:hideMark/>
          </w:tcPr>
          <w:p w14:paraId="01B6E283" w14:textId="77777777"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55 to 64 years</w:t>
            </w:r>
          </w:p>
        </w:tc>
        <w:tc>
          <w:tcPr>
            <w:tcW w:w="1200" w:type="dxa"/>
            <w:tcBorders>
              <w:left w:val="single" w:sz="4" w:space="0" w:color="auto"/>
              <w:right w:val="single" w:sz="4" w:space="0" w:color="auto"/>
            </w:tcBorders>
            <w:shd w:val="clear" w:color="auto" w:fill="F2F2F2" w:themeFill="background1" w:themeFillShade="F2"/>
            <w:noWrap/>
            <w:vAlign w:val="center"/>
            <w:hideMark/>
          </w:tcPr>
          <w:p w14:paraId="601C7210" w14:textId="0D45D71A"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44</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1</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2F2F2" w:themeFill="background1" w:themeFillShade="F2"/>
            <w:noWrap/>
            <w:vAlign w:val="center"/>
            <w:hideMark/>
          </w:tcPr>
          <w:p w14:paraId="3E50ABAD" w14:textId="7D1AF78D"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23</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2</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2F2F2" w:themeFill="background1" w:themeFillShade="F2"/>
            <w:noWrap/>
            <w:vAlign w:val="center"/>
            <w:hideMark/>
          </w:tcPr>
          <w:p w14:paraId="37D6F0DA" w14:textId="404698A8"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21</w:t>
            </w:r>
            <w:r w:rsidR="00D14B44" w:rsidRPr="003D3190">
              <w:rPr>
                <w:rFonts w:eastAsia="Times New Roman" w:cs="Times New Roman"/>
                <w:color w:val="000000"/>
                <w:szCs w:val="24"/>
                <w:lang w:eastAsia="en-CA"/>
              </w:rPr>
              <w:t>,000</w:t>
            </w:r>
          </w:p>
        </w:tc>
      </w:tr>
      <w:tr w:rsidR="00D14B44" w:rsidRPr="003D3190" w14:paraId="71F24D72" w14:textId="77777777" w:rsidTr="00711D4D">
        <w:trPr>
          <w:trHeight w:val="345"/>
        </w:trPr>
        <w:tc>
          <w:tcPr>
            <w:tcW w:w="2830" w:type="dxa"/>
            <w:tcBorders>
              <w:right w:val="single" w:sz="4" w:space="0" w:color="auto"/>
            </w:tcBorders>
            <w:shd w:val="clear" w:color="auto" w:fill="FFFFFF" w:themeFill="background1"/>
            <w:noWrap/>
            <w:vAlign w:val="center"/>
            <w:hideMark/>
          </w:tcPr>
          <w:p w14:paraId="526D75C5" w14:textId="77777777" w:rsidR="008379A0" w:rsidRPr="003D3190" w:rsidRDefault="008379A0" w:rsidP="00D14B44">
            <w:pPr>
              <w:spacing w:after="0" w:line="240" w:lineRule="auto"/>
              <w:rPr>
                <w:rFonts w:eastAsia="Times New Roman" w:cs="Times New Roman"/>
                <w:color w:val="000000"/>
                <w:szCs w:val="24"/>
                <w:lang w:eastAsia="en-CA"/>
              </w:rPr>
            </w:pPr>
            <w:r w:rsidRPr="003D3190">
              <w:rPr>
                <w:rFonts w:eastAsia="Times New Roman" w:cs="Times New Roman"/>
                <w:color w:val="000000"/>
                <w:szCs w:val="24"/>
                <w:lang w:eastAsia="en-CA"/>
              </w:rPr>
              <w:t>65 years and over</w:t>
            </w:r>
          </w:p>
        </w:tc>
        <w:tc>
          <w:tcPr>
            <w:tcW w:w="1200" w:type="dxa"/>
            <w:tcBorders>
              <w:left w:val="single" w:sz="4" w:space="0" w:color="auto"/>
              <w:right w:val="single" w:sz="4" w:space="0" w:color="auto"/>
            </w:tcBorders>
            <w:shd w:val="clear" w:color="auto" w:fill="FFFFFF" w:themeFill="background1"/>
            <w:noWrap/>
            <w:vAlign w:val="center"/>
            <w:hideMark/>
          </w:tcPr>
          <w:p w14:paraId="4C4BE640" w14:textId="4BD3D0D8"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10</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6</w:t>
            </w:r>
            <w:r w:rsidR="00D14B44" w:rsidRPr="003D3190">
              <w:rPr>
                <w:rFonts w:eastAsia="Times New Roman" w:cs="Times New Roman"/>
                <w:color w:val="000000"/>
                <w:szCs w:val="24"/>
                <w:lang w:eastAsia="en-CA"/>
              </w:rPr>
              <w:t>00</w:t>
            </w:r>
          </w:p>
        </w:tc>
        <w:tc>
          <w:tcPr>
            <w:tcW w:w="1200" w:type="dxa"/>
            <w:tcBorders>
              <w:left w:val="single" w:sz="4" w:space="0" w:color="auto"/>
              <w:right w:val="single" w:sz="4" w:space="0" w:color="auto"/>
            </w:tcBorders>
            <w:shd w:val="clear" w:color="auto" w:fill="FFFFFF" w:themeFill="background1"/>
            <w:noWrap/>
            <w:vAlign w:val="center"/>
            <w:hideMark/>
          </w:tcPr>
          <w:p w14:paraId="16CCFD5E" w14:textId="74434415"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6</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5</w:t>
            </w:r>
            <w:r w:rsidR="00D14B44" w:rsidRPr="003D3190">
              <w:rPr>
                <w:rFonts w:eastAsia="Times New Roman" w:cs="Times New Roman"/>
                <w:color w:val="000000"/>
                <w:szCs w:val="24"/>
                <w:lang w:eastAsia="en-CA"/>
              </w:rPr>
              <w:t>00</w:t>
            </w:r>
          </w:p>
        </w:tc>
        <w:tc>
          <w:tcPr>
            <w:tcW w:w="1200" w:type="dxa"/>
            <w:tcBorders>
              <w:left w:val="single" w:sz="4" w:space="0" w:color="auto"/>
            </w:tcBorders>
            <w:shd w:val="clear" w:color="auto" w:fill="FFFFFF" w:themeFill="background1"/>
            <w:noWrap/>
            <w:vAlign w:val="center"/>
            <w:hideMark/>
          </w:tcPr>
          <w:p w14:paraId="5120CA00" w14:textId="1C340F6B" w:rsidR="008379A0" w:rsidRPr="003D3190" w:rsidRDefault="008379A0" w:rsidP="00D14B44">
            <w:pPr>
              <w:spacing w:after="0" w:line="240" w:lineRule="auto"/>
              <w:jc w:val="center"/>
              <w:rPr>
                <w:rFonts w:eastAsia="Times New Roman" w:cs="Times New Roman"/>
                <w:color w:val="000000"/>
                <w:szCs w:val="24"/>
                <w:lang w:eastAsia="en-CA"/>
              </w:rPr>
            </w:pPr>
            <w:r w:rsidRPr="003D3190">
              <w:rPr>
                <w:rFonts w:eastAsia="Times New Roman" w:cs="Times New Roman"/>
                <w:color w:val="000000"/>
                <w:szCs w:val="24"/>
                <w:lang w:eastAsia="en-CA"/>
              </w:rPr>
              <w:t>4</w:t>
            </w:r>
            <w:r w:rsidR="00D14B44" w:rsidRPr="003D3190">
              <w:rPr>
                <w:rFonts w:eastAsia="Times New Roman" w:cs="Times New Roman"/>
                <w:color w:val="000000"/>
                <w:szCs w:val="24"/>
                <w:lang w:eastAsia="en-CA"/>
              </w:rPr>
              <w:t>,</w:t>
            </w:r>
            <w:r w:rsidRPr="003D3190">
              <w:rPr>
                <w:rFonts w:eastAsia="Times New Roman" w:cs="Times New Roman"/>
                <w:color w:val="000000"/>
                <w:szCs w:val="24"/>
                <w:lang w:eastAsia="en-CA"/>
              </w:rPr>
              <w:t>1</w:t>
            </w:r>
            <w:r w:rsidR="00D14B44" w:rsidRPr="003D3190">
              <w:rPr>
                <w:rFonts w:eastAsia="Times New Roman" w:cs="Times New Roman"/>
                <w:color w:val="000000"/>
                <w:szCs w:val="24"/>
                <w:lang w:eastAsia="en-CA"/>
              </w:rPr>
              <w:t>00</w:t>
            </w:r>
          </w:p>
        </w:tc>
      </w:tr>
      <w:tr w:rsidR="00711D4D" w:rsidRPr="00711D4D" w14:paraId="6E6CA226" w14:textId="77777777" w:rsidTr="00994D42">
        <w:trPr>
          <w:trHeight w:val="345"/>
        </w:trPr>
        <w:tc>
          <w:tcPr>
            <w:tcW w:w="2830" w:type="dxa"/>
            <w:tcBorders>
              <w:top w:val="single" w:sz="4" w:space="0" w:color="auto"/>
              <w:right w:val="single" w:sz="4" w:space="0" w:color="auto"/>
            </w:tcBorders>
            <w:shd w:val="clear" w:color="auto" w:fill="F2F2F2" w:themeFill="background1" w:themeFillShade="F2"/>
            <w:noWrap/>
            <w:vAlign w:val="center"/>
            <w:hideMark/>
          </w:tcPr>
          <w:p w14:paraId="205ED104" w14:textId="77777777" w:rsidR="00711D4D" w:rsidRPr="00711D4D" w:rsidRDefault="00711D4D" w:rsidP="00994D42">
            <w:pPr>
              <w:spacing w:after="0" w:line="240" w:lineRule="auto"/>
              <w:rPr>
                <w:rFonts w:eastAsia="Times New Roman" w:cs="Times New Roman"/>
                <w:b/>
                <w:color w:val="000000"/>
                <w:szCs w:val="24"/>
                <w:lang w:eastAsia="en-CA"/>
              </w:rPr>
            </w:pPr>
            <w:r w:rsidRPr="00711D4D">
              <w:rPr>
                <w:rFonts w:eastAsia="Times New Roman" w:cs="Times New Roman"/>
                <w:b/>
                <w:color w:val="000000"/>
                <w:szCs w:val="24"/>
                <w:lang w:eastAsia="en-CA"/>
              </w:rPr>
              <w:t>15 years and over</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0855965" w14:textId="77777777" w:rsidR="00711D4D" w:rsidRPr="00711D4D" w:rsidRDefault="00711D4D" w:rsidP="00994D42">
            <w:pPr>
              <w:spacing w:after="0" w:line="240" w:lineRule="auto"/>
              <w:jc w:val="center"/>
              <w:rPr>
                <w:rFonts w:eastAsia="Times New Roman" w:cs="Times New Roman"/>
                <w:b/>
                <w:color w:val="000000"/>
                <w:szCs w:val="24"/>
                <w:lang w:eastAsia="en-CA"/>
              </w:rPr>
            </w:pPr>
            <w:r w:rsidRPr="00711D4D">
              <w:rPr>
                <w:rFonts w:eastAsia="Times New Roman" w:cs="Times New Roman"/>
                <w:b/>
                <w:color w:val="000000"/>
                <w:szCs w:val="24"/>
                <w:lang w:eastAsia="en-CA"/>
              </w:rPr>
              <w:t>211,200</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6C37AD1" w14:textId="77777777" w:rsidR="00711D4D" w:rsidRPr="00711D4D" w:rsidRDefault="00711D4D" w:rsidP="00994D42">
            <w:pPr>
              <w:spacing w:after="0" w:line="240" w:lineRule="auto"/>
              <w:jc w:val="center"/>
              <w:rPr>
                <w:rFonts w:eastAsia="Times New Roman" w:cs="Times New Roman"/>
                <w:b/>
                <w:color w:val="000000"/>
                <w:szCs w:val="24"/>
                <w:lang w:eastAsia="en-CA"/>
              </w:rPr>
            </w:pPr>
            <w:r w:rsidRPr="00711D4D">
              <w:rPr>
                <w:rFonts w:eastAsia="Times New Roman" w:cs="Times New Roman"/>
                <w:b/>
                <w:color w:val="000000"/>
                <w:szCs w:val="24"/>
                <w:lang w:eastAsia="en-CA"/>
              </w:rPr>
              <w:t>113,200</w:t>
            </w:r>
          </w:p>
        </w:tc>
        <w:tc>
          <w:tcPr>
            <w:tcW w:w="1200" w:type="dxa"/>
            <w:tcBorders>
              <w:top w:val="single" w:sz="4" w:space="0" w:color="auto"/>
              <w:left w:val="single" w:sz="4" w:space="0" w:color="auto"/>
            </w:tcBorders>
            <w:shd w:val="clear" w:color="auto" w:fill="F2F2F2" w:themeFill="background1" w:themeFillShade="F2"/>
            <w:noWrap/>
            <w:vAlign w:val="center"/>
            <w:hideMark/>
          </w:tcPr>
          <w:p w14:paraId="544B78F8" w14:textId="77777777" w:rsidR="00711D4D" w:rsidRPr="00711D4D" w:rsidRDefault="00711D4D" w:rsidP="00994D42">
            <w:pPr>
              <w:spacing w:after="0" w:line="240" w:lineRule="auto"/>
              <w:jc w:val="center"/>
              <w:rPr>
                <w:rFonts w:eastAsia="Times New Roman" w:cs="Times New Roman"/>
                <w:b/>
                <w:color w:val="000000"/>
                <w:szCs w:val="24"/>
                <w:lang w:eastAsia="en-CA"/>
              </w:rPr>
            </w:pPr>
            <w:r w:rsidRPr="00711D4D">
              <w:rPr>
                <w:rFonts w:eastAsia="Times New Roman" w:cs="Times New Roman"/>
                <w:b/>
                <w:color w:val="000000"/>
                <w:szCs w:val="24"/>
                <w:lang w:eastAsia="en-CA"/>
              </w:rPr>
              <w:t>98,000</w:t>
            </w:r>
          </w:p>
        </w:tc>
      </w:tr>
    </w:tbl>
    <w:p w14:paraId="3824FBE9" w14:textId="77777777" w:rsidR="008379A0" w:rsidRPr="003D3190" w:rsidRDefault="008379A0" w:rsidP="00D57CD3">
      <w:pPr>
        <w:spacing w:line="259" w:lineRule="auto"/>
        <w:rPr>
          <w:szCs w:val="24"/>
        </w:rPr>
      </w:pPr>
    </w:p>
    <w:p w14:paraId="5982CC35" w14:textId="43306956" w:rsidR="0035727B" w:rsidRPr="003D3190" w:rsidRDefault="00A2443D" w:rsidP="00D57CD3">
      <w:pPr>
        <w:spacing w:line="259" w:lineRule="auto"/>
        <w:rPr>
          <w:rFonts w:eastAsiaTheme="majorEastAsia" w:cstheme="majorBidi"/>
          <w:color w:val="2E74B5" w:themeColor="accent1" w:themeShade="BF"/>
          <w:szCs w:val="24"/>
        </w:rPr>
      </w:pPr>
      <w:r w:rsidRPr="003D3190">
        <w:rPr>
          <w:szCs w:val="24"/>
        </w:rPr>
        <w:t>With respect to th</w:t>
      </w:r>
      <w:r w:rsidR="00DA153D" w:rsidRPr="003D3190">
        <w:rPr>
          <w:szCs w:val="24"/>
        </w:rPr>
        <w:t>e</w:t>
      </w:r>
      <w:r w:rsidRPr="003D3190">
        <w:rPr>
          <w:szCs w:val="24"/>
        </w:rPr>
        <w:t xml:space="preserve"> local workforce, 2020 represent</w:t>
      </w:r>
      <w:r w:rsidR="0035727B" w:rsidRPr="003D3190">
        <w:rPr>
          <w:szCs w:val="24"/>
        </w:rPr>
        <w:t>ed</w:t>
      </w:r>
      <w:r w:rsidRPr="003D3190">
        <w:rPr>
          <w:szCs w:val="24"/>
        </w:rPr>
        <w:t xml:space="preserve"> a year of considerable employment disruption.</w:t>
      </w:r>
      <w:r w:rsidR="0035727B" w:rsidRPr="003D3190">
        <w:rPr>
          <w:szCs w:val="24"/>
        </w:rPr>
        <w:t xml:space="preserve"> </w:t>
      </w:r>
      <w:r w:rsidR="00DA153D" w:rsidRPr="003D3190">
        <w:rPr>
          <w:szCs w:val="24"/>
        </w:rPr>
        <w:t xml:space="preserve">Annual </w:t>
      </w:r>
      <w:r w:rsidR="004C6D75" w:rsidRPr="003D3190">
        <w:rPr>
          <w:szCs w:val="24"/>
        </w:rPr>
        <w:t xml:space="preserve">data </w:t>
      </w:r>
      <w:r w:rsidR="00DA153D" w:rsidRPr="003D3190">
        <w:rPr>
          <w:szCs w:val="24"/>
        </w:rPr>
        <w:t>estimate that 1</w:t>
      </w:r>
      <w:r w:rsidR="0035727B" w:rsidRPr="003D3190">
        <w:rPr>
          <w:szCs w:val="24"/>
        </w:rPr>
        <w:t>3,700 people lost employment between 2019 and 2020. About 81.7% of these individuals were working in a full-time capacity. Table 1-</w:t>
      </w:r>
      <w:r w:rsidR="001E07CE" w:rsidRPr="003D3190">
        <w:rPr>
          <w:szCs w:val="24"/>
        </w:rPr>
        <w:t>6</w:t>
      </w:r>
      <w:r w:rsidR="0035727B" w:rsidRPr="003D3190">
        <w:rPr>
          <w:szCs w:val="24"/>
        </w:rPr>
        <w:t xml:space="preserve"> provides an overview of Niagara’s key</w:t>
      </w:r>
      <w:r w:rsidR="000950A6" w:rsidRPr="003D3190">
        <w:rPr>
          <w:szCs w:val="24"/>
        </w:rPr>
        <w:t xml:space="preserve"> annual</w:t>
      </w:r>
      <w:r w:rsidR="0035727B" w:rsidRPr="003D3190">
        <w:rPr>
          <w:szCs w:val="24"/>
        </w:rPr>
        <w:t xml:space="preserve"> employment indicators. </w:t>
      </w:r>
    </w:p>
    <w:p w14:paraId="296B83D6" w14:textId="42BFA7DB" w:rsidR="0035727B" w:rsidRPr="003D3190" w:rsidRDefault="0035727B" w:rsidP="00D134A5">
      <w:pPr>
        <w:rPr>
          <w:color w:val="1F4E79" w:themeColor="accent1" w:themeShade="80"/>
          <w:szCs w:val="24"/>
        </w:rPr>
      </w:pPr>
      <w:bookmarkStart w:id="20" w:name="_Toc74814171"/>
      <w:bookmarkStart w:id="21" w:name="_Toc75174688"/>
      <w:bookmarkStart w:id="22" w:name="_Toc76384812"/>
      <w:r w:rsidRPr="003D3190">
        <w:rPr>
          <w:color w:val="1F4E79" w:themeColor="accent1" w:themeShade="80"/>
          <w:szCs w:val="24"/>
        </w:rPr>
        <w:t>Table 1-</w:t>
      </w:r>
      <w:r w:rsidR="001E07CE" w:rsidRPr="003D3190">
        <w:rPr>
          <w:color w:val="1F4E79" w:themeColor="accent1" w:themeShade="80"/>
          <w:szCs w:val="24"/>
        </w:rPr>
        <w:t>6</w:t>
      </w:r>
      <w:r w:rsidR="00554DEF" w:rsidRPr="003D3190">
        <w:rPr>
          <w:color w:val="1F4E79" w:themeColor="accent1" w:themeShade="80"/>
          <w:szCs w:val="24"/>
        </w:rPr>
        <w:t>:</w:t>
      </w:r>
      <w:r w:rsidRPr="003D3190">
        <w:rPr>
          <w:color w:val="1F4E79" w:themeColor="accent1" w:themeShade="80"/>
          <w:szCs w:val="24"/>
        </w:rPr>
        <w:t xml:space="preserve"> St. Catharines-Niagara CMA, Key Employment Indicators</w:t>
      </w:r>
      <w:r w:rsidRPr="003D3190">
        <w:rPr>
          <w:rStyle w:val="FootnoteReference"/>
          <w:color w:val="1F4E79" w:themeColor="accent1" w:themeShade="80"/>
          <w:szCs w:val="24"/>
        </w:rPr>
        <w:footnoteReference w:id="9"/>
      </w:r>
      <w:bookmarkEnd w:id="20"/>
      <w:bookmarkEnd w:id="21"/>
      <w:bookmarkEnd w:id="22"/>
    </w:p>
    <w:tbl>
      <w:tblPr>
        <w:tblW w:w="9131" w:type="dxa"/>
        <w:tblLook w:val="04A0" w:firstRow="1" w:lastRow="0" w:firstColumn="1" w:lastColumn="0" w:noHBand="0" w:noVBand="1"/>
      </w:tblPr>
      <w:tblGrid>
        <w:gridCol w:w="3136"/>
        <w:gridCol w:w="1163"/>
        <w:gridCol w:w="1208"/>
        <w:gridCol w:w="1208"/>
        <w:gridCol w:w="1208"/>
        <w:gridCol w:w="1208"/>
      </w:tblGrid>
      <w:tr w:rsidR="0001662D" w:rsidRPr="003D3190" w14:paraId="17616752" w14:textId="77777777" w:rsidTr="005C2C63">
        <w:trPr>
          <w:trHeight w:val="371"/>
        </w:trPr>
        <w:tc>
          <w:tcPr>
            <w:tcW w:w="31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94531F7" w14:textId="77777777" w:rsidR="0035727B" w:rsidRPr="003D3190" w:rsidRDefault="0035727B" w:rsidP="00C1790F">
            <w:pPr>
              <w:spacing w:after="0" w:line="240" w:lineRule="auto"/>
              <w:rPr>
                <w:rFonts w:eastAsia="Times New Roman" w:cs="Times New Roman"/>
                <w:b/>
                <w:szCs w:val="24"/>
                <w:lang w:val="en-US" w:eastAsia="ja-JP"/>
              </w:rPr>
            </w:pPr>
            <w:r w:rsidRPr="003D3190">
              <w:rPr>
                <w:rFonts w:eastAsia="Times New Roman" w:cs="Times New Roman"/>
                <w:b/>
                <w:szCs w:val="24"/>
                <w:lang w:val="en-US" w:eastAsia="ja-JP"/>
              </w:rPr>
              <w:t>Indicator</w:t>
            </w:r>
          </w:p>
        </w:tc>
        <w:tc>
          <w:tcPr>
            <w:tcW w:w="116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E9AB343"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2016</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FDBE5B6"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2017</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2083ED3"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2018</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15EF7F9"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2019</w:t>
            </w:r>
          </w:p>
        </w:tc>
        <w:tc>
          <w:tcPr>
            <w:tcW w:w="120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35BE4B3" w14:textId="77777777" w:rsidR="0035727B" w:rsidRPr="003D3190" w:rsidRDefault="0035727B" w:rsidP="0035727B">
            <w:pPr>
              <w:spacing w:after="0" w:line="240" w:lineRule="auto"/>
              <w:jc w:val="center"/>
              <w:rPr>
                <w:rFonts w:eastAsia="Times New Roman" w:cs="Times New Roman"/>
                <w:b/>
                <w:szCs w:val="24"/>
                <w:lang w:val="en-US" w:eastAsia="ja-JP"/>
              </w:rPr>
            </w:pPr>
            <w:r w:rsidRPr="003D3190">
              <w:rPr>
                <w:rFonts w:eastAsia="Times New Roman" w:cs="Times New Roman"/>
                <w:b/>
                <w:szCs w:val="24"/>
                <w:lang w:val="en-US" w:eastAsia="ja-JP"/>
              </w:rPr>
              <w:t>2020</w:t>
            </w:r>
          </w:p>
        </w:tc>
      </w:tr>
      <w:tr w:rsidR="0035727B" w:rsidRPr="003D3190" w14:paraId="5CD5CAB5" w14:textId="77777777" w:rsidTr="005C2C63">
        <w:trPr>
          <w:trHeight w:val="371"/>
        </w:trPr>
        <w:tc>
          <w:tcPr>
            <w:tcW w:w="3136"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EC5626C"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Labour force </w:t>
            </w:r>
          </w:p>
        </w:tc>
        <w:tc>
          <w:tcPr>
            <w:tcW w:w="1163"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55D9476"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220,900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2155ACB"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215,200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848F51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220,400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F02B6F"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216,900</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5BF0955"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211,200</w:t>
            </w:r>
          </w:p>
        </w:tc>
      </w:tr>
      <w:tr w:rsidR="0035727B" w:rsidRPr="003D3190" w14:paraId="3B62A5F5"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10CE70E0"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Employment </w:t>
            </w:r>
          </w:p>
        </w:tc>
        <w:tc>
          <w:tcPr>
            <w:tcW w:w="1163" w:type="dxa"/>
            <w:tcBorders>
              <w:top w:val="nil"/>
              <w:left w:val="single" w:sz="4" w:space="0" w:color="auto"/>
              <w:right w:val="single" w:sz="4" w:space="0" w:color="auto"/>
            </w:tcBorders>
            <w:shd w:val="clear" w:color="auto" w:fill="FFFFFF" w:themeFill="background1"/>
            <w:noWrap/>
            <w:vAlign w:val="center"/>
            <w:hideMark/>
          </w:tcPr>
          <w:p w14:paraId="5ACD0329"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204,900</w:t>
            </w:r>
          </w:p>
        </w:tc>
        <w:tc>
          <w:tcPr>
            <w:tcW w:w="1208" w:type="dxa"/>
            <w:tcBorders>
              <w:top w:val="nil"/>
              <w:left w:val="single" w:sz="4" w:space="0" w:color="auto"/>
              <w:right w:val="single" w:sz="4" w:space="0" w:color="auto"/>
            </w:tcBorders>
            <w:shd w:val="clear" w:color="auto" w:fill="FFFFFF" w:themeFill="background1"/>
            <w:noWrap/>
            <w:vAlign w:val="center"/>
            <w:hideMark/>
          </w:tcPr>
          <w:p w14:paraId="05FF282B"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200,800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8B4BF28"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205,700</w:t>
            </w:r>
          </w:p>
        </w:tc>
        <w:tc>
          <w:tcPr>
            <w:tcW w:w="1208" w:type="dxa"/>
            <w:tcBorders>
              <w:top w:val="nil"/>
              <w:left w:val="single" w:sz="4" w:space="0" w:color="auto"/>
              <w:right w:val="single" w:sz="4" w:space="0" w:color="auto"/>
            </w:tcBorders>
            <w:shd w:val="clear" w:color="auto" w:fill="FFFFFF" w:themeFill="background1"/>
            <w:noWrap/>
            <w:vAlign w:val="center"/>
            <w:hideMark/>
          </w:tcPr>
          <w:p w14:paraId="39162A96"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204,300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26C9A28"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190,600</w:t>
            </w:r>
          </w:p>
        </w:tc>
      </w:tr>
      <w:tr w:rsidR="0035727B" w:rsidRPr="003D3190" w14:paraId="1C3BCF93"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52856F09" w14:textId="77777777" w:rsidR="0035727B" w:rsidRPr="003D3190" w:rsidRDefault="0035727B" w:rsidP="005C2C63">
            <w:pPr>
              <w:spacing w:after="0" w:line="240" w:lineRule="auto"/>
              <w:jc w:val="right"/>
              <w:rPr>
                <w:rFonts w:eastAsia="Times New Roman" w:cs="Times New Roman"/>
                <w:i/>
                <w:color w:val="000000"/>
                <w:szCs w:val="24"/>
                <w:lang w:val="en-US" w:eastAsia="ja-JP"/>
              </w:rPr>
            </w:pPr>
            <w:r w:rsidRPr="003D3190">
              <w:rPr>
                <w:rFonts w:eastAsia="Times New Roman" w:cs="Times New Roman"/>
                <w:i/>
                <w:color w:val="000000"/>
                <w:szCs w:val="24"/>
                <w:lang w:val="en-US" w:eastAsia="ja-JP"/>
              </w:rPr>
              <w:t xml:space="preserve">Full-time employment </w:t>
            </w:r>
          </w:p>
        </w:tc>
        <w:tc>
          <w:tcPr>
            <w:tcW w:w="1163" w:type="dxa"/>
            <w:tcBorders>
              <w:top w:val="nil"/>
              <w:left w:val="single" w:sz="4" w:space="0" w:color="auto"/>
              <w:right w:val="single" w:sz="4" w:space="0" w:color="auto"/>
            </w:tcBorders>
            <w:shd w:val="clear" w:color="auto" w:fill="FFFFFF" w:themeFill="background1"/>
            <w:noWrap/>
            <w:vAlign w:val="center"/>
            <w:hideMark/>
          </w:tcPr>
          <w:p w14:paraId="64018D99"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159,100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AA224EA"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155,500</w:t>
            </w:r>
          </w:p>
        </w:tc>
        <w:tc>
          <w:tcPr>
            <w:tcW w:w="1208" w:type="dxa"/>
            <w:tcBorders>
              <w:top w:val="nil"/>
              <w:left w:val="single" w:sz="4" w:space="0" w:color="auto"/>
              <w:right w:val="single" w:sz="4" w:space="0" w:color="auto"/>
            </w:tcBorders>
            <w:shd w:val="clear" w:color="auto" w:fill="FFFFFF" w:themeFill="background1"/>
            <w:noWrap/>
            <w:vAlign w:val="center"/>
            <w:hideMark/>
          </w:tcPr>
          <w:p w14:paraId="296EE1ED"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156,300</w:t>
            </w:r>
          </w:p>
        </w:tc>
        <w:tc>
          <w:tcPr>
            <w:tcW w:w="1208" w:type="dxa"/>
            <w:tcBorders>
              <w:top w:val="nil"/>
              <w:left w:val="single" w:sz="4" w:space="0" w:color="auto"/>
              <w:right w:val="single" w:sz="4" w:space="0" w:color="auto"/>
            </w:tcBorders>
            <w:shd w:val="clear" w:color="auto" w:fill="FFFFFF" w:themeFill="background1"/>
            <w:noWrap/>
            <w:vAlign w:val="center"/>
            <w:hideMark/>
          </w:tcPr>
          <w:p w14:paraId="1DDE0E6D"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158,400</w:t>
            </w:r>
          </w:p>
        </w:tc>
        <w:tc>
          <w:tcPr>
            <w:tcW w:w="1208" w:type="dxa"/>
            <w:tcBorders>
              <w:top w:val="nil"/>
              <w:left w:val="single" w:sz="4" w:space="0" w:color="auto"/>
              <w:right w:val="single" w:sz="4" w:space="0" w:color="auto"/>
            </w:tcBorders>
            <w:shd w:val="clear" w:color="auto" w:fill="FFFFFF" w:themeFill="background1"/>
            <w:noWrap/>
            <w:vAlign w:val="center"/>
            <w:hideMark/>
          </w:tcPr>
          <w:p w14:paraId="6ADC3074"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147,200</w:t>
            </w:r>
          </w:p>
        </w:tc>
      </w:tr>
      <w:tr w:rsidR="0035727B" w:rsidRPr="003D3190" w14:paraId="036054E5"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3D96F093" w14:textId="77777777" w:rsidR="0035727B" w:rsidRPr="003D3190" w:rsidRDefault="0035727B" w:rsidP="005C2C63">
            <w:pPr>
              <w:spacing w:after="0" w:line="240" w:lineRule="auto"/>
              <w:jc w:val="right"/>
              <w:rPr>
                <w:rFonts w:eastAsia="Times New Roman" w:cs="Times New Roman"/>
                <w:i/>
                <w:color w:val="000000"/>
                <w:szCs w:val="24"/>
                <w:lang w:val="en-US" w:eastAsia="ja-JP"/>
              </w:rPr>
            </w:pPr>
            <w:r w:rsidRPr="003D3190">
              <w:rPr>
                <w:rFonts w:eastAsia="Times New Roman" w:cs="Times New Roman"/>
                <w:i/>
                <w:color w:val="000000"/>
                <w:szCs w:val="24"/>
                <w:lang w:val="en-US" w:eastAsia="ja-JP"/>
              </w:rPr>
              <w:t xml:space="preserve">Part-time employment </w:t>
            </w:r>
          </w:p>
        </w:tc>
        <w:tc>
          <w:tcPr>
            <w:tcW w:w="1163" w:type="dxa"/>
            <w:tcBorders>
              <w:top w:val="nil"/>
              <w:left w:val="single" w:sz="4" w:space="0" w:color="auto"/>
              <w:right w:val="single" w:sz="4" w:space="0" w:color="auto"/>
            </w:tcBorders>
            <w:shd w:val="clear" w:color="auto" w:fill="FFFFFF" w:themeFill="background1"/>
            <w:noWrap/>
            <w:vAlign w:val="center"/>
            <w:hideMark/>
          </w:tcPr>
          <w:p w14:paraId="62981DC1"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45,800</w:t>
            </w:r>
          </w:p>
        </w:tc>
        <w:tc>
          <w:tcPr>
            <w:tcW w:w="1208" w:type="dxa"/>
            <w:tcBorders>
              <w:top w:val="nil"/>
              <w:left w:val="single" w:sz="4" w:space="0" w:color="auto"/>
              <w:right w:val="single" w:sz="4" w:space="0" w:color="auto"/>
            </w:tcBorders>
            <w:shd w:val="clear" w:color="auto" w:fill="FFFFFF" w:themeFill="background1"/>
            <w:noWrap/>
            <w:vAlign w:val="center"/>
            <w:hideMark/>
          </w:tcPr>
          <w:p w14:paraId="00BA539A"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45,300</w:t>
            </w:r>
          </w:p>
        </w:tc>
        <w:tc>
          <w:tcPr>
            <w:tcW w:w="1208" w:type="dxa"/>
            <w:tcBorders>
              <w:top w:val="nil"/>
              <w:left w:val="single" w:sz="4" w:space="0" w:color="auto"/>
              <w:right w:val="single" w:sz="4" w:space="0" w:color="auto"/>
            </w:tcBorders>
            <w:shd w:val="clear" w:color="auto" w:fill="FFFFFF" w:themeFill="background1"/>
            <w:noWrap/>
            <w:vAlign w:val="center"/>
            <w:hideMark/>
          </w:tcPr>
          <w:p w14:paraId="0725F04C"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49,400</w:t>
            </w:r>
          </w:p>
        </w:tc>
        <w:tc>
          <w:tcPr>
            <w:tcW w:w="1208" w:type="dxa"/>
            <w:tcBorders>
              <w:top w:val="nil"/>
              <w:left w:val="single" w:sz="4" w:space="0" w:color="auto"/>
              <w:right w:val="single" w:sz="4" w:space="0" w:color="auto"/>
            </w:tcBorders>
            <w:shd w:val="clear" w:color="auto" w:fill="FFFFFF" w:themeFill="background1"/>
            <w:noWrap/>
            <w:vAlign w:val="center"/>
            <w:hideMark/>
          </w:tcPr>
          <w:p w14:paraId="558053AC"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45,900</w:t>
            </w:r>
          </w:p>
        </w:tc>
        <w:tc>
          <w:tcPr>
            <w:tcW w:w="1208" w:type="dxa"/>
            <w:tcBorders>
              <w:top w:val="nil"/>
              <w:left w:val="single" w:sz="4" w:space="0" w:color="auto"/>
              <w:right w:val="single" w:sz="4" w:space="0" w:color="auto"/>
            </w:tcBorders>
            <w:shd w:val="clear" w:color="auto" w:fill="FFFFFF" w:themeFill="background1"/>
            <w:noWrap/>
            <w:vAlign w:val="center"/>
            <w:hideMark/>
          </w:tcPr>
          <w:p w14:paraId="3716DE71" w14:textId="77777777" w:rsidR="0035727B" w:rsidRPr="003D3190" w:rsidRDefault="0035727B" w:rsidP="0035727B">
            <w:pPr>
              <w:spacing w:after="0" w:line="240" w:lineRule="auto"/>
              <w:jc w:val="center"/>
              <w:rPr>
                <w:rFonts w:eastAsia="Times New Roman" w:cs="Times New Roman"/>
                <w:i/>
                <w:color w:val="000000"/>
                <w:szCs w:val="24"/>
                <w:lang w:val="en-US" w:eastAsia="ja-JP"/>
              </w:rPr>
            </w:pPr>
            <w:r w:rsidRPr="003D3190">
              <w:rPr>
                <w:rFonts w:eastAsia="Times New Roman" w:cs="Times New Roman"/>
                <w:i/>
                <w:color w:val="000000"/>
                <w:szCs w:val="24"/>
                <w:lang w:val="en-US" w:eastAsia="ja-JP"/>
              </w:rPr>
              <w:t>43,400</w:t>
            </w:r>
          </w:p>
        </w:tc>
      </w:tr>
      <w:tr w:rsidR="0035727B" w:rsidRPr="003D3190" w14:paraId="1AD23DF2" w14:textId="77777777" w:rsidTr="005C2C63">
        <w:trPr>
          <w:trHeight w:val="371"/>
        </w:trPr>
        <w:tc>
          <w:tcPr>
            <w:tcW w:w="3136" w:type="dxa"/>
            <w:tcBorders>
              <w:top w:val="nil"/>
              <w:left w:val="single" w:sz="4" w:space="0" w:color="auto"/>
              <w:right w:val="single" w:sz="4" w:space="0" w:color="auto"/>
            </w:tcBorders>
            <w:shd w:val="clear" w:color="auto" w:fill="F2F2F2" w:themeFill="background1" w:themeFillShade="F2"/>
            <w:noWrap/>
            <w:vAlign w:val="center"/>
            <w:hideMark/>
          </w:tcPr>
          <w:p w14:paraId="21A57F61"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Unemployment </w:t>
            </w:r>
          </w:p>
        </w:tc>
        <w:tc>
          <w:tcPr>
            <w:tcW w:w="1163" w:type="dxa"/>
            <w:tcBorders>
              <w:top w:val="nil"/>
              <w:left w:val="single" w:sz="4" w:space="0" w:color="auto"/>
              <w:right w:val="single" w:sz="4" w:space="0" w:color="auto"/>
            </w:tcBorders>
            <w:shd w:val="clear" w:color="auto" w:fill="F2F2F2" w:themeFill="background1" w:themeFillShade="F2"/>
            <w:noWrap/>
            <w:vAlign w:val="center"/>
            <w:hideMark/>
          </w:tcPr>
          <w:p w14:paraId="651469D4"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16,000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5B2CCFB1"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14,400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6128A5C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14,700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6F6D5D8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12,600</w:t>
            </w:r>
          </w:p>
        </w:tc>
        <w:tc>
          <w:tcPr>
            <w:tcW w:w="1208" w:type="dxa"/>
            <w:tcBorders>
              <w:top w:val="nil"/>
              <w:left w:val="single" w:sz="4" w:space="0" w:color="auto"/>
              <w:right w:val="single" w:sz="4" w:space="0" w:color="auto"/>
            </w:tcBorders>
            <w:shd w:val="clear" w:color="auto" w:fill="F2F2F2" w:themeFill="background1" w:themeFillShade="F2"/>
            <w:noWrap/>
            <w:vAlign w:val="center"/>
            <w:hideMark/>
          </w:tcPr>
          <w:p w14:paraId="51AAA6EA"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20,600</w:t>
            </w:r>
          </w:p>
        </w:tc>
      </w:tr>
      <w:tr w:rsidR="0035727B" w:rsidRPr="003D3190" w14:paraId="78AA26DD" w14:textId="77777777" w:rsidTr="005C2C63">
        <w:trPr>
          <w:trHeight w:val="371"/>
        </w:trPr>
        <w:tc>
          <w:tcPr>
            <w:tcW w:w="313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9F25B7"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Not in labour force </w:t>
            </w:r>
          </w:p>
        </w:tc>
        <w:tc>
          <w:tcPr>
            <w:tcW w:w="11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7684D2"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129,100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D22D9F"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140,500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2D3BF3"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141,100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61B79E"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150,400</w:t>
            </w:r>
          </w:p>
        </w:tc>
        <w:tc>
          <w:tcPr>
            <w:tcW w:w="12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CDCFD0"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160,200</w:t>
            </w:r>
          </w:p>
        </w:tc>
      </w:tr>
      <w:tr w:rsidR="0035727B" w:rsidRPr="003D3190" w14:paraId="4BC3D09C" w14:textId="77777777" w:rsidTr="005C2C63">
        <w:trPr>
          <w:trHeight w:val="371"/>
        </w:trPr>
        <w:tc>
          <w:tcPr>
            <w:tcW w:w="3136"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2A1F75A"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Unemployment rate </w:t>
            </w:r>
          </w:p>
        </w:tc>
        <w:tc>
          <w:tcPr>
            <w:tcW w:w="1163"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A9B1655"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7.2%</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AB47E29"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958EF71"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3E6A853"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5.8%</w:t>
            </w:r>
          </w:p>
        </w:tc>
        <w:tc>
          <w:tcPr>
            <w:tcW w:w="120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2D4761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9.8%</w:t>
            </w:r>
          </w:p>
        </w:tc>
      </w:tr>
      <w:tr w:rsidR="0035727B" w:rsidRPr="003D3190" w14:paraId="1CF74FB9" w14:textId="77777777" w:rsidTr="005C2C63">
        <w:trPr>
          <w:trHeight w:val="371"/>
        </w:trPr>
        <w:tc>
          <w:tcPr>
            <w:tcW w:w="3136" w:type="dxa"/>
            <w:tcBorders>
              <w:top w:val="nil"/>
              <w:left w:val="single" w:sz="4" w:space="0" w:color="auto"/>
              <w:right w:val="single" w:sz="4" w:space="0" w:color="auto"/>
            </w:tcBorders>
            <w:shd w:val="clear" w:color="auto" w:fill="FFFFFF" w:themeFill="background1"/>
            <w:noWrap/>
            <w:vAlign w:val="center"/>
            <w:hideMark/>
          </w:tcPr>
          <w:p w14:paraId="3226D29B"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Participation rate </w:t>
            </w:r>
          </w:p>
        </w:tc>
        <w:tc>
          <w:tcPr>
            <w:tcW w:w="1163" w:type="dxa"/>
            <w:tcBorders>
              <w:top w:val="nil"/>
              <w:left w:val="single" w:sz="4" w:space="0" w:color="auto"/>
              <w:right w:val="single" w:sz="4" w:space="0" w:color="auto"/>
            </w:tcBorders>
            <w:shd w:val="clear" w:color="auto" w:fill="FFFFFF" w:themeFill="background1"/>
            <w:noWrap/>
            <w:vAlign w:val="center"/>
            <w:hideMark/>
          </w:tcPr>
          <w:p w14:paraId="166A474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63.1%</w:t>
            </w:r>
          </w:p>
        </w:tc>
        <w:tc>
          <w:tcPr>
            <w:tcW w:w="1208" w:type="dxa"/>
            <w:tcBorders>
              <w:top w:val="nil"/>
              <w:left w:val="single" w:sz="4" w:space="0" w:color="auto"/>
              <w:right w:val="single" w:sz="4" w:space="0" w:color="auto"/>
            </w:tcBorders>
            <w:shd w:val="clear" w:color="auto" w:fill="FFFFFF" w:themeFill="background1"/>
            <w:noWrap/>
            <w:vAlign w:val="center"/>
            <w:hideMark/>
          </w:tcPr>
          <w:p w14:paraId="063DF0ED"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60.5%</w:t>
            </w:r>
          </w:p>
        </w:tc>
        <w:tc>
          <w:tcPr>
            <w:tcW w:w="1208" w:type="dxa"/>
            <w:tcBorders>
              <w:top w:val="nil"/>
              <w:left w:val="single" w:sz="4" w:space="0" w:color="auto"/>
              <w:right w:val="single" w:sz="4" w:space="0" w:color="auto"/>
            </w:tcBorders>
            <w:shd w:val="clear" w:color="auto" w:fill="FFFFFF" w:themeFill="background1"/>
            <w:noWrap/>
            <w:vAlign w:val="center"/>
            <w:hideMark/>
          </w:tcPr>
          <w:p w14:paraId="11505E10"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61.0%</w:t>
            </w:r>
          </w:p>
        </w:tc>
        <w:tc>
          <w:tcPr>
            <w:tcW w:w="1208" w:type="dxa"/>
            <w:tcBorders>
              <w:top w:val="nil"/>
              <w:left w:val="single" w:sz="4" w:space="0" w:color="auto"/>
              <w:right w:val="single" w:sz="4" w:space="0" w:color="auto"/>
            </w:tcBorders>
            <w:shd w:val="clear" w:color="auto" w:fill="FFFFFF" w:themeFill="background1"/>
            <w:noWrap/>
            <w:vAlign w:val="center"/>
            <w:hideMark/>
          </w:tcPr>
          <w:p w14:paraId="5335347F"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59.1%</w:t>
            </w:r>
          </w:p>
        </w:tc>
        <w:tc>
          <w:tcPr>
            <w:tcW w:w="1208" w:type="dxa"/>
            <w:tcBorders>
              <w:top w:val="nil"/>
              <w:left w:val="single" w:sz="4" w:space="0" w:color="auto"/>
              <w:right w:val="single" w:sz="4" w:space="0" w:color="auto"/>
            </w:tcBorders>
            <w:shd w:val="clear" w:color="auto" w:fill="FFFFFF" w:themeFill="background1"/>
            <w:noWrap/>
            <w:vAlign w:val="center"/>
            <w:hideMark/>
          </w:tcPr>
          <w:p w14:paraId="3B2BDE2E"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56.9%</w:t>
            </w:r>
          </w:p>
        </w:tc>
      </w:tr>
      <w:tr w:rsidR="0035727B" w:rsidRPr="003D3190" w14:paraId="6ABD2759" w14:textId="77777777" w:rsidTr="005C2C63">
        <w:trPr>
          <w:trHeight w:val="371"/>
        </w:trPr>
        <w:tc>
          <w:tcPr>
            <w:tcW w:w="313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6BA2AD9" w14:textId="77777777" w:rsidR="0035727B" w:rsidRPr="003D3190" w:rsidRDefault="0035727B" w:rsidP="0035727B">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Employment rate </w:t>
            </w:r>
          </w:p>
        </w:tc>
        <w:tc>
          <w:tcPr>
            <w:tcW w:w="11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0A9AFA"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58.5%</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E841FD"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56.5%</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38403B"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56.9%</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04EF8C"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55.6%</w:t>
            </w:r>
          </w:p>
        </w:tc>
        <w:tc>
          <w:tcPr>
            <w:tcW w:w="120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66BF13" w14:textId="77777777" w:rsidR="0035727B" w:rsidRPr="003D3190" w:rsidRDefault="0035727B" w:rsidP="0035727B">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51.3%</w:t>
            </w:r>
          </w:p>
        </w:tc>
      </w:tr>
    </w:tbl>
    <w:p w14:paraId="453B5989" w14:textId="77777777" w:rsidR="0035727B" w:rsidRPr="003D3190" w:rsidRDefault="0035727B" w:rsidP="00D57CD3">
      <w:pPr>
        <w:spacing w:line="259" w:lineRule="auto"/>
        <w:rPr>
          <w:szCs w:val="24"/>
        </w:rPr>
      </w:pPr>
    </w:p>
    <w:p w14:paraId="7A5EC21D" w14:textId="77777777" w:rsidR="005C2C63" w:rsidRDefault="005C2C63" w:rsidP="00C1790F">
      <w:pPr>
        <w:spacing w:line="259" w:lineRule="auto"/>
        <w:rPr>
          <w:szCs w:val="24"/>
        </w:rPr>
      </w:pPr>
    </w:p>
    <w:p w14:paraId="7BB48D90" w14:textId="26F75AAF" w:rsidR="00C1790F" w:rsidRDefault="00E027C8" w:rsidP="00C1790F">
      <w:pPr>
        <w:spacing w:line="259" w:lineRule="auto"/>
        <w:rPr>
          <w:szCs w:val="24"/>
        </w:rPr>
      </w:pPr>
      <w:r w:rsidRPr="003D3190">
        <w:rPr>
          <w:szCs w:val="24"/>
        </w:rPr>
        <w:lastRenderedPageBreak/>
        <w:t>I</w:t>
      </w:r>
      <w:r w:rsidR="00C1790F" w:rsidRPr="003D3190">
        <w:rPr>
          <w:szCs w:val="24"/>
        </w:rPr>
        <w:t xml:space="preserve">t is also essential to note that </w:t>
      </w:r>
      <w:r w:rsidR="00200933" w:rsidRPr="003D3190">
        <w:rPr>
          <w:szCs w:val="24"/>
        </w:rPr>
        <w:t xml:space="preserve">COVID-19’s employment impacts </w:t>
      </w:r>
      <w:r w:rsidR="00C1790F" w:rsidRPr="003D3190">
        <w:rPr>
          <w:szCs w:val="24"/>
        </w:rPr>
        <w:t xml:space="preserve">were </w:t>
      </w:r>
      <w:r w:rsidR="00FD0857" w:rsidRPr="003D3190">
        <w:rPr>
          <w:szCs w:val="24"/>
        </w:rPr>
        <w:t>unequal</w:t>
      </w:r>
      <w:r w:rsidR="00C1790F" w:rsidRPr="003D3190">
        <w:rPr>
          <w:szCs w:val="24"/>
        </w:rPr>
        <w:t xml:space="preserve"> across the labour force</w:t>
      </w:r>
      <w:r w:rsidR="00FD0857" w:rsidRPr="003D3190">
        <w:rPr>
          <w:szCs w:val="24"/>
        </w:rPr>
        <w:t xml:space="preserve">, and </w:t>
      </w:r>
      <w:r w:rsidR="00DF5541" w:rsidRPr="003D3190">
        <w:rPr>
          <w:szCs w:val="24"/>
        </w:rPr>
        <w:t xml:space="preserve">women </w:t>
      </w:r>
      <w:r w:rsidR="00C1790F" w:rsidRPr="003D3190">
        <w:rPr>
          <w:szCs w:val="24"/>
        </w:rPr>
        <w:t xml:space="preserve">shouldered the larger share of employment </w:t>
      </w:r>
      <w:r w:rsidR="00DF5541" w:rsidRPr="003D3190">
        <w:rPr>
          <w:szCs w:val="24"/>
        </w:rPr>
        <w:t>disruption</w:t>
      </w:r>
      <w:r w:rsidR="00C1790F" w:rsidRPr="003D3190">
        <w:rPr>
          <w:szCs w:val="24"/>
        </w:rPr>
        <w:t xml:space="preserve">. </w:t>
      </w:r>
      <w:r w:rsidR="00200933" w:rsidRPr="003D3190">
        <w:rPr>
          <w:szCs w:val="24"/>
        </w:rPr>
        <w:t>Table 1-</w:t>
      </w:r>
      <w:r w:rsidR="001E07CE" w:rsidRPr="003D3190">
        <w:rPr>
          <w:szCs w:val="24"/>
        </w:rPr>
        <w:t>7</w:t>
      </w:r>
      <w:r w:rsidR="00200933" w:rsidRPr="003D3190">
        <w:rPr>
          <w:szCs w:val="24"/>
        </w:rPr>
        <w:t xml:space="preserve"> demonstrates the way in which the pandemic </w:t>
      </w:r>
      <w:r w:rsidR="00C1790F" w:rsidRPr="003D3190">
        <w:rPr>
          <w:szCs w:val="24"/>
        </w:rPr>
        <w:t xml:space="preserve">widened </w:t>
      </w:r>
      <w:r w:rsidR="00206FDD" w:rsidRPr="003D3190">
        <w:rPr>
          <w:szCs w:val="24"/>
        </w:rPr>
        <w:t xml:space="preserve">gender </w:t>
      </w:r>
      <w:r w:rsidR="00C1790F" w:rsidRPr="003D3190">
        <w:rPr>
          <w:szCs w:val="24"/>
        </w:rPr>
        <w:t xml:space="preserve">gaps that already existed in the local workforce. </w:t>
      </w:r>
    </w:p>
    <w:p w14:paraId="2F9FF086" w14:textId="1C2CE3B9" w:rsidR="00F22F7E" w:rsidRPr="003D3190" w:rsidRDefault="00F22F7E" w:rsidP="00D134A5">
      <w:pPr>
        <w:rPr>
          <w:color w:val="1F4E79" w:themeColor="accent1" w:themeShade="80"/>
          <w:szCs w:val="24"/>
        </w:rPr>
      </w:pPr>
      <w:bookmarkStart w:id="23" w:name="_Toc74814172"/>
      <w:bookmarkStart w:id="24" w:name="_Toc75174689"/>
      <w:bookmarkStart w:id="25" w:name="_Toc76384813"/>
      <w:r w:rsidRPr="003D3190">
        <w:rPr>
          <w:color w:val="1F4E79" w:themeColor="accent1" w:themeShade="80"/>
          <w:szCs w:val="24"/>
        </w:rPr>
        <w:t>Table 1-</w:t>
      </w:r>
      <w:r w:rsidR="001E07CE" w:rsidRPr="003D3190">
        <w:rPr>
          <w:color w:val="1F4E79" w:themeColor="accent1" w:themeShade="80"/>
          <w:szCs w:val="24"/>
        </w:rPr>
        <w:t>7</w:t>
      </w:r>
      <w:r w:rsidRPr="003D3190">
        <w:rPr>
          <w:color w:val="1F4E79" w:themeColor="accent1" w:themeShade="80"/>
          <w:szCs w:val="24"/>
        </w:rPr>
        <w:t>: St. Catharines-Niagara CMA, Key Employment Indicators by Gender</w:t>
      </w:r>
      <w:r w:rsidR="00E027C8" w:rsidRPr="003D3190">
        <w:rPr>
          <w:rStyle w:val="FootnoteReference"/>
          <w:color w:val="1F4E79" w:themeColor="accent1" w:themeShade="80"/>
          <w:szCs w:val="24"/>
        </w:rPr>
        <w:footnoteReference w:id="10"/>
      </w:r>
      <w:bookmarkEnd w:id="23"/>
      <w:bookmarkEnd w:id="24"/>
      <w:bookmarkEnd w:id="25"/>
    </w:p>
    <w:tbl>
      <w:tblPr>
        <w:tblW w:w="9036" w:type="dxa"/>
        <w:tblLook w:val="04A0" w:firstRow="1" w:lastRow="0" w:firstColumn="1" w:lastColumn="0" w:noHBand="0" w:noVBand="1"/>
      </w:tblPr>
      <w:tblGrid>
        <w:gridCol w:w="2358"/>
        <w:gridCol w:w="1584"/>
        <w:gridCol w:w="1698"/>
        <w:gridCol w:w="1698"/>
        <w:gridCol w:w="1698"/>
      </w:tblGrid>
      <w:tr w:rsidR="00ED7783" w:rsidRPr="003D3190" w14:paraId="79CE38BE" w14:textId="77777777" w:rsidTr="00692098">
        <w:trPr>
          <w:trHeight w:val="670"/>
        </w:trPr>
        <w:tc>
          <w:tcPr>
            <w:tcW w:w="235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1B9DE8" w14:textId="77777777" w:rsidR="00C1790F" w:rsidRPr="003D3190" w:rsidRDefault="00C1790F" w:rsidP="00C1790F">
            <w:pPr>
              <w:spacing w:after="0" w:line="240" w:lineRule="auto"/>
              <w:rPr>
                <w:rFonts w:eastAsia="Times New Roman" w:cs="Times New Roman"/>
                <w:b/>
                <w:bCs/>
                <w:szCs w:val="24"/>
                <w:lang w:val="en-US" w:eastAsia="ja-JP"/>
              </w:rPr>
            </w:pPr>
            <w:r w:rsidRPr="003D3190">
              <w:rPr>
                <w:rFonts w:eastAsia="Times New Roman" w:cs="Times New Roman"/>
                <w:b/>
                <w:bCs/>
                <w:szCs w:val="24"/>
                <w:lang w:val="en-US" w:eastAsia="ja-JP"/>
              </w:rPr>
              <w:t>Labour force characteristics</w:t>
            </w:r>
          </w:p>
        </w:tc>
        <w:tc>
          <w:tcPr>
            <w:tcW w:w="158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685B549" w14:textId="77777777" w:rsidR="00C1790F" w:rsidRPr="003D3190" w:rsidRDefault="00C1790F" w:rsidP="00C1790F">
            <w:pPr>
              <w:spacing w:after="0" w:line="240" w:lineRule="auto"/>
              <w:jc w:val="center"/>
              <w:rPr>
                <w:rFonts w:eastAsia="Times New Roman" w:cs="Times New Roman"/>
                <w:b/>
                <w:bCs/>
                <w:szCs w:val="24"/>
                <w:lang w:val="en-US" w:eastAsia="ja-JP"/>
              </w:rPr>
            </w:pPr>
            <w:r w:rsidRPr="003D3190">
              <w:rPr>
                <w:rFonts w:eastAsia="Times New Roman" w:cs="Times New Roman"/>
                <w:b/>
                <w:bCs/>
                <w:szCs w:val="24"/>
                <w:lang w:val="en-US" w:eastAsia="ja-JP"/>
              </w:rPr>
              <w:t>Gender</w:t>
            </w:r>
          </w:p>
        </w:tc>
        <w:tc>
          <w:tcPr>
            <w:tcW w:w="1698" w:type="dxa"/>
            <w:tcBorders>
              <w:top w:val="single" w:sz="4" w:space="0" w:color="auto"/>
              <w:left w:val="nil"/>
              <w:bottom w:val="single" w:sz="4" w:space="0" w:color="auto"/>
              <w:right w:val="single" w:sz="4" w:space="0" w:color="A6A6A6" w:themeColor="background1" w:themeShade="A6"/>
            </w:tcBorders>
            <w:shd w:val="clear" w:color="auto" w:fill="DEEAF6" w:themeFill="accent1" w:themeFillTint="33"/>
            <w:noWrap/>
            <w:vAlign w:val="center"/>
            <w:hideMark/>
          </w:tcPr>
          <w:p w14:paraId="5288697D" w14:textId="77777777" w:rsidR="00C1790F" w:rsidRPr="003D3190" w:rsidRDefault="00C1790F" w:rsidP="00C1790F">
            <w:pPr>
              <w:spacing w:after="0" w:line="240" w:lineRule="auto"/>
              <w:jc w:val="center"/>
              <w:rPr>
                <w:rFonts w:eastAsia="Times New Roman" w:cs="Times New Roman"/>
                <w:b/>
                <w:bCs/>
                <w:szCs w:val="24"/>
                <w:lang w:val="en-US" w:eastAsia="ja-JP"/>
              </w:rPr>
            </w:pPr>
            <w:r w:rsidRPr="003D3190">
              <w:rPr>
                <w:rFonts w:eastAsia="Times New Roman" w:cs="Times New Roman"/>
                <w:b/>
                <w:bCs/>
                <w:szCs w:val="24"/>
                <w:lang w:val="en-US" w:eastAsia="ja-JP"/>
              </w:rPr>
              <w:t>2019</w:t>
            </w:r>
          </w:p>
        </w:tc>
        <w:tc>
          <w:tcPr>
            <w:tcW w:w="1698" w:type="dxa"/>
            <w:tcBorders>
              <w:top w:val="single" w:sz="4" w:space="0" w:color="auto"/>
              <w:left w:val="single" w:sz="4" w:space="0" w:color="A6A6A6" w:themeColor="background1" w:themeShade="A6"/>
              <w:bottom w:val="single" w:sz="4" w:space="0" w:color="auto"/>
              <w:right w:val="single" w:sz="4" w:space="0" w:color="auto"/>
            </w:tcBorders>
            <w:shd w:val="clear" w:color="auto" w:fill="DEEAF6" w:themeFill="accent1" w:themeFillTint="33"/>
            <w:noWrap/>
            <w:vAlign w:val="center"/>
            <w:hideMark/>
          </w:tcPr>
          <w:p w14:paraId="5643D48C" w14:textId="77777777" w:rsidR="00C1790F" w:rsidRPr="003D3190" w:rsidRDefault="00C1790F" w:rsidP="00C1790F">
            <w:pPr>
              <w:spacing w:after="0" w:line="240" w:lineRule="auto"/>
              <w:jc w:val="center"/>
              <w:rPr>
                <w:rFonts w:eastAsia="Times New Roman" w:cs="Times New Roman"/>
                <w:b/>
                <w:bCs/>
                <w:szCs w:val="24"/>
                <w:lang w:val="en-US" w:eastAsia="ja-JP"/>
              </w:rPr>
            </w:pPr>
            <w:r w:rsidRPr="003D3190">
              <w:rPr>
                <w:rFonts w:eastAsia="Times New Roman" w:cs="Times New Roman"/>
                <w:b/>
                <w:bCs/>
                <w:szCs w:val="24"/>
                <w:lang w:val="en-US" w:eastAsia="ja-JP"/>
              </w:rPr>
              <w:t>2020</w:t>
            </w:r>
          </w:p>
        </w:tc>
        <w:tc>
          <w:tcPr>
            <w:tcW w:w="169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33DED88" w14:textId="77777777" w:rsidR="00C1790F" w:rsidRPr="003D3190" w:rsidRDefault="00C1790F" w:rsidP="00C1790F">
            <w:pPr>
              <w:spacing w:after="0" w:line="240" w:lineRule="auto"/>
              <w:jc w:val="center"/>
              <w:rPr>
                <w:rFonts w:eastAsia="Times New Roman" w:cs="Times New Roman"/>
                <w:b/>
                <w:bCs/>
                <w:szCs w:val="24"/>
                <w:lang w:val="en-US" w:eastAsia="ja-JP"/>
              </w:rPr>
            </w:pPr>
            <w:r w:rsidRPr="003D3190">
              <w:rPr>
                <w:rFonts w:eastAsia="Times New Roman" w:cs="Times New Roman"/>
                <w:b/>
                <w:bCs/>
                <w:szCs w:val="24"/>
                <w:lang w:val="en-US" w:eastAsia="ja-JP"/>
              </w:rPr>
              <w:t>2019-20 Change</w:t>
            </w:r>
          </w:p>
        </w:tc>
      </w:tr>
      <w:tr w:rsidR="00ED7783" w:rsidRPr="003D3190" w14:paraId="31969033" w14:textId="77777777" w:rsidTr="00692098">
        <w:trPr>
          <w:trHeight w:val="404"/>
        </w:trPr>
        <w:tc>
          <w:tcPr>
            <w:tcW w:w="2358" w:type="dxa"/>
            <w:vMerge w:val="restart"/>
            <w:tcBorders>
              <w:top w:val="single" w:sz="4" w:space="0" w:color="auto"/>
              <w:left w:val="single" w:sz="4" w:space="0" w:color="auto"/>
              <w:right w:val="single" w:sz="4" w:space="0" w:color="auto"/>
            </w:tcBorders>
            <w:shd w:val="clear" w:color="auto" w:fill="auto"/>
            <w:noWrap/>
            <w:vAlign w:val="center"/>
            <w:hideMark/>
          </w:tcPr>
          <w:p w14:paraId="7763D605" w14:textId="380946BC"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Labour force</w:t>
            </w:r>
          </w:p>
        </w:tc>
        <w:tc>
          <w:tcPr>
            <w:tcW w:w="1584" w:type="dxa"/>
            <w:tcBorders>
              <w:top w:val="single" w:sz="4" w:space="0" w:color="auto"/>
              <w:left w:val="single" w:sz="4" w:space="0" w:color="auto"/>
              <w:right w:val="single" w:sz="4" w:space="0" w:color="auto"/>
            </w:tcBorders>
            <w:shd w:val="clear" w:color="auto" w:fill="auto"/>
            <w:noWrap/>
            <w:vAlign w:val="center"/>
            <w:hideMark/>
          </w:tcPr>
          <w:p w14:paraId="4C167E78"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uto"/>
              <w:left w:val="single" w:sz="4" w:space="0" w:color="auto"/>
              <w:right w:val="single" w:sz="4" w:space="0" w:color="A6A6A6" w:themeColor="background1" w:themeShade="A6"/>
            </w:tcBorders>
            <w:shd w:val="clear" w:color="auto" w:fill="auto"/>
            <w:noWrap/>
            <w:vAlign w:val="center"/>
            <w:hideMark/>
          </w:tcPr>
          <w:p w14:paraId="15FE96C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113,700</w:t>
            </w:r>
          </w:p>
        </w:tc>
        <w:tc>
          <w:tcPr>
            <w:tcW w:w="1698" w:type="dxa"/>
            <w:tcBorders>
              <w:top w:val="single" w:sz="4" w:space="0" w:color="auto"/>
              <w:left w:val="single" w:sz="4" w:space="0" w:color="A6A6A6" w:themeColor="background1" w:themeShade="A6"/>
              <w:right w:val="single" w:sz="4" w:space="0" w:color="auto"/>
            </w:tcBorders>
            <w:shd w:val="clear" w:color="auto" w:fill="auto"/>
            <w:noWrap/>
            <w:vAlign w:val="center"/>
            <w:hideMark/>
          </w:tcPr>
          <w:p w14:paraId="62EB8B03"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113,200</w:t>
            </w:r>
          </w:p>
        </w:tc>
        <w:tc>
          <w:tcPr>
            <w:tcW w:w="1698" w:type="dxa"/>
            <w:tcBorders>
              <w:top w:val="single" w:sz="4" w:space="0" w:color="auto"/>
              <w:left w:val="single" w:sz="4" w:space="0" w:color="auto"/>
              <w:right w:val="single" w:sz="4" w:space="0" w:color="auto"/>
            </w:tcBorders>
            <w:shd w:val="clear" w:color="auto" w:fill="auto"/>
            <w:noWrap/>
            <w:vAlign w:val="center"/>
            <w:hideMark/>
          </w:tcPr>
          <w:p w14:paraId="0140E4C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-500</w:t>
            </w:r>
          </w:p>
        </w:tc>
      </w:tr>
      <w:tr w:rsidR="00ED7783" w:rsidRPr="003D3190" w14:paraId="09E15189"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7826B470" w14:textId="09ED0185"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7FE53611"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175818B3"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103,200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29B83B8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98,000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1BCFB1B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-5,200</w:t>
            </w:r>
          </w:p>
        </w:tc>
      </w:tr>
      <w:tr w:rsidR="00ED7783" w:rsidRPr="003D3190" w14:paraId="69444C2B"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27C2DECC" w14:textId="1971BD4A"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Employment </w:t>
            </w:r>
            <w:r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79E9FB04"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204FD08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106,100</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30FF7920"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101,300</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3D68F4C"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-4,800</w:t>
            </w:r>
          </w:p>
        </w:tc>
      </w:tr>
      <w:tr w:rsidR="00ED7783" w:rsidRPr="003D3190" w14:paraId="11E23CD5"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7C2B0D98" w14:textId="6AF0C50A"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1AB589B7"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4170F0F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98,200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24D847FC"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89,300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184E60B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-8,900</w:t>
            </w:r>
          </w:p>
        </w:tc>
      </w:tr>
      <w:tr w:rsidR="00ED7783" w:rsidRPr="003D3190" w14:paraId="79E94EE7"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4C8D2E07" w14:textId="495B37BA"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Unemployment </w:t>
            </w:r>
            <w:r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F2BB14A"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2A3D403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7,600</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0AD48F9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11,900</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17963E8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4,300</w:t>
            </w:r>
          </w:p>
        </w:tc>
      </w:tr>
      <w:tr w:rsidR="00ED7783" w:rsidRPr="003D3190" w14:paraId="6CB3ABB2"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0684E4EA" w14:textId="002EB888"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334E9530"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68BE2468"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4,900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61879F0B"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8,700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2AED4D1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3,800</w:t>
            </w:r>
          </w:p>
        </w:tc>
      </w:tr>
      <w:tr w:rsidR="00ED7783" w:rsidRPr="003D3190" w14:paraId="1D6C8694"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65287D87" w14:textId="57972352"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Not in labour force </w:t>
            </w:r>
            <w:r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D64A358"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78DB581B"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67,200</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11D00EA7"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72,000</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75CEE678"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4,800</w:t>
            </w:r>
          </w:p>
        </w:tc>
      </w:tr>
      <w:tr w:rsidR="00ED7783" w:rsidRPr="003D3190" w14:paraId="35E1F69A"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67738E57" w14:textId="191A80AC"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572890BF"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4A45D3DE"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83,200</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73DDB560"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88,200</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1B8419E4"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5,000</w:t>
            </w:r>
          </w:p>
        </w:tc>
      </w:tr>
      <w:tr w:rsidR="00ED7783" w:rsidRPr="003D3190" w14:paraId="37D3FD8D" w14:textId="77777777" w:rsidTr="00692098">
        <w:trPr>
          <w:trHeight w:val="404"/>
        </w:trPr>
        <w:tc>
          <w:tcPr>
            <w:tcW w:w="2358" w:type="dxa"/>
            <w:vMerge w:val="restart"/>
            <w:tcBorders>
              <w:top w:val="single" w:sz="4" w:space="0" w:color="auto"/>
              <w:left w:val="single" w:sz="4" w:space="0" w:color="auto"/>
              <w:right w:val="single" w:sz="4" w:space="0" w:color="auto"/>
            </w:tcBorders>
            <w:shd w:val="clear" w:color="auto" w:fill="auto"/>
            <w:noWrap/>
            <w:vAlign w:val="center"/>
            <w:hideMark/>
          </w:tcPr>
          <w:p w14:paraId="0B3FED6D" w14:textId="2D27AE24"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Unemployment rate</w:t>
            </w:r>
          </w:p>
        </w:tc>
        <w:tc>
          <w:tcPr>
            <w:tcW w:w="1584" w:type="dxa"/>
            <w:tcBorders>
              <w:top w:val="single" w:sz="4" w:space="0" w:color="auto"/>
              <w:left w:val="single" w:sz="4" w:space="0" w:color="auto"/>
              <w:right w:val="single" w:sz="4" w:space="0" w:color="auto"/>
            </w:tcBorders>
            <w:shd w:val="clear" w:color="auto" w:fill="auto"/>
            <w:noWrap/>
            <w:vAlign w:val="center"/>
            <w:hideMark/>
          </w:tcPr>
          <w:p w14:paraId="2E841796"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uto"/>
              <w:left w:val="single" w:sz="4" w:space="0" w:color="auto"/>
              <w:right w:val="single" w:sz="4" w:space="0" w:color="A6A6A6" w:themeColor="background1" w:themeShade="A6"/>
            </w:tcBorders>
            <w:shd w:val="clear" w:color="auto" w:fill="auto"/>
            <w:noWrap/>
            <w:vAlign w:val="center"/>
            <w:hideMark/>
          </w:tcPr>
          <w:p w14:paraId="1C8996A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6.7%</w:t>
            </w:r>
          </w:p>
        </w:tc>
        <w:tc>
          <w:tcPr>
            <w:tcW w:w="1698" w:type="dxa"/>
            <w:tcBorders>
              <w:top w:val="single" w:sz="4" w:space="0" w:color="auto"/>
              <w:left w:val="single" w:sz="4" w:space="0" w:color="A6A6A6" w:themeColor="background1" w:themeShade="A6"/>
              <w:right w:val="single" w:sz="4" w:space="0" w:color="auto"/>
            </w:tcBorders>
            <w:shd w:val="clear" w:color="auto" w:fill="auto"/>
            <w:noWrap/>
            <w:vAlign w:val="center"/>
            <w:hideMark/>
          </w:tcPr>
          <w:p w14:paraId="65666C19"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10.5%</w:t>
            </w:r>
          </w:p>
        </w:tc>
        <w:tc>
          <w:tcPr>
            <w:tcW w:w="1698" w:type="dxa"/>
            <w:tcBorders>
              <w:top w:val="single" w:sz="4" w:space="0" w:color="auto"/>
              <w:left w:val="single" w:sz="4" w:space="0" w:color="auto"/>
              <w:right w:val="single" w:sz="4" w:space="0" w:color="auto"/>
            </w:tcBorders>
            <w:shd w:val="clear" w:color="auto" w:fill="auto"/>
            <w:noWrap/>
            <w:vAlign w:val="center"/>
            <w:hideMark/>
          </w:tcPr>
          <w:p w14:paraId="254DE19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3.8%</w:t>
            </w:r>
          </w:p>
        </w:tc>
      </w:tr>
      <w:tr w:rsidR="00ED7783" w:rsidRPr="003D3190" w14:paraId="3D6380B7"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5AB2DDB1" w14:textId="64855B59"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1AEFB67B"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793844B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4.7%</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7EB18EA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8.9%</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7CBB6D78"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4.2%</w:t>
            </w:r>
          </w:p>
        </w:tc>
      </w:tr>
      <w:tr w:rsidR="00ED7783" w:rsidRPr="003D3190" w14:paraId="71957BE4"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16B225FC" w14:textId="30DD6E8D"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Participation rate</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4B67EBFE"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6CD558F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62.9%</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4FC413CA"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61.1%</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30380E9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-1.8%</w:t>
            </w:r>
          </w:p>
        </w:tc>
      </w:tr>
      <w:tr w:rsidR="00ED7783" w:rsidRPr="003D3190" w14:paraId="3370C5FD" w14:textId="77777777" w:rsidTr="00692098">
        <w:trPr>
          <w:trHeight w:val="404"/>
        </w:trPr>
        <w:tc>
          <w:tcPr>
            <w:tcW w:w="2358" w:type="dxa"/>
            <w:vMerge/>
            <w:tcBorders>
              <w:left w:val="single" w:sz="4" w:space="0" w:color="auto"/>
              <w:right w:val="single" w:sz="4" w:space="0" w:color="auto"/>
            </w:tcBorders>
            <w:shd w:val="clear" w:color="000000" w:fill="D9E1F2"/>
            <w:noWrap/>
            <w:vAlign w:val="center"/>
            <w:hideMark/>
          </w:tcPr>
          <w:p w14:paraId="0EBED863" w14:textId="2129755B"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right w:val="single" w:sz="4" w:space="0" w:color="auto"/>
            </w:tcBorders>
            <w:shd w:val="clear" w:color="auto" w:fill="D5DCE4" w:themeFill="text2" w:themeFillTint="33"/>
            <w:noWrap/>
            <w:vAlign w:val="center"/>
            <w:hideMark/>
          </w:tcPr>
          <w:p w14:paraId="4A7FF97F"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right w:val="single" w:sz="4" w:space="0" w:color="A6A6A6" w:themeColor="background1" w:themeShade="A6"/>
            </w:tcBorders>
            <w:shd w:val="clear" w:color="auto" w:fill="D5DCE4" w:themeFill="text2" w:themeFillTint="33"/>
            <w:noWrap/>
            <w:vAlign w:val="center"/>
            <w:hideMark/>
          </w:tcPr>
          <w:p w14:paraId="2A936B6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55.4%</w:t>
            </w:r>
          </w:p>
        </w:tc>
        <w:tc>
          <w:tcPr>
            <w:tcW w:w="1698" w:type="dxa"/>
            <w:tcBorders>
              <w:top w:val="nil"/>
              <w:left w:val="single" w:sz="4" w:space="0" w:color="A6A6A6" w:themeColor="background1" w:themeShade="A6"/>
              <w:right w:val="single" w:sz="4" w:space="0" w:color="auto"/>
            </w:tcBorders>
            <w:shd w:val="clear" w:color="auto" w:fill="D5DCE4" w:themeFill="text2" w:themeFillTint="33"/>
            <w:noWrap/>
            <w:vAlign w:val="center"/>
            <w:hideMark/>
          </w:tcPr>
          <w:p w14:paraId="748D432F"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52.6%</w:t>
            </w:r>
          </w:p>
        </w:tc>
        <w:tc>
          <w:tcPr>
            <w:tcW w:w="1698" w:type="dxa"/>
            <w:tcBorders>
              <w:top w:val="nil"/>
              <w:left w:val="single" w:sz="4" w:space="0" w:color="auto"/>
              <w:right w:val="single" w:sz="4" w:space="0" w:color="auto"/>
            </w:tcBorders>
            <w:shd w:val="clear" w:color="auto" w:fill="D5DCE4" w:themeFill="text2" w:themeFillTint="33"/>
            <w:noWrap/>
            <w:vAlign w:val="center"/>
            <w:hideMark/>
          </w:tcPr>
          <w:p w14:paraId="6A575550"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-2.8%</w:t>
            </w:r>
          </w:p>
        </w:tc>
      </w:tr>
      <w:tr w:rsidR="00ED7783" w:rsidRPr="003D3190" w14:paraId="5DF36824" w14:textId="77777777" w:rsidTr="00692098">
        <w:trPr>
          <w:trHeight w:val="404"/>
        </w:trPr>
        <w:tc>
          <w:tcPr>
            <w:tcW w:w="2358" w:type="dxa"/>
            <w:vMerge w:val="restart"/>
            <w:tcBorders>
              <w:top w:val="single" w:sz="4" w:space="0" w:color="A6A6A6" w:themeColor="background1" w:themeShade="A6"/>
              <w:left w:val="single" w:sz="4" w:space="0" w:color="auto"/>
              <w:right w:val="single" w:sz="4" w:space="0" w:color="auto"/>
            </w:tcBorders>
            <w:shd w:val="clear" w:color="auto" w:fill="auto"/>
            <w:noWrap/>
            <w:vAlign w:val="center"/>
            <w:hideMark/>
          </w:tcPr>
          <w:p w14:paraId="6CF849A3" w14:textId="4E27043D"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 xml:space="preserve">Employment rate </w:t>
            </w:r>
            <w:r w:rsidRPr="003D3190">
              <w:rPr>
                <w:rFonts w:eastAsia="Times New Roman" w:cs="Times New Roman"/>
                <w:b/>
                <w:bCs/>
                <w:color w:val="000000"/>
                <w:szCs w:val="24"/>
                <w:lang w:val="en-US" w:eastAsia="ja-JP"/>
              </w:rPr>
              <w:t xml:space="preserve"> </w:t>
            </w:r>
          </w:p>
        </w:tc>
        <w:tc>
          <w:tcPr>
            <w:tcW w:w="1584"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0C2DEA7A"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Men</w:t>
            </w:r>
          </w:p>
        </w:tc>
        <w:tc>
          <w:tcPr>
            <w:tcW w:w="1698" w:type="dxa"/>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58891253"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58.7%</w:t>
            </w:r>
          </w:p>
        </w:tc>
        <w:tc>
          <w:tcPr>
            <w:tcW w:w="1698" w:type="dxa"/>
            <w:tcBorders>
              <w:top w:val="single" w:sz="4" w:space="0" w:color="A6A6A6" w:themeColor="background1" w:themeShade="A6"/>
              <w:left w:val="single" w:sz="4" w:space="0" w:color="A6A6A6" w:themeColor="background1" w:themeShade="A6"/>
              <w:right w:val="single" w:sz="4" w:space="0" w:color="auto"/>
            </w:tcBorders>
            <w:shd w:val="clear" w:color="auto" w:fill="auto"/>
            <w:noWrap/>
            <w:vAlign w:val="center"/>
            <w:hideMark/>
          </w:tcPr>
          <w:p w14:paraId="1D90E959"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54.7%</w:t>
            </w:r>
          </w:p>
        </w:tc>
        <w:tc>
          <w:tcPr>
            <w:tcW w:w="1698" w:type="dxa"/>
            <w:tcBorders>
              <w:top w:val="single" w:sz="4" w:space="0" w:color="A6A6A6" w:themeColor="background1" w:themeShade="A6"/>
              <w:left w:val="single" w:sz="4" w:space="0" w:color="auto"/>
              <w:right w:val="single" w:sz="4" w:space="0" w:color="auto"/>
            </w:tcBorders>
            <w:shd w:val="clear" w:color="auto" w:fill="auto"/>
            <w:noWrap/>
            <w:vAlign w:val="center"/>
            <w:hideMark/>
          </w:tcPr>
          <w:p w14:paraId="5B54C416"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-4.0%</w:t>
            </w:r>
          </w:p>
        </w:tc>
      </w:tr>
      <w:tr w:rsidR="00ED7783" w:rsidRPr="003D3190" w14:paraId="4DB83B8C" w14:textId="77777777" w:rsidTr="00692098">
        <w:trPr>
          <w:trHeight w:val="404"/>
        </w:trPr>
        <w:tc>
          <w:tcPr>
            <w:tcW w:w="2358" w:type="dxa"/>
            <w:vMerge/>
            <w:tcBorders>
              <w:left w:val="single" w:sz="4" w:space="0" w:color="auto"/>
              <w:bottom w:val="single" w:sz="4" w:space="0" w:color="auto"/>
              <w:right w:val="single" w:sz="4" w:space="0" w:color="auto"/>
            </w:tcBorders>
            <w:shd w:val="clear" w:color="000000" w:fill="D9E1F2"/>
            <w:noWrap/>
            <w:vAlign w:val="center"/>
            <w:hideMark/>
          </w:tcPr>
          <w:p w14:paraId="5DEF1959" w14:textId="55197F64" w:rsidR="00ED7783" w:rsidRPr="003D3190" w:rsidRDefault="00ED7783" w:rsidP="00C1790F">
            <w:pPr>
              <w:spacing w:after="0" w:line="240" w:lineRule="auto"/>
              <w:rPr>
                <w:rFonts w:eastAsia="Times New Roman" w:cs="Times New Roman"/>
                <w:color w:val="000000"/>
                <w:szCs w:val="24"/>
                <w:lang w:val="en-US" w:eastAsia="ja-JP"/>
              </w:rPr>
            </w:pPr>
          </w:p>
        </w:tc>
        <w:tc>
          <w:tcPr>
            <w:tcW w:w="1584"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8AC573B" w14:textId="77777777" w:rsidR="00ED7783" w:rsidRPr="003D3190" w:rsidRDefault="00ED7783" w:rsidP="00C1790F">
            <w:pPr>
              <w:spacing w:after="0" w:line="240" w:lineRule="auto"/>
              <w:rPr>
                <w:rFonts w:eastAsia="Times New Roman" w:cs="Times New Roman"/>
                <w:color w:val="000000"/>
                <w:szCs w:val="24"/>
                <w:lang w:val="en-US" w:eastAsia="ja-JP"/>
              </w:rPr>
            </w:pPr>
            <w:r w:rsidRPr="003D3190">
              <w:rPr>
                <w:rFonts w:eastAsia="Times New Roman" w:cs="Times New Roman"/>
                <w:color w:val="000000"/>
                <w:szCs w:val="24"/>
                <w:lang w:val="en-US" w:eastAsia="ja-JP"/>
              </w:rPr>
              <w:t>Women</w:t>
            </w:r>
          </w:p>
        </w:tc>
        <w:tc>
          <w:tcPr>
            <w:tcW w:w="1698" w:type="dxa"/>
            <w:tcBorders>
              <w:top w:val="nil"/>
              <w:left w:val="single" w:sz="4" w:space="0" w:color="auto"/>
              <w:bottom w:val="single" w:sz="4" w:space="0" w:color="auto"/>
              <w:right w:val="single" w:sz="4" w:space="0" w:color="A6A6A6" w:themeColor="background1" w:themeShade="A6"/>
            </w:tcBorders>
            <w:shd w:val="clear" w:color="auto" w:fill="D5DCE4" w:themeFill="text2" w:themeFillTint="33"/>
            <w:noWrap/>
            <w:vAlign w:val="center"/>
            <w:hideMark/>
          </w:tcPr>
          <w:p w14:paraId="469B3B7D"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52.7%</w:t>
            </w:r>
          </w:p>
        </w:tc>
        <w:tc>
          <w:tcPr>
            <w:tcW w:w="1698" w:type="dxa"/>
            <w:tcBorders>
              <w:top w:val="nil"/>
              <w:left w:val="single" w:sz="4" w:space="0" w:color="A6A6A6" w:themeColor="background1" w:themeShade="A6"/>
              <w:bottom w:val="single" w:sz="4" w:space="0" w:color="auto"/>
              <w:right w:val="single" w:sz="4" w:space="0" w:color="auto"/>
            </w:tcBorders>
            <w:shd w:val="clear" w:color="auto" w:fill="D5DCE4" w:themeFill="text2" w:themeFillTint="33"/>
            <w:noWrap/>
            <w:vAlign w:val="center"/>
            <w:hideMark/>
          </w:tcPr>
          <w:p w14:paraId="4C460812"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48.0%</w:t>
            </w:r>
          </w:p>
        </w:tc>
        <w:tc>
          <w:tcPr>
            <w:tcW w:w="1698"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5B07654" w14:textId="77777777" w:rsidR="00ED7783" w:rsidRPr="003D3190" w:rsidRDefault="00ED7783" w:rsidP="00C1790F">
            <w:pPr>
              <w:spacing w:after="0" w:line="240" w:lineRule="auto"/>
              <w:jc w:val="center"/>
              <w:rPr>
                <w:rFonts w:eastAsia="Times New Roman" w:cs="Times New Roman"/>
                <w:color w:val="000000"/>
                <w:szCs w:val="24"/>
                <w:lang w:val="en-US" w:eastAsia="ja-JP"/>
              </w:rPr>
            </w:pPr>
            <w:r w:rsidRPr="003D3190">
              <w:rPr>
                <w:rFonts w:eastAsia="Times New Roman" w:cs="Times New Roman"/>
                <w:color w:val="000000"/>
                <w:szCs w:val="24"/>
                <w:lang w:val="en-US" w:eastAsia="ja-JP"/>
              </w:rPr>
              <w:t>-4.7%</w:t>
            </w:r>
          </w:p>
        </w:tc>
      </w:tr>
    </w:tbl>
    <w:p w14:paraId="757E68B9" w14:textId="77777777" w:rsidR="00E027C8" w:rsidRPr="003D3190" w:rsidRDefault="00E027C8" w:rsidP="00200933">
      <w:pPr>
        <w:rPr>
          <w:szCs w:val="24"/>
        </w:rPr>
      </w:pPr>
    </w:p>
    <w:p w14:paraId="72EC890E" w14:textId="141E6497" w:rsidR="00D4595F" w:rsidRDefault="00D4595F" w:rsidP="001834D3">
      <w:pPr>
        <w:spacing w:line="259" w:lineRule="auto"/>
        <w:rPr>
          <w:rFonts w:ascii="Arial" w:hAnsi="Arial" w:cs="Arial"/>
          <w:b/>
          <w:szCs w:val="24"/>
        </w:rPr>
      </w:pPr>
    </w:p>
    <w:p w14:paraId="6D05C2B4" w14:textId="25CEF461" w:rsidR="00611347" w:rsidRDefault="00611347" w:rsidP="001834D3">
      <w:pPr>
        <w:spacing w:line="259" w:lineRule="auto"/>
        <w:rPr>
          <w:rFonts w:ascii="Arial" w:hAnsi="Arial" w:cs="Arial"/>
          <w:b/>
          <w:szCs w:val="24"/>
        </w:rPr>
      </w:pPr>
    </w:p>
    <w:p w14:paraId="0F81E4EA" w14:textId="053796EA" w:rsidR="00611347" w:rsidRDefault="00611347" w:rsidP="001834D3">
      <w:pPr>
        <w:spacing w:line="259" w:lineRule="auto"/>
        <w:rPr>
          <w:rFonts w:ascii="Arial" w:hAnsi="Arial" w:cs="Arial"/>
          <w:b/>
          <w:szCs w:val="24"/>
        </w:rPr>
      </w:pPr>
    </w:p>
    <w:p w14:paraId="40A5416F" w14:textId="1ECC2288" w:rsidR="00611347" w:rsidRDefault="00611347" w:rsidP="001834D3">
      <w:pPr>
        <w:spacing w:line="259" w:lineRule="auto"/>
        <w:rPr>
          <w:rFonts w:ascii="Arial" w:hAnsi="Arial" w:cs="Arial"/>
          <w:b/>
          <w:szCs w:val="24"/>
        </w:rPr>
      </w:pPr>
    </w:p>
    <w:p w14:paraId="185581C4" w14:textId="77777777" w:rsidR="00611347" w:rsidRDefault="00611347" w:rsidP="001834D3">
      <w:pPr>
        <w:spacing w:line="259" w:lineRule="auto"/>
        <w:rPr>
          <w:szCs w:val="24"/>
        </w:rPr>
      </w:pPr>
    </w:p>
    <w:p w14:paraId="6A2A8FB3" w14:textId="204F2F86" w:rsidR="00AC368A" w:rsidRPr="003D3190" w:rsidRDefault="00200933" w:rsidP="00611347">
      <w:pPr>
        <w:spacing w:line="259" w:lineRule="auto"/>
        <w:rPr>
          <w:szCs w:val="24"/>
        </w:rPr>
      </w:pPr>
      <w:r w:rsidRPr="003D3190">
        <w:rPr>
          <w:szCs w:val="24"/>
        </w:rPr>
        <w:lastRenderedPageBreak/>
        <w:t xml:space="preserve">One of the challenges of the last year has been the way in which </w:t>
      </w:r>
      <w:r w:rsidR="009F71D8" w:rsidRPr="003D3190">
        <w:rPr>
          <w:szCs w:val="24"/>
        </w:rPr>
        <w:t>the</w:t>
      </w:r>
      <w:r w:rsidR="00484216" w:rsidRPr="003D3190">
        <w:rPr>
          <w:szCs w:val="24"/>
        </w:rPr>
        <w:t xml:space="preserve"> first</w:t>
      </w:r>
      <w:r w:rsidR="009F71D8" w:rsidRPr="003D3190">
        <w:rPr>
          <w:szCs w:val="24"/>
        </w:rPr>
        <w:t xml:space="preserve"> </w:t>
      </w:r>
      <w:r w:rsidRPr="003D3190">
        <w:rPr>
          <w:szCs w:val="24"/>
        </w:rPr>
        <w:t xml:space="preserve">three waves of COVID-19 </w:t>
      </w:r>
      <w:r w:rsidR="00DA153D" w:rsidRPr="003D3190">
        <w:rPr>
          <w:szCs w:val="24"/>
        </w:rPr>
        <w:t>create</w:t>
      </w:r>
      <w:r w:rsidR="009F71D8" w:rsidRPr="003D3190">
        <w:rPr>
          <w:szCs w:val="24"/>
        </w:rPr>
        <w:t>d</w:t>
      </w:r>
      <w:r w:rsidR="00DA153D" w:rsidRPr="003D3190">
        <w:rPr>
          <w:szCs w:val="24"/>
        </w:rPr>
        <w:t xml:space="preserve"> acute employment disruptions</w:t>
      </w:r>
      <w:r w:rsidRPr="003D3190">
        <w:rPr>
          <w:szCs w:val="24"/>
        </w:rPr>
        <w:t xml:space="preserve">. </w:t>
      </w:r>
      <w:r w:rsidR="00A858B9" w:rsidRPr="003D3190">
        <w:rPr>
          <w:szCs w:val="24"/>
        </w:rPr>
        <w:t>M</w:t>
      </w:r>
      <w:r w:rsidRPr="003D3190">
        <w:rPr>
          <w:szCs w:val="24"/>
        </w:rPr>
        <w:t>onthly data seen in Figure 1-</w:t>
      </w:r>
      <w:r w:rsidR="00295607">
        <w:rPr>
          <w:szCs w:val="24"/>
        </w:rPr>
        <w:t>8</w:t>
      </w:r>
      <w:r w:rsidRPr="003D3190">
        <w:rPr>
          <w:szCs w:val="24"/>
        </w:rPr>
        <w:t xml:space="preserve"> show the peaks and valleys that prolonged periods of lockdown created for the local workforce. </w:t>
      </w:r>
      <w:r w:rsidR="00A5494A">
        <w:rPr>
          <w:szCs w:val="24"/>
        </w:rPr>
        <w:t>When we compare these trends to pre-pandemi</w:t>
      </w:r>
      <w:r w:rsidR="00DE1145">
        <w:rPr>
          <w:szCs w:val="24"/>
        </w:rPr>
        <w:t xml:space="preserve">c employment counts (i.e., </w:t>
      </w:r>
      <w:r w:rsidR="00A5494A">
        <w:rPr>
          <w:szCs w:val="24"/>
        </w:rPr>
        <w:t xml:space="preserve">February 2020), the </w:t>
      </w:r>
      <w:r w:rsidR="00AF42BC" w:rsidRPr="003D3190">
        <w:rPr>
          <w:szCs w:val="24"/>
        </w:rPr>
        <w:t xml:space="preserve">data demonstrate that men briefly </w:t>
      </w:r>
      <w:r w:rsidR="00DA153D" w:rsidRPr="003D3190">
        <w:rPr>
          <w:szCs w:val="24"/>
        </w:rPr>
        <w:t>saw</w:t>
      </w:r>
      <w:r w:rsidR="00AF42BC" w:rsidRPr="003D3190">
        <w:rPr>
          <w:szCs w:val="24"/>
        </w:rPr>
        <w:t xml:space="preserve"> their level of employment rise above pre-pandemic levels </w:t>
      </w:r>
      <w:r w:rsidR="00A5494A">
        <w:rPr>
          <w:szCs w:val="24"/>
        </w:rPr>
        <w:t xml:space="preserve">in the summer of 2020, employment for women surpassed pre-pandemic employment in September </w:t>
      </w:r>
      <w:r w:rsidR="00DC658F">
        <w:rPr>
          <w:szCs w:val="24"/>
        </w:rPr>
        <w:t xml:space="preserve">of </w:t>
      </w:r>
      <w:r w:rsidR="00A5494A">
        <w:rPr>
          <w:szCs w:val="24"/>
        </w:rPr>
        <w:t xml:space="preserve">2021. </w:t>
      </w:r>
      <w:hyperlink r:id="rId16" w:history="1">
        <w:r w:rsidR="001834D3" w:rsidRPr="003D3190">
          <w:rPr>
            <w:rStyle w:val="Hyperlink"/>
            <w:color w:val="auto"/>
            <w:szCs w:val="24"/>
          </w:rPr>
          <w:t>For a detailed analysis of these local trends, please consult NWPB’s Eye on Employment.</w:t>
        </w:r>
      </w:hyperlink>
      <w:r w:rsidR="00611347">
        <w:rPr>
          <w:szCs w:val="24"/>
        </w:rPr>
        <w:t xml:space="preserve"> </w:t>
      </w:r>
    </w:p>
    <w:p w14:paraId="3A9B875C" w14:textId="2FA87320" w:rsidR="00AF42BC" w:rsidRPr="003D3190" w:rsidRDefault="00AF42BC" w:rsidP="00D134A5">
      <w:pPr>
        <w:rPr>
          <w:color w:val="1F4E79" w:themeColor="accent1" w:themeShade="80"/>
          <w:szCs w:val="24"/>
        </w:rPr>
      </w:pPr>
      <w:bookmarkStart w:id="26" w:name="_Toc74814173"/>
      <w:bookmarkStart w:id="27" w:name="_Toc75174690"/>
      <w:bookmarkStart w:id="28" w:name="_Toc76384814"/>
      <w:r w:rsidRPr="003D3190">
        <w:rPr>
          <w:color w:val="1F4E79" w:themeColor="accent1" w:themeShade="80"/>
          <w:szCs w:val="24"/>
        </w:rPr>
        <w:t>Figure 1-</w:t>
      </w:r>
      <w:r w:rsidR="00295607">
        <w:rPr>
          <w:color w:val="1F4E79" w:themeColor="accent1" w:themeShade="80"/>
          <w:szCs w:val="24"/>
        </w:rPr>
        <w:t>8</w:t>
      </w:r>
      <w:r w:rsidR="00484EAC" w:rsidRPr="003D3190">
        <w:rPr>
          <w:color w:val="1F4E79" w:themeColor="accent1" w:themeShade="80"/>
          <w:szCs w:val="24"/>
        </w:rPr>
        <w:t>:</w:t>
      </w:r>
      <w:r w:rsidRPr="003D3190">
        <w:rPr>
          <w:color w:val="1F4E79" w:themeColor="accent1" w:themeShade="80"/>
          <w:szCs w:val="24"/>
        </w:rPr>
        <w:t xml:space="preserve"> Employment for Men and Women, </w:t>
      </w:r>
      <w:r w:rsidR="0022055A" w:rsidRPr="003D3190">
        <w:rPr>
          <w:color w:val="1F4E79" w:themeColor="accent1" w:themeShade="80"/>
          <w:szCs w:val="24"/>
        </w:rPr>
        <w:t>St. Catharines-Niagara CMA</w:t>
      </w:r>
      <w:r w:rsidR="00E027C8" w:rsidRPr="003D3190">
        <w:rPr>
          <w:rStyle w:val="FootnoteReference"/>
          <w:color w:val="1F4E79" w:themeColor="accent1" w:themeShade="80"/>
          <w:szCs w:val="24"/>
        </w:rPr>
        <w:footnoteReference w:id="11"/>
      </w:r>
      <w:bookmarkEnd w:id="26"/>
      <w:bookmarkEnd w:id="27"/>
      <w:bookmarkEnd w:id="28"/>
    </w:p>
    <w:p w14:paraId="0876D0C5" w14:textId="492A7A64" w:rsidR="00AF42BC" w:rsidRPr="003D3190" w:rsidRDefault="00A95E39" w:rsidP="00200933">
      <w:pPr>
        <w:rPr>
          <w:szCs w:val="24"/>
        </w:rPr>
      </w:pPr>
      <w:r w:rsidRPr="00A95E39">
        <w:rPr>
          <w:noProof/>
          <w:szCs w:val="24"/>
          <w:lang w:eastAsia="en-CA"/>
        </w:rPr>
        <mc:AlternateContent>
          <mc:Choice Requires="wps">
            <w:drawing>
              <wp:anchor distT="45720" distB="45720" distL="114300" distR="114300" simplePos="0" relativeHeight="251662336" behindDoc="0" locked="0" layoutInCell="1" allowOverlap="1" wp14:anchorId="5D28F222" wp14:editId="0CB78E6E">
                <wp:simplePos x="0" y="0"/>
                <wp:positionH relativeFrom="column">
                  <wp:posOffset>786750</wp:posOffset>
                </wp:positionH>
                <wp:positionV relativeFrom="paragraph">
                  <wp:posOffset>1850523</wp:posOffset>
                </wp:positionV>
                <wp:extent cx="1743740" cy="606055"/>
                <wp:effectExtent l="0" t="0" r="889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40" cy="606055"/>
                        </a:xfrm>
                        <a:prstGeom prst="rect">
                          <a:avLst/>
                        </a:prstGeom>
                        <a:solidFill>
                          <a:schemeClr val="bg1">
                            <a:lumMod val="85000"/>
                          </a:schemeClr>
                        </a:solidFill>
                        <a:ln w="9525">
                          <a:noFill/>
                          <a:miter lim="800000"/>
                          <a:headEnd/>
                          <a:tailEnd/>
                        </a:ln>
                      </wps:spPr>
                      <wps:txbx>
                        <w:txbxContent>
                          <w:p w14:paraId="5C7BA594" w14:textId="19E620A3" w:rsidR="00D50D61" w:rsidRPr="00A95E39" w:rsidRDefault="00D50D61">
                            <w:pPr>
                              <w:rPr>
                                <w:sz w:val="20"/>
                                <w:szCs w:val="20"/>
                              </w:rPr>
                            </w:pPr>
                            <w:r>
                              <w:rPr>
                                <w:sz w:val="20"/>
                                <w:szCs w:val="20"/>
                              </w:rPr>
                              <w:t xml:space="preserve">The straight lines indicate men and women’s </w:t>
                            </w:r>
                            <w:r w:rsidRPr="00A95E39">
                              <w:rPr>
                                <w:sz w:val="20"/>
                                <w:szCs w:val="20"/>
                              </w:rPr>
                              <w:t>pre-pandemic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8F222" id="_x0000_s1027" type="#_x0000_t202" style="position:absolute;margin-left:61.95pt;margin-top:145.7pt;width:137.3pt;height:4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trIQIAACAEAAAOAAAAZHJzL2Uyb0RvYy54bWysU9tu2zAMfR+wfxD0vtjJ4jQ14hRdug4D&#10;ugvQ7QNkWY6FSaImKbGzry8lu2m2vQ17EUiROiQPjzY3g1bkKJyXYCo6n+WUCMOhkWZf0e/f7t+s&#10;KfGBmYYpMKKiJ+Hpzfb1q01vS7GADlQjHEEQ48veVrQLwZZZ5nknNPMzsMJgsAWnWUDX7bPGsR7R&#10;tcoWeb7KenCNdcCF93h7NwbpNuG3reDhS9t6EYiqKPYW0unSWccz225YuXfMdpJPbbB/6EIzabDo&#10;GeqOBUYOTv4FpSV34KENMw46g7aVXKQZcJp5/sc0jx2zIs2C5Hh7psn/P1j++fhovzoShncw4ALT&#10;EN4+AP/hiYFdx8xe3DoHfSdYg4XnkbKst76cnkaqfekjSN1/ggaXzA4BEtDQOh1ZwTkJouMCTmfS&#10;xRAIjyWvlm+vlhjiGFvlq7woUglWPr+2zocPAjSJRkUdLjWhs+ODD7EbVj6nxGIelGzupVLJiUIS&#10;O+XIkaEE6v04oTpobHW8Wxd5noSAOEl3MT2h/oakDOkrel0silTcQCyR5KNlQA0rqSu6RqgRjJWR&#10;sPemSSmBSTXaWESZicFI2khfGOqByGaiNxJaQ3NCSh2MksUvhkYH7hclPcq1ov7ngTlBifpocC3X&#10;82XkMCRnWVwt0HGXkfoywgxHqIoGSkZzF9KfiIwZuMX1tTIx+9LJ1DLKMFEzfZmo80s/Zb187O0T&#10;AAAA//8DAFBLAwQUAAYACAAAACEALUWh8OIAAAALAQAADwAAAGRycy9kb3ducmV2LnhtbEyPwU7D&#10;MAyG70i8Q2QkbixdByMtTSeEhARoILEB56zJ2orGqZJ0LXv6mRPc/Muffn8uVpPt2MH40DqUMJ8l&#10;wAxWTrdYS/jYPl4JYCEq1KpzaCT8mACr8vysULl2I76bwybWjEow5EpCE2Ofcx6qxlgVZq43SLu9&#10;81ZFir7m2quRym3H0yRZcqtapAuN6s1DY6rvzWAlrPHlWe234vV4TIfx8+vpdnxbeykvL6b7O2DR&#10;TPEPhl99UoeSnHZuQB1YRzldZIRKSLP5NTAiFpm4AbajQSwF8LLg/38oTwAAAP//AwBQSwECLQAU&#10;AAYACAAAACEAtoM4kv4AAADhAQAAEwAAAAAAAAAAAAAAAAAAAAAAW0NvbnRlbnRfVHlwZXNdLnht&#10;bFBLAQItABQABgAIAAAAIQA4/SH/1gAAAJQBAAALAAAAAAAAAAAAAAAAAC8BAABfcmVscy8ucmVs&#10;c1BLAQItABQABgAIAAAAIQD4FRtrIQIAACAEAAAOAAAAAAAAAAAAAAAAAC4CAABkcnMvZTJvRG9j&#10;LnhtbFBLAQItABQABgAIAAAAIQAtRaHw4gAAAAsBAAAPAAAAAAAAAAAAAAAAAHsEAABkcnMvZG93&#10;bnJldi54bWxQSwUGAAAAAAQABADzAAAAigUAAAAA&#10;" fillcolor="#d8d8d8 [2732]" stroked="f">
                <v:textbox>
                  <w:txbxContent>
                    <w:p w14:paraId="5C7BA594" w14:textId="19E620A3" w:rsidR="00D50D61" w:rsidRPr="00A95E39" w:rsidRDefault="00D50D61">
                      <w:pPr>
                        <w:rPr>
                          <w:sz w:val="20"/>
                          <w:szCs w:val="20"/>
                        </w:rPr>
                      </w:pPr>
                      <w:r>
                        <w:rPr>
                          <w:sz w:val="20"/>
                          <w:szCs w:val="20"/>
                        </w:rPr>
                        <w:t xml:space="preserve">The straight lines indicate men and women’s </w:t>
                      </w:r>
                      <w:r w:rsidRPr="00A95E39">
                        <w:rPr>
                          <w:sz w:val="20"/>
                          <w:szCs w:val="20"/>
                        </w:rPr>
                        <w:t>pre-pandemic employment</w:t>
                      </w:r>
                    </w:p>
                  </w:txbxContent>
                </v:textbox>
              </v:shape>
            </w:pict>
          </mc:Fallback>
        </mc:AlternateContent>
      </w:r>
      <w:r>
        <w:rPr>
          <w:noProof/>
          <w:szCs w:val="24"/>
          <w:lang w:eastAsia="en-CA"/>
        </w:rPr>
        <mc:AlternateContent>
          <mc:Choice Requires="wps">
            <w:drawing>
              <wp:anchor distT="0" distB="0" distL="114300" distR="114300" simplePos="0" relativeHeight="251660288" behindDoc="0" locked="0" layoutInCell="1" allowOverlap="1" wp14:anchorId="1216ECAB" wp14:editId="3061B1AF">
                <wp:simplePos x="0" y="0"/>
                <wp:positionH relativeFrom="column">
                  <wp:posOffset>691115</wp:posOffset>
                </wp:positionH>
                <wp:positionV relativeFrom="paragraph">
                  <wp:posOffset>915197</wp:posOffset>
                </wp:positionV>
                <wp:extent cx="5113655" cy="0"/>
                <wp:effectExtent l="0" t="0" r="29845" b="19050"/>
                <wp:wrapNone/>
                <wp:docPr id="18" name="Straight Connector 18"/>
                <wp:cNvGraphicFramePr/>
                <a:graphic xmlns:a="http://schemas.openxmlformats.org/drawingml/2006/main">
                  <a:graphicData uri="http://schemas.microsoft.com/office/word/2010/wordprocessingShape">
                    <wps:wsp>
                      <wps:cNvCnPr/>
                      <wps:spPr>
                        <a:xfrm>
                          <a:off x="0" y="0"/>
                          <a:ext cx="5113655"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CD800" id="Straight Connector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4pt,72.05pt" to="457.0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n+4wEAACkEAAAOAAAAZHJzL2Uyb0RvYy54bWysU02P0zAQvSPxHyzfaZKirlDUdA9dLRc+&#10;KhZ+gNexG0u2xxp7m/TfM3baFAESApGDk/HMvJn3ZrK9n5xlJ4XRgO94s6o5U15Cb/yx49++Pr55&#10;x1lMwvfCglcdP6vI73evX23H0Ko1DGB7hYxAfGzH0PEhpdBWVZSDciKuIChPTg3oRCITj1WPYiR0&#10;Z6t1Xd9VI2AfEKSKkW4fZiffFXytlUyftY4qMdtx6i2VE8v5nM9qtxXtEUUYjLy0If6hCyeMp6IL&#10;1INIgr2g+QXKGYkQQaeVBFeB1kaqwoHYNPVPbJ4GEVThQuLEsMgU/x+s/HQ6IDM9zY4m5YWjGT0l&#10;FOY4JLYH70lBQEZOUmoMsaWEvT/gxYrhgJn2pNHlNxFiU1H3vKirpsQkXW6a5u3dZsOZvPqqW2LA&#10;mN4rcCx/dNwan4mLVpw+xETFKPQakq+tz2cEa/pHY20x8sqovUV2EjTsNK0LgH1xH6Gf7zY1PZkI&#10;oZUNy+GzdUMiX0avMtmZXvlKZ6vmyl+UJsGIUFMKLEBzDSGl8qm5VLGeonOapi6XxPrPiZf4nKrK&#10;Gv9N8pJRKoNPS7IzHvB31dN0bVnP8VcFZt5Zgmfoz2XwRRrax6Lc5d/JC/+jXdJvf/juOwAAAP//&#10;AwBQSwMEFAAGAAgAAAAhAJ+pSBXcAAAACwEAAA8AAABkcnMvZG93bnJldi54bWxMj9FqwzAMRd8H&#10;+wejwt5WJ6WMJotTusJgDAZbug9wYzUOjeUQO2n691NhsL3dK12ujort7Dox4RBaTwrSZQICqfam&#10;pUbB9+H1cQMiRE1Gd55QwRUDbMv7u0Lnxl/oC6cqNoJLKORagY2xz6UMtUWnw9L3SLw7+cHpyHZo&#10;pBn0hctdJ1dJ8iSdbokvWN3j3mJ9rkanIHu/Vqlt3WoaP7LP/e7l7ZTWXqmHxbx7BhFxjn9huOEz&#10;OpTMdPQjmSA69smG0SOL9ToFwYksvYnj70SWhfz/Q/kDAAD//wMAUEsBAi0AFAAGAAgAAAAhALaD&#10;OJL+AAAA4QEAABMAAAAAAAAAAAAAAAAAAAAAAFtDb250ZW50X1R5cGVzXS54bWxQSwECLQAUAAYA&#10;CAAAACEAOP0h/9YAAACUAQAACwAAAAAAAAAAAAAAAAAvAQAAX3JlbHMvLnJlbHNQSwECLQAUAAYA&#10;CAAAACEA/Lxp/uMBAAApBAAADgAAAAAAAAAAAAAAAAAuAgAAZHJzL2Uyb0RvYy54bWxQSwECLQAU&#10;AAYACAAAACEAn6lIFdwAAAALAQAADwAAAAAAAAAAAAAAAAA9BAAAZHJzL2Rvd25yZXYueG1sUEsF&#10;BgAAAAAEAAQA8wAAAEYFAAAAAA==&#10;" strokecolor="#212934 [1615]" strokeweight=".5pt">
                <v:stroke joinstyle="miter"/>
              </v:line>
            </w:pict>
          </mc:Fallback>
        </mc:AlternateContent>
      </w:r>
      <w:r>
        <w:rPr>
          <w:noProof/>
          <w:szCs w:val="24"/>
          <w:lang w:eastAsia="en-CA"/>
        </w:rPr>
        <mc:AlternateContent>
          <mc:Choice Requires="wps">
            <w:drawing>
              <wp:anchor distT="0" distB="0" distL="114300" distR="114300" simplePos="0" relativeHeight="251659264" behindDoc="0" locked="0" layoutInCell="1" allowOverlap="1" wp14:anchorId="70743331" wp14:editId="7D6F97D9">
                <wp:simplePos x="0" y="0"/>
                <wp:positionH relativeFrom="column">
                  <wp:posOffset>691115</wp:posOffset>
                </wp:positionH>
                <wp:positionV relativeFrom="paragraph">
                  <wp:posOffset>840770</wp:posOffset>
                </wp:positionV>
                <wp:extent cx="5114261" cy="0"/>
                <wp:effectExtent l="0" t="0" r="10795" b="19050"/>
                <wp:wrapNone/>
                <wp:docPr id="5" name="Straight Connector 5"/>
                <wp:cNvGraphicFramePr/>
                <a:graphic xmlns:a="http://schemas.openxmlformats.org/drawingml/2006/main">
                  <a:graphicData uri="http://schemas.microsoft.com/office/word/2010/wordprocessingShape">
                    <wps:wsp>
                      <wps:cNvCnPr/>
                      <wps:spPr>
                        <a:xfrm>
                          <a:off x="0" y="0"/>
                          <a:ext cx="5114261" cy="0"/>
                        </a:xfrm>
                        <a:prstGeom prst="line">
                          <a:avLst/>
                        </a:prstGeom>
                        <a:ln>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2B14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4pt,66.2pt" to="457.1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Z02AEAAB8EAAAOAAAAZHJzL2Uyb0RvYy54bWysU02P0zAQvSPxHyzfaZKKrlDUdA+tlguC&#10;ioUf4HXGjSV/aWya9N8zdtosLEgIxMXx2O/NzHuebO8na9gZMGrvOt6sas7ASd9rd+r41y8Pb95x&#10;FpNwvTDeQccvEPn97vWr7RhaWPvBmx6QURIX2zF0fEgptFUV5QBWxJUP4OhSebQiUYinqkcxUnZr&#10;qnVd31Wjxz6glxAjnR7mS74r+ZUCmT4pFSEx03HqLZUVy/qU12q3Fe0JRRi0vLYh/qELK7Sjokuq&#10;g0iCfUP9SyqrJfroVVpJbyuvlJZQNJCapn6h5nEQAYoWMieGxab4/9LKj+cjMt13fMOZE5ae6DGh&#10;0Kchsb13jgz0yDbZpzHEluB7d8RrFMMRs+hJoc1fksOm4u1l8RamxCQdbprm7fqu4Uze7qpnYsCY&#10;3oO3LG86brTLskUrzh9iomIEvUHysXF5jd7o/kEbU4I8MLA3yM6CnlpICS6Vton7EzInOog4zMCe&#10;dlkcoXLWKoucZZVduhiYK34GRTaRkKZ0Vgb0Zb1myUToTFPU3UKs/0y84jMVyvD+DXlhlMrepYVs&#10;tfP4u+ppurWsZvzNgVl3tuDJ95fy4MUamsLi1fWPyWP+Y1zoz//17jsAAAD//wMAUEsDBBQABgAI&#10;AAAAIQCECe644gAAAAsBAAAPAAAAZHJzL2Rvd25yZXYueG1sTI9BS8NAEIXvgv9hGcFLsZukVduY&#10;TSlS60EoWD3obZuMSejubNjdttFf7wiC3ubNPN58r1gM1ogj+tA5UpCOExBIlas7ahS8vjxczUCE&#10;qKnWxhEq+MQAi/L8rNB57U70jMdtbASHUMi1gjbGPpcyVC1aHcauR+Lbh/NWR5a+kbXXJw63RmZJ&#10;ciOt7og/tLrH+xar/fZgFVz7zdftfmneJ6unx/n6zY1cutoodXkxLO9ARBzinxl+8BkdSmbauQPV&#10;QRjWyYzRIw+TbAqCHfN0moHY/W5kWcj/HcpvAAAA//8DAFBLAQItABQABgAIAAAAIQC2gziS/gAA&#10;AOEBAAATAAAAAAAAAAAAAAAAAAAAAABbQ29udGVudF9UeXBlc10ueG1sUEsBAi0AFAAGAAgAAAAh&#10;ADj9If/WAAAAlAEAAAsAAAAAAAAAAAAAAAAALwEAAF9yZWxzLy5yZWxzUEsBAi0AFAAGAAgAAAAh&#10;AA8ExnTYAQAAHwQAAA4AAAAAAAAAAAAAAAAALgIAAGRycy9lMm9Eb2MueG1sUEsBAi0AFAAGAAgA&#10;AAAhAIQJ7rjiAAAACwEAAA8AAAAAAAAAAAAAAAAAMgQAAGRycy9kb3ducmV2LnhtbFBLBQYAAAAA&#10;BAAEAPMAAABBBQAAAAA=&#10;" strokecolor="#4472c4 [3208]" strokeweight=".5pt">
                <v:stroke dashstyle="dash" joinstyle="miter"/>
              </v:line>
            </w:pict>
          </mc:Fallback>
        </mc:AlternateContent>
      </w:r>
      <w:r w:rsidR="00F34875" w:rsidRPr="003D3190">
        <w:rPr>
          <w:noProof/>
          <w:szCs w:val="24"/>
          <w:lang w:eastAsia="en-CA"/>
        </w:rPr>
        <w:drawing>
          <wp:inline distT="0" distB="0" distL="0" distR="0" wp14:anchorId="64D3DE83" wp14:editId="4B43D312">
            <wp:extent cx="5943600" cy="3296093"/>
            <wp:effectExtent l="0" t="0" r="0" b="0"/>
            <wp:docPr id="12" name="Chart 12">
              <a:extLst xmlns:a="http://schemas.openxmlformats.org/drawingml/2006/main">
                <a:ext uri="{FF2B5EF4-FFF2-40B4-BE49-F238E27FC236}">
                  <a16:creationId xmlns:a16="http://schemas.microsoft.com/office/drawing/2014/main" id="{3A122446-E02E-4337-B01F-437BAFEC6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7A15FC" w14:textId="6E39A2B5" w:rsidR="00EE2BF8" w:rsidRPr="003D3190" w:rsidRDefault="00611347">
      <w:pPr>
        <w:spacing w:line="259" w:lineRule="auto"/>
        <w:rPr>
          <w:rFonts w:eastAsiaTheme="majorEastAsia" w:cstheme="majorBidi"/>
          <w:color w:val="2E74B5" w:themeColor="accent1" w:themeShade="BF"/>
          <w:szCs w:val="24"/>
        </w:rPr>
      </w:pPr>
      <w:bookmarkStart w:id="29" w:name="_Toc74814174"/>
      <w:r>
        <w:rPr>
          <w:szCs w:val="24"/>
        </w:rPr>
        <w:br/>
      </w:r>
      <w:r w:rsidRPr="00667268">
        <w:rPr>
          <w:noProof/>
          <w:szCs w:val="24"/>
          <w:lang w:eastAsia="en-CA"/>
        </w:rPr>
        <mc:AlternateContent>
          <mc:Choice Requires="wps">
            <w:drawing>
              <wp:inline distT="0" distB="0" distL="0" distR="0" wp14:anchorId="262770A8" wp14:editId="5219A33D">
                <wp:extent cx="5866410" cy="1222744"/>
                <wp:effectExtent l="0" t="0" r="20320" b="158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1222744"/>
                        </a:xfrm>
                        <a:prstGeom prst="rect">
                          <a:avLst/>
                        </a:prstGeom>
                        <a:solidFill>
                          <a:srgbClr val="FACDA8"/>
                        </a:solidFill>
                        <a:ln w="9525">
                          <a:solidFill>
                            <a:srgbClr val="000000"/>
                          </a:solidFill>
                          <a:miter lim="800000"/>
                          <a:headEnd/>
                          <a:tailEnd/>
                        </a:ln>
                      </wps:spPr>
                      <wps:txbx>
                        <w:txbxContent>
                          <w:p w14:paraId="2360052F" w14:textId="466B8F5F" w:rsidR="00D50D61" w:rsidRPr="00D4595F" w:rsidRDefault="00D50D61" w:rsidP="00611347">
                            <w:pPr>
                              <w:spacing w:line="259" w:lineRule="auto"/>
                              <w:rPr>
                                <w:rFonts w:ascii="Arial" w:hAnsi="Arial" w:cs="Arial"/>
                                <w:szCs w:val="24"/>
                              </w:rPr>
                            </w:pPr>
                            <w:r w:rsidRPr="00D4595F">
                              <w:rPr>
                                <w:rFonts w:ascii="Arial" w:hAnsi="Arial" w:cs="Arial"/>
                                <w:b/>
                                <w:szCs w:val="24"/>
                              </w:rPr>
                              <w:t>Trend to Consider</w:t>
                            </w:r>
                            <w:r w:rsidRPr="00D4595F">
                              <w:rPr>
                                <w:rFonts w:ascii="Arial" w:hAnsi="Arial" w:cs="Arial"/>
                                <w:b/>
                                <w:szCs w:val="24"/>
                              </w:rPr>
                              <w:br/>
                            </w:r>
                            <w:r w:rsidRPr="00D4595F">
                              <w:rPr>
                                <w:rFonts w:ascii="Arial" w:hAnsi="Arial" w:cs="Arial"/>
                                <w:szCs w:val="24"/>
                              </w:rPr>
                              <w:t>Given these unequal impacts, we have an in-depth examination</w:t>
                            </w:r>
                            <w:r>
                              <w:rPr>
                                <w:rFonts w:ascii="Arial" w:hAnsi="Arial" w:cs="Arial"/>
                                <w:szCs w:val="24"/>
                              </w:rPr>
                              <w:t xml:space="preserve"> of gendered employment impacts</w:t>
                            </w:r>
                            <w:r w:rsidRPr="00D4595F">
                              <w:rPr>
                                <w:rFonts w:ascii="Arial" w:hAnsi="Arial" w:cs="Arial"/>
                                <w:szCs w:val="24"/>
                              </w:rPr>
                              <w:t xml:space="preserve"> in our 2020 report: </w:t>
                            </w:r>
                            <w:hyperlink r:id="rId18" w:history="1">
                              <w:r w:rsidRPr="00D4595F">
                                <w:rPr>
                                  <w:rStyle w:val="Hyperlink"/>
                                  <w:rFonts w:ascii="Arial" w:hAnsi="Arial" w:cs="Arial"/>
                                  <w:szCs w:val="24"/>
                                </w:rPr>
                                <w:t>Women, Men, and Work in Niagara</w:t>
                              </w:r>
                            </w:hyperlink>
                            <w:r w:rsidRPr="00D4595F">
                              <w:rPr>
                                <w:rFonts w:ascii="Arial" w:hAnsi="Arial" w:cs="Arial"/>
                                <w:szCs w:val="24"/>
                              </w:rPr>
                              <w:t>.</w:t>
                            </w:r>
                          </w:p>
                          <w:p w14:paraId="35B3B2C4" w14:textId="77777777" w:rsidR="00D50D61" w:rsidRPr="00EE2824" w:rsidRDefault="00D50D61" w:rsidP="00611347">
                            <w:pPr>
                              <w:spacing w:line="259" w:lineRule="auto"/>
                              <w:rPr>
                                <w:rFonts w:ascii="Arial" w:hAnsi="Arial" w:cs="Arial"/>
                                <w:b/>
                                <w:szCs w:val="24"/>
                              </w:rPr>
                            </w:pPr>
                            <w:r>
                              <w:rPr>
                                <w:rFonts w:ascii="Arial" w:hAnsi="Arial" w:cs="Arial"/>
                                <w:szCs w:val="24"/>
                              </w:rPr>
                              <w:t xml:space="preserve">Youth also experienced large employment impacts due to the pandemic. We have a number of resources related to youth employment available on our </w:t>
                            </w:r>
                            <w:hyperlink r:id="rId19" w:history="1">
                              <w:r w:rsidRPr="00D4595F">
                                <w:rPr>
                                  <w:rStyle w:val="Hyperlink"/>
                                  <w:rFonts w:ascii="Arial" w:hAnsi="Arial" w:cs="Arial"/>
                                  <w:szCs w:val="24"/>
                                </w:rPr>
                                <w:t>website</w:t>
                              </w:r>
                            </w:hyperlink>
                            <w:r>
                              <w:rPr>
                                <w:rFonts w:ascii="Arial" w:hAnsi="Arial" w:cs="Arial"/>
                                <w:szCs w:val="24"/>
                              </w:rPr>
                              <w:t>.</w:t>
                            </w:r>
                          </w:p>
                          <w:p w14:paraId="49DDE91C" w14:textId="77777777" w:rsidR="00D50D61" w:rsidRPr="00EE2824" w:rsidRDefault="00D50D61" w:rsidP="00611347">
                            <w:pPr>
                              <w:spacing w:line="259" w:lineRule="auto"/>
                              <w:rPr>
                                <w:rFonts w:ascii="Arial" w:hAnsi="Arial" w:cs="Arial"/>
                                <w:szCs w:val="24"/>
                              </w:rPr>
                            </w:pPr>
                          </w:p>
                        </w:txbxContent>
                      </wps:txbx>
                      <wps:bodyPr rot="0" vert="horz" wrap="square" lIns="91440" tIns="45720" rIns="91440" bIns="45720" anchor="t" anchorCtr="0">
                        <a:noAutofit/>
                      </wps:bodyPr>
                    </wps:wsp>
                  </a:graphicData>
                </a:graphic>
              </wp:inline>
            </w:drawing>
          </mc:Choice>
          <mc:Fallback>
            <w:pict>
              <v:shape w14:anchorId="262770A8" id="_x0000_s1028" type="#_x0000_t202" style="width:461.9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lGAIAACcEAAAOAAAAZHJzL2Uyb0RvYy54bWysU9tu2zAMfR+wfxD0vjg2nDQ14hRZsgwD&#10;ugvQ7QNkWY6FyaImKbG7rx8lu2l2exnmB0E0qUPy8HB9N3SKnIV1EnRJ09mcEqE51FIfS/rl8+HV&#10;ihLnma6ZAi1K+igcvdu8fLHuTSEyaEHVwhIE0a7oTUlb702RJI63omNuBkZodDZgO+bRtMektqxH&#10;9E4l2Xy+THqwtbHAhXP4dz866SbiN43g/mPTOOGJKinW5uNp41mFM9msWXG0zLSST2Wwf6iiY1Jj&#10;0gvUnnlGTlb+BtVJbsFB42ccugSaRnIRe8Bu0vkv3Ty0zIjYC5LjzIUm9/9g+Yfzg/lkiR9ew4AD&#10;jE04cw/8qyMadi3TR7G1FvpWsBoTp4GypDeumJ4Gql3hAkjVv4cah8xOHiLQ0NgusIJ9EkTHATxe&#10;SBeDJxx/LlbLZZ6ii6MvzbLsJs9jDlY8PTfW+bcCOhIuJbU41QjPzvfOh3JY8RQSsjlQsj5IpaJh&#10;j9VOWXJmqIDDdrffrib0n8KUJn1JbxfZYmTgrxDz+P0JopMepaxkV9LVJYgVgbc3uo5C80yq8Y4l&#10;Kz0RGbgbWfRDNRBZlzQLCQKvFdSPyKyFUbm4aXhpwX6npEfVltR9OzErKFHvNE7nNs3zIPNo5Iub&#10;DA177amuPUxzhCqpp2S87nxcjcCbhi1OsZGR3+dKppJRjZH2aXOC3K/tGPW835sfAAAA//8DAFBL&#10;AwQUAAYACAAAACEAh5Clft4AAAAFAQAADwAAAGRycy9kb3ducmV2LnhtbEyPT0vDQBDF70K/wzIF&#10;L8VujFDamE0pQgURtNY/eNxmxySanQ3ZaRu/vaMXexl4vMeb38uXg2/VAfvYBDJwOU1AIZXBNVQZ&#10;eHleX8xBRbbkbBsIDXxjhGUxOstt5sKRnvCw5UpJCcXMGqiZu0zrWNbobZyGDkm8j9B7yyL7Srve&#10;HqXctzpNkpn2tiH5UNsOb2osv7Z7b4CHx7dP/xof0tv7VXU3mWy69fvGmPPxsLoGxTjwfxh+8QUd&#10;CmHahT25qFoDMoT/rniL9Epm7CS0SGegi1yf0hc/AAAA//8DAFBLAQItABQABgAIAAAAIQC2gziS&#10;/gAAAOEBAAATAAAAAAAAAAAAAAAAAAAAAABbQ29udGVudF9UeXBlc10ueG1sUEsBAi0AFAAGAAgA&#10;AAAhADj9If/WAAAAlAEAAAsAAAAAAAAAAAAAAAAALwEAAF9yZWxzLy5yZWxzUEsBAi0AFAAGAAgA&#10;AAAhAL4kIaUYAgAAJwQAAA4AAAAAAAAAAAAAAAAALgIAAGRycy9lMm9Eb2MueG1sUEsBAi0AFAAG&#10;AAgAAAAhAIeQpX7eAAAABQEAAA8AAAAAAAAAAAAAAAAAcgQAAGRycy9kb3ducmV2LnhtbFBLBQYA&#10;AAAABAAEAPMAAAB9BQAAAAA=&#10;" fillcolor="#facda8">
                <v:textbox>
                  <w:txbxContent>
                    <w:p w14:paraId="2360052F" w14:textId="466B8F5F" w:rsidR="00D50D61" w:rsidRPr="00D4595F" w:rsidRDefault="00D50D61" w:rsidP="00611347">
                      <w:pPr>
                        <w:spacing w:line="259" w:lineRule="auto"/>
                        <w:rPr>
                          <w:rFonts w:ascii="Arial" w:hAnsi="Arial" w:cs="Arial"/>
                          <w:szCs w:val="24"/>
                        </w:rPr>
                      </w:pPr>
                      <w:r w:rsidRPr="00D4595F">
                        <w:rPr>
                          <w:rFonts w:ascii="Arial" w:hAnsi="Arial" w:cs="Arial"/>
                          <w:b/>
                          <w:szCs w:val="24"/>
                        </w:rPr>
                        <w:t>Trend to Consider</w:t>
                      </w:r>
                      <w:r w:rsidRPr="00D4595F">
                        <w:rPr>
                          <w:rFonts w:ascii="Arial" w:hAnsi="Arial" w:cs="Arial"/>
                          <w:b/>
                          <w:szCs w:val="24"/>
                        </w:rPr>
                        <w:br/>
                      </w:r>
                      <w:r w:rsidRPr="00D4595F">
                        <w:rPr>
                          <w:rFonts w:ascii="Arial" w:hAnsi="Arial" w:cs="Arial"/>
                          <w:szCs w:val="24"/>
                        </w:rPr>
                        <w:t>Given these unequal impacts, we have an in-depth examination</w:t>
                      </w:r>
                      <w:r>
                        <w:rPr>
                          <w:rFonts w:ascii="Arial" w:hAnsi="Arial" w:cs="Arial"/>
                          <w:szCs w:val="24"/>
                        </w:rPr>
                        <w:t xml:space="preserve"> of gendered employment impacts</w:t>
                      </w:r>
                      <w:r w:rsidRPr="00D4595F">
                        <w:rPr>
                          <w:rFonts w:ascii="Arial" w:hAnsi="Arial" w:cs="Arial"/>
                          <w:szCs w:val="24"/>
                        </w:rPr>
                        <w:t xml:space="preserve"> in our 2020 report: </w:t>
                      </w:r>
                      <w:hyperlink r:id="rId20" w:history="1">
                        <w:r w:rsidRPr="00D4595F">
                          <w:rPr>
                            <w:rStyle w:val="Hyperlink"/>
                            <w:rFonts w:ascii="Arial" w:hAnsi="Arial" w:cs="Arial"/>
                            <w:szCs w:val="24"/>
                          </w:rPr>
                          <w:t>Women, Men, and Work in Niagara</w:t>
                        </w:r>
                      </w:hyperlink>
                      <w:r w:rsidRPr="00D4595F">
                        <w:rPr>
                          <w:rFonts w:ascii="Arial" w:hAnsi="Arial" w:cs="Arial"/>
                          <w:szCs w:val="24"/>
                        </w:rPr>
                        <w:t>.</w:t>
                      </w:r>
                    </w:p>
                    <w:p w14:paraId="35B3B2C4" w14:textId="77777777" w:rsidR="00D50D61" w:rsidRPr="00EE2824" w:rsidRDefault="00D50D61" w:rsidP="00611347">
                      <w:pPr>
                        <w:spacing w:line="259" w:lineRule="auto"/>
                        <w:rPr>
                          <w:rFonts w:ascii="Arial" w:hAnsi="Arial" w:cs="Arial"/>
                          <w:b/>
                          <w:szCs w:val="24"/>
                        </w:rPr>
                      </w:pPr>
                      <w:r>
                        <w:rPr>
                          <w:rFonts w:ascii="Arial" w:hAnsi="Arial" w:cs="Arial"/>
                          <w:szCs w:val="24"/>
                        </w:rPr>
                        <w:t xml:space="preserve">Youth also experienced large employment impacts due to the pandemic. We have a number of resources related to youth employment available on our </w:t>
                      </w:r>
                      <w:hyperlink r:id="rId21" w:history="1">
                        <w:r w:rsidRPr="00D4595F">
                          <w:rPr>
                            <w:rStyle w:val="Hyperlink"/>
                            <w:rFonts w:ascii="Arial" w:hAnsi="Arial" w:cs="Arial"/>
                            <w:szCs w:val="24"/>
                          </w:rPr>
                          <w:t>website</w:t>
                        </w:r>
                      </w:hyperlink>
                      <w:r>
                        <w:rPr>
                          <w:rFonts w:ascii="Arial" w:hAnsi="Arial" w:cs="Arial"/>
                          <w:szCs w:val="24"/>
                        </w:rPr>
                        <w:t>.</w:t>
                      </w:r>
                    </w:p>
                    <w:p w14:paraId="49DDE91C" w14:textId="77777777" w:rsidR="00D50D61" w:rsidRPr="00EE2824" w:rsidRDefault="00D50D61" w:rsidP="00611347">
                      <w:pPr>
                        <w:spacing w:line="259" w:lineRule="auto"/>
                        <w:rPr>
                          <w:rFonts w:ascii="Arial" w:hAnsi="Arial" w:cs="Arial"/>
                          <w:szCs w:val="24"/>
                        </w:rPr>
                      </w:pPr>
                    </w:p>
                  </w:txbxContent>
                </v:textbox>
                <w10:anchorlock/>
              </v:shape>
            </w:pict>
          </mc:Fallback>
        </mc:AlternateContent>
      </w:r>
      <w:r w:rsidR="00EE2BF8" w:rsidRPr="003D3190">
        <w:rPr>
          <w:szCs w:val="24"/>
        </w:rPr>
        <w:br w:type="page"/>
      </w:r>
    </w:p>
    <w:p w14:paraId="7736B938" w14:textId="3E60CBE0" w:rsidR="00C1790F" w:rsidRPr="00FD3CBC" w:rsidRDefault="00AC368A" w:rsidP="00AC368A">
      <w:pPr>
        <w:pStyle w:val="Heading1"/>
        <w:rPr>
          <w:rFonts w:ascii="Century Gothic" w:hAnsi="Century Gothic"/>
        </w:rPr>
      </w:pPr>
      <w:bookmarkStart w:id="30" w:name="_Toc96602144"/>
      <w:r w:rsidRPr="00FD3CBC">
        <w:rPr>
          <w:rFonts w:ascii="Century Gothic" w:hAnsi="Century Gothic"/>
        </w:rPr>
        <w:lastRenderedPageBreak/>
        <w:t xml:space="preserve">Section 2: </w:t>
      </w:r>
      <w:r w:rsidR="00540881">
        <w:rPr>
          <w:rFonts w:ascii="Century Gothic" w:hAnsi="Century Gothic"/>
        </w:rPr>
        <w:t>In What Jobs do</w:t>
      </w:r>
      <w:r w:rsidRPr="00FD3CBC">
        <w:rPr>
          <w:rFonts w:ascii="Century Gothic" w:hAnsi="Century Gothic"/>
        </w:rPr>
        <w:t xml:space="preserve"> Niagara Residents </w:t>
      </w:r>
      <w:r w:rsidR="00540881">
        <w:rPr>
          <w:rFonts w:ascii="Century Gothic" w:hAnsi="Century Gothic"/>
        </w:rPr>
        <w:t>Typically Work?</w:t>
      </w:r>
      <w:bookmarkEnd w:id="29"/>
      <w:bookmarkEnd w:id="30"/>
    </w:p>
    <w:p w14:paraId="6D4C027B" w14:textId="77777777" w:rsidR="00AC368A" w:rsidRDefault="00AC368A" w:rsidP="00AC368A">
      <w:pPr>
        <w:rPr>
          <w:sz w:val="22"/>
        </w:rPr>
      </w:pPr>
    </w:p>
    <w:p w14:paraId="69192E31" w14:textId="35BA09A0" w:rsidR="00540881" w:rsidRPr="00262CCC" w:rsidRDefault="00262CCC" w:rsidP="00AC368A">
      <w:pPr>
        <w:rPr>
          <w:szCs w:val="24"/>
        </w:rPr>
      </w:pPr>
      <w:r>
        <w:rPr>
          <w:szCs w:val="24"/>
        </w:rPr>
        <w:t xml:space="preserve">This section looks at local jobs from an occupational perspective. In other words, it provides insight on the type of work that </w:t>
      </w:r>
      <w:r>
        <w:rPr>
          <w:b/>
          <w:szCs w:val="24"/>
        </w:rPr>
        <w:t xml:space="preserve">individuals </w:t>
      </w:r>
      <w:r>
        <w:rPr>
          <w:szCs w:val="24"/>
        </w:rPr>
        <w:t xml:space="preserve">are engaged in. It outlines employment trends, job counts, and local job demand. </w:t>
      </w:r>
    </w:p>
    <w:p w14:paraId="2C580EF4" w14:textId="7EF7151F" w:rsidR="00540881" w:rsidRPr="00897D2F" w:rsidRDefault="00540881" w:rsidP="00D17BBC">
      <w:pPr>
        <w:pStyle w:val="Heading2"/>
        <w:rPr>
          <w:szCs w:val="24"/>
        </w:rPr>
      </w:pPr>
      <w:bookmarkStart w:id="31" w:name="_Toc96602145"/>
      <w:r w:rsidRPr="00897D2F">
        <w:rPr>
          <w:szCs w:val="24"/>
        </w:rPr>
        <w:t>Employment Counts</w:t>
      </w:r>
      <w:bookmarkEnd w:id="31"/>
    </w:p>
    <w:p w14:paraId="096F01C8" w14:textId="77777777" w:rsidR="00216FCF" w:rsidRDefault="00AC368A" w:rsidP="00D17BBC">
      <w:pPr>
        <w:rPr>
          <w:szCs w:val="24"/>
        </w:rPr>
      </w:pPr>
      <w:r w:rsidRPr="00897D2F">
        <w:rPr>
          <w:szCs w:val="24"/>
        </w:rPr>
        <w:t xml:space="preserve">Data from Statistics Canada’s Labour Force Survey allow for an examination of the occupations where Niagara residents </w:t>
      </w:r>
      <w:r w:rsidR="009F5B74">
        <w:rPr>
          <w:szCs w:val="24"/>
        </w:rPr>
        <w:t>find employment</w:t>
      </w:r>
      <w:r w:rsidRPr="00897D2F">
        <w:rPr>
          <w:b/>
          <w:szCs w:val="24"/>
        </w:rPr>
        <w:t xml:space="preserve">. </w:t>
      </w:r>
      <w:r w:rsidR="00BD6ED5">
        <w:rPr>
          <w:b/>
          <w:szCs w:val="24"/>
        </w:rPr>
        <w:t>These</w:t>
      </w:r>
      <w:r w:rsidRPr="00897D2F">
        <w:rPr>
          <w:b/>
          <w:szCs w:val="24"/>
        </w:rPr>
        <w:t xml:space="preserve"> data are employment</w:t>
      </w:r>
      <w:r w:rsidR="00BD6ED5">
        <w:rPr>
          <w:b/>
          <w:szCs w:val="24"/>
        </w:rPr>
        <w:t xml:space="preserve"> </w:t>
      </w:r>
      <w:r w:rsidR="009F5B74">
        <w:rPr>
          <w:b/>
          <w:szCs w:val="24"/>
        </w:rPr>
        <w:t xml:space="preserve">counts; any changes </w:t>
      </w:r>
      <w:r w:rsidR="0070338D" w:rsidRPr="00897D2F">
        <w:rPr>
          <w:b/>
          <w:szCs w:val="24"/>
        </w:rPr>
        <w:t xml:space="preserve">do not naturally translate to </w:t>
      </w:r>
      <w:r w:rsidR="00BE6100" w:rsidRPr="00897D2F">
        <w:rPr>
          <w:b/>
          <w:i/>
          <w:szCs w:val="24"/>
        </w:rPr>
        <w:t>gains or losses in jobs</w:t>
      </w:r>
      <w:r w:rsidR="0070338D" w:rsidRPr="00897D2F">
        <w:rPr>
          <w:szCs w:val="24"/>
        </w:rPr>
        <w:t>.</w:t>
      </w:r>
      <w:r w:rsidRPr="00897D2F">
        <w:rPr>
          <w:color w:val="FF0000"/>
          <w:szCs w:val="24"/>
        </w:rPr>
        <w:t xml:space="preserve"> </w:t>
      </w:r>
      <w:r w:rsidRPr="00262CCC">
        <w:rPr>
          <w:szCs w:val="24"/>
        </w:rPr>
        <w:t xml:space="preserve">Table 2-1 provides </w:t>
      </w:r>
      <w:r w:rsidR="00216FCF">
        <w:rPr>
          <w:szCs w:val="24"/>
        </w:rPr>
        <w:t xml:space="preserve">5-year changes in </w:t>
      </w:r>
      <w:r w:rsidR="009F5B74">
        <w:rPr>
          <w:szCs w:val="24"/>
        </w:rPr>
        <w:t xml:space="preserve">employment </w:t>
      </w:r>
      <w:r w:rsidR="00216FCF">
        <w:rPr>
          <w:szCs w:val="24"/>
        </w:rPr>
        <w:t>between</w:t>
      </w:r>
      <w:r w:rsidR="009F5B74">
        <w:rPr>
          <w:szCs w:val="24"/>
        </w:rPr>
        <w:t xml:space="preserve"> 2016 and 2020. </w:t>
      </w:r>
      <w:bookmarkStart w:id="32" w:name="_Toc74814175"/>
      <w:bookmarkStart w:id="33" w:name="_Toc75174692"/>
      <w:bookmarkStart w:id="34" w:name="_Toc76384816"/>
    </w:p>
    <w:p w14:paraId="38EF31F9" w14:textId="1C56AA71" w:rsidR="00AC368A" w:rsidRPr="00897D2F" w:rsidRDefault="00AC368A" w:rsidP="00D17BBC">
      <w:pPr>
        <w:rPr>
          <w:color w:val="1F4E79" w:themeColor="accent1" w:themeShade="80"/>
          <w:szCs w:val="24"/>
        </w:rPr>
      </w:pPr>
      <w:r w:rsidRPr="00897D2F">
        <w:rPr>
          <w:color w:val="1F4E79" w:themeColor="accent1" w:themeShade="80"/>
          <w:szCs w:val="24"/>
        </w:rPr>
        <w:t>Tabl</w:t>
      </w:r>
      <w:r w:rsidR="0095072F" w:rsidRPr="00897D2F">
        <w:rPr>
          <w:color w:val="1F4E79" w:themeColor="accent1" w:themeShade="80"/>
          <w:szCs w:val="24"/>
        </w:rPr>
        <w:t>e 2-1: Occupation of Employment, 5</w:t>
      </w:r>
      <w:r w:rsidR="000A0CA0">
        <w:rPr>
          <w:color w:val="1F4E79" w:themeColor="accent1" w:themeShade="80"/>
          <w:szCs w:val="24"/>
        </w:rPr>
        <w:t>-</w:t>
      </w:r>
      <w:r w:rsidR="0095072F" w:rsidRPr="00897D2F">
        <w:rPr>
          <w:color w:val="1F4E79" w:themeColor="accent1" w:themeShade="80"/>
          <w:szCs w:val="24"/>
        </w:rPr>
        <w:t>year change,</w:t>
      </w:r>
      <w:r w:rsidRPr="00897D2F">
        <w:rPr>
          <w:color w:val="1F4E79" w:themeColor="accent1" w:themeShade="80"/>
          <w:szCs w:val="24"/>
        </w:rPr>
        <w:t xml:space="preserve"> St. Catharines-Niagara CMA</w:t>
      </w:r>
      <w:r w:rsidRPr="00897D2F">
        <w:rPr>
          <w:rStyle w:val="FootnoteReference"/>
          <w:color w:val="1F4E79" w:themeColor="accent1" w:themeShade="80"/>
          <w:szCs w:val="24"/>
        </w:rPr>
        <w:footnoteReference w:id="12"/>
      </w:r>
      <w:bookmarkEnd w:id="32"/>
      <w:bookmarkEnd w:id="33"/>
      <w:bookmarkEnd w:id="34"/>
    </w:p>
    <w:tbl>
      <w:tblPr>
        <w:tblW w:w="9326" w:type="dxa"/>
        <w:tblLook w:val="04A0" w:firstRow="1" w:lastRow="0" w:firstColumn="1" w:lastColumn="0" w:noHBand="0" w:noVBand="1"/>
      </w:tblPr>
      <w:tblGrid>
        <w:gridCol w:w="4531"/>
        <w:gridCol w:w="1090"/>
        <w:gridCol w:w="1090"/>
        <w:gridCol w:w="1162"/>
        <w:gridCol w:w="1453"/>
      </w:tblGrid>
      <w:tr w:rsidR="000A0CA0" w:rsidRPr="00897D2F" w14:paraId="086D1B4F" w14:textId="77777777" w:rsidTr="000A0CA0">
        <w:trPr>
          <w:trHeight w:val="510"/>
        </w:trPr>
        <w:tc>
          <w:tcPr>
            <w:tcW w:w="45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4C043A" w14:textId="77777777" w:rsidR="000A0CA0" w:rsidRPr="00897D2F" w:rsidRDefault="000A0CA0" w:rsidP="00667268">
            <w:pPr>
              <w:spacing w:after="0" w:line="240" w:lineRule="auto"/>
              <w:rPr>
                <w:rFonts w:eastAsia="Times New Roman" w:cs="Times New Roman"/>
                <w:b/>
                <w:bCs/>
                <w:szCs w:val="24"/>
                <w:lang w:val="en-US" w:eastAsia="ja-JP"/>
              </w:rPr>
            </w:pPr>
            <w:r w:rsidRPr="00897D2F">
              <w:rPr>
                <w:rFonts w:eastAsia="Times New Roman" w:cs="Times New Roman"/>
                <w:b/>
                <w:bCs/>
                <w:szCs w:val="24"/>
                <w:lang w:val="en-US" w:eastAsia="ja-JP"/>
              </w:rPr>
              <w:t>Occupation</w:t>
            </w:r>
          </w:p>
        </w:tc>
        <w:tc>
          <w:tcPr>
            <w:tcW w:w="109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64ADC97" w14:textId="70E7AD4E" w:rsidR="000A0CA0" w:rsidRPr="000A0CA0" w:rsidRDefault="000A0CA0" w:rsidP="000A0CA0">
            <w:pPr>
              <w:spacing w:after="0" w:line="240" w:lineRule="auto"/>
              <w:jc w:val="center"/>
              <w:rPr>
                <w:rFonts w:eastAsia="Times New Roman" w:cs="Times New Roman"/>
                <w:b/>
                <w:bCs/>
                <w:szCs w:val="24"/>
                <w:lang w:val="en-US" w:eastAsia="ja-JP"/>
              </w:rPr>
            </w:pPr>
            <w:r w:rsidRPr="000A0CA0">
              <w:rPr>
                <w:rFonts w:eastAsia="Times New Roman" w:cs="Times New Roman"/>
                <w:b/>
                <w:bCs/>
                <w:szCs w:val="24"/>
                <w:lang w:val="en-US" w:eastAsia="ja-JP"/>
              </w:rPr>
              <w:t>2016</w:t>
            </w:r>
          </w:p>
        </w:tc>
        <w:tc>
          <w:tcPr>
            <w:tcW w:w="109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0FD7D8C" w14:textId="5CDE13DC" w:rsidR="000A0CA0" w:rsidRPr="000A0CA0" w:rsidRDefault="000A0CA0" w:rsidP="000A0CA0">
            <w:pPr>
              <w:spacing w:after="0" w:line="240" w:lineRule="auto"/>
              <w:jc w:val="center"/>
              <w:rPr>
                <w:rFonts w:eastAsia="Times New Roman" w:cs="Times New Roman"/>
                <w:b/>
                <w:bCs/>
                <w:szCs w:val="24"/>
                <w:lang w:val="en-US" w:eastAsia="ja-JP"/>
              </w:rPr>
            </w:pPr>
            <w:r w:rsidRPr="000A0CA0">
              <w:rPr>
                <w:rFonts w:eastAsia="Times New Roman" w:cs="Times New Roman"/>
                <w:b/>
                <w:bCs/>
                <w:szCs w:val="24"/>
                <w:lang w:val="en-US" w:eastAsia="ja-JP"/>
              </w:rPr>
              <w:t>2020</w:t>
            </w:r>
          </w:p>
        </w:tc>
        <w:tc>
          <w:tcPr>
            <w:tcW w:w="116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7C644E3" w14:textId="12CEB65A" w:rsidR="000A0CA0" w:rsidRPr="00897D2F" w:rsidRDefault="000A0CA0" w:rsidP="000A0CA0">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2016-</w:t>
            </w:r>
            <w:proofErr w:type="gramStart"/>
            <w:r w:rsidRPr="00897D2F">
              <w:rPr>
                <w:rFonts w:eastAsia="Times New Roman" w:cs="Times New Roman"/>
                <w:b/>
                <w:bCs/>
                <w:szCs w:val="24"/>
                <w:lang w:val="en-US" w:eastAsia="ja-JP"/>
              </w:rPr>
              <w:t>20  Change</w:t>
            </w:r>
            <w:proofErr w:type="gramEnd"/>
          </w:p>
        </w:tc>
        <w:tc>
          <w:tcPr>
            <w:tcW w:w="145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C4DC14A" w14:textId="3DDF8405" w:rsidR="000A0CA0" w:rsidRPr="00897D2F" w:rsidRDefault="000A0CA0" w:rsidP="00667268">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2</w:t>
            </w:r>
            <w:r>
              <w:rPr>
                <w:rFonts w:eastAsia="Times New Roman" w:cs="Times New Roman"/>
                <w:b/>
                <w:bCs/>
                <w:szCs w:val="24"/>
                <w:lang w:val="en-US" w:eastAsia="ja-JP"/>
              </w:rPr>
              <w:t>016-</w:t>
            </w:r>
            <w:r w:rsidRPr="00897D2F">
              <w:rPr>
                <w:rFonts w:eastAsia="Times New Roman" w:cs="Times New Roman"/>
                <w:b/>
                <w:bCs/>
                <w:szCs w:val="24"/>
                <w:lang w:val="en-US" w:eastAsia="ja-JP"/>
              </w:rPr>
              <w:t>20</w:t>
            </w:r>
          </w:p>
          <w:p w14:paraId="1DFCDB13" w14:textId="77777777" w:rsidR="000A0CA0" w:rsidRPr="00897D2F" w:rsidRDefault="000A0CA0" w:rsidP="00667268">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 Change</w:t>
            </w:r>
          </w:p>
        </w:tc>
      </w:tr>
      <w:tr w:rsidR="000A0CA0" w:rsidRPr="00897D2F" w14:paraId="2F09C491" w14:textId="77777777" w:rsidTr="000A0CA0">
        <w:trPr>
          <w:trHeight w:val="345"/>
        </w:trPr>
        <w:tc>
          <w:tcPr>
            <w:tcW w:w="4531"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CBD4A0A" w14:textId="7880D62F"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Management </w:t>
            </w:r>
          </w:p>
        </w:tc>
        <w:tc>
          <w:tcPr>
            <w:tcW w:w="1090" w:type="dxa"/>
            <w:tcBorders>
              <w:top w:val="single" w:sz="4" w:space="0" w:color="auto"/>
              <w:left w:val="single" w:sz="4" w:space="0" w:color="auto"/>
              <w:right w:val="single" w:sz="4" w:space="0" w:color="auto"/>
            </w:tcBorders>
            <w:shd w:val="clear" w:color="auto" w:fill="F2F2F2" w:themeFill="background1" w:themeFillShade="F2"/>
            <w:noWrap/>
            <w:vAlign w:val="center"/>
          </w:tcPr>
          <w:p w14:paraId="64CE3F24" w14:textId="5C1458DD"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16,900</w:t>
            </w:r>
          </w:p>
        </w:tc>
        <w:tc>
          <w:tcPr>
            <w:tcW w:w="109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7593C4A" w14:textId="53D48618"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15,500</w:t>
            </w:r>
          </w:p>
        </w:tc>
        <w:tc>
          <w:tcPr>
            <w:tcW w:w="1162" w:type="dxa"/>
            <w:tcBorders>
              <w:top w:val="single" w:sz="4" w:space="0" w:color="auto"/>
              <w:left w:val="single" w:sz="4" w:space="0" w:color="auto"/>
              <w:right w:val="single" w:sz="4" w:space="0" w:color="auto"/>
            </w:tcBorders>
            <w:shd w:val="clear" w:color="auto" w:fill="F2F2F2" w:themeFill="background1" w:themeFillShade="F2"/>
            <w:noWrap/>
            <w:vAlign w:val="center"/>
          </w:tcPr>
          <w:p w14:paraId="156AD886" w14:textId="15AE177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-1,400</w:t>
            </w:r>
          </w:p>
        </w:tc>
        <w:tc>
          <w:tcPr>
            <w:tcW w:w="1453" w:type="dxa"/>
            <w:tcBorders>
              <w:top w:val="single" w:sz="4" w:space="0" w:color="auto"/>
              <w:left w:val="single" w:sz="4" w:space="0" w:color="auto"/>
              <w:right w:val="single" w:sz="4" w:space="0" w:color="auto"/>
            </w:tcBorders>
            <w:shd w:val="clear" w:color="auto" w:fill="F2F2F2" w:themeFill="background1" w:themeFillShade="F2"/>
            <w:noWrap/>
            <w:vAlign w:val="center"/>
          </w:tcPr>
          <w:p w14:paraId="3F0146E6" w14:textId="52C6F77D"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-8.3%</w:t>
            </w:r>
          </w:p>
        </w:tc>
      </w:tr>
      <w:tr w:rsidR="000A0CA0" w:rsidRPr="00897D2F" w14:paraId="359FFDA8" w14:textId="77777777" w:rsidTr="000A0CA0">
        <w:trPr>
          <w:trHeight w:val="391"/>
        </w:trPr>
        <w:tc>
          <w:tcPr>
            <w:tcW w:w="4531" w:type="dxa"/>
            <w:tcBorders>
              <w:top w:val="nil"/>
              <w:left w:val="single" w:sz="4" w:space="0" w:color="auto"/>
              <w:right w:val="single" w:sz="4" w:space="0" w:color="auto"/>
            </w:tcBorders>
            <w:shd w:val="clear" w:color="auto" w:fill="FFFFFF" w:themeFill="background1"/>
            <w:vAlign w:val="center"/>
            <w:hideMark/>
          </w:tcPr>
          <w:p w14:paraId="24C6AE71" w14:textId="4F2D65B7"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Business, finance &amp; administration </w:t>
            </w:r>
          </w:p>
        </w:tc>
        <w:tc>
          <w:tcPr>
            <w:tcW w:w="1090" w:type="dxa"/>
            <w:tcBorders>
              <w:top w:val="nil"/>
              <w:left w:val="single" w:sz="4" w:space="0" w:color="auto"/>
              <w:right w:val="single" w:sz="4" w:space="0" w:color="auto"/>
            </w:tcBorders>
            <w:shd w:val="clear" w:color="auto" w:fill="FFFFFF" w:themeFill="background1"/>
            <w:noWrap/>
            <w:vAlign w:val="center"/>
          </w:tcPr>
          <w:p w14:paraId="751EEEA1" w14:textId="16BE3E00"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27,200</w:t>
            </w:r>
          </w:p>
        </w:tc>
        <w:tc>
          <w:tcPr>
            <w:tcW w:w="1090" w:type="dxa"/>
            <w:tcBorders>
              <w:top w:val="nil"/>
              <w:left w:val="single" w:sz="4" w:space="0" w:color="auto"/>
              <w:right w:val="single" w:sz="4" w:space="0" w:color="auto"/>
            </w:tcBorders>
            <w:shd w:val="clear" w:color="auto" w:fill="FFFFFF" w:themeFill="background1"/>
            <w:noWrap/>
            <w:vAlign w:val="center"/>
            <w:hideMark/>
          </w:tcPr>
          <w:p w14:paraId="3EB57E90" w14:textId="1CA98E5F"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29,500</w:t>
            </w:r>
          </w:p>
        </w:tc>
        <w:tc>
          <w:tcPr>
            <w:tcW w:w="1162" w:type="dxa"/>
            <w:tcBorders>
              <w:top w:val="nil"/>
              <w:left w:val="single" w:sz="4" w:space="0" w:color="auto"/>
              <w:right w:val="single" w:sz="4" w:space="0" w:color="auto"/>
            </w:tcBorders>
            <w:shd w:val="clear" w:color="auto" w:fill="FFFFFF" w:themeFill="background1"/>
            <w:noWrap/>
            <w:vAlign w:val="center"/>
          </w:tcPr>
          <w:p w14:paraId="53C53FB1" w14:textId="361154A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2,300</w:t>
            </w:r>
          </w:p>
        </w:tc>
        <w:tc>
          <w:tcPr>
            <w:tcW w:w="1453" w:type="dxa"/>
            <w:tcBorders>
              <w:top w:val="nil"/>
              <w:left w:val="single" w:sz="4" w:space="0" w:color="auto"/>
              <w:right w:val="single" w:sz="4" w:space="0" w:color="auto"/>
            </w:tcBorders>
            <w:shd w:val="clear" w:color="auto" w:fill="FFFFFF" w:themeFill="background1"/>
            <w:noWrap/>
            <w:vAlign w:val="center"/>
          </w:tcPr>
          <w:p w14:paraId="512939EC" w14:textId="51E95958"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8.5%</w:t>
            </w:r>
          </w:p>
        </w:tc>
      </w:tr>
      <w:tr w:rsidR="000A0CA0" w:rsidRPr="00897D2F" w14:paraId="0382B5D2" w14:textId="77777777" w:rsidTr="000A0CA0">
        <w:trPr>
          <w:trHeight w:val="660"/>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55D2F796" w14:textId="7E3F6BCF"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Natural &amp; applied sciences &amp; related work</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1971225E" w14:textId="177149CC"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9,100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244020B4" w14:textId="6EB20164"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8,700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4B3367D7" w14:textId="0015542C"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-400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0E2383C4" w14:textId="4D4ACF3C"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-4.4%</w:t>
            </w:r>
          </w:p>
        </w:tc>
      </w:tr>
      <w:tr w:rsidR="000A0CA0" w:rsidRPr="00897D2F" w14:paraId="5FFA9342" w14:textId="77777777" w:rsidTr="000A0CA0">
        <w:trPr>
          <w:trHeight w:val="345"/>
        </w:trPr>
        <w:tc>
          <w:tcPr>
            <w:tcW w:w="4531" w:type="dxa"/>
            <w:tcBorders>
              <w:top w:val="nil"/>
              <w:left w:val="single" w:sz="4" w:space="0" w:color="auto"/>
              <w:right w:val="single" w:sz="4" w:space="0" w:color="auto"/>
            </w:tcBorders>
            <w:shd w:val="clear" w:color="auto" w:fill="FFFFFF" w:themeFill="background1"/>
            <w:vAlign w:val="center"/>
            <w:hideMark/>
          </w:tcPr>
          <w:p w14:paraId="4885F4EF" w14:textId="463DFC39"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Health </w:t>
            </w:r>
          </w:p>
        </w:tc>
        <w:tc>
          <w:tcPr>
            <w:tcW w:w="1090" w:type="dxa"/>
            <w:tcBorders>
              <w:top w:val="nil"/>
              <w:left w:val="single" w:sz="4" w:space="0" w:color="auto"/>
              <w:right w:val="single" w:sz="4" w:space="0" w:color="auto"/>
            </w:tcBorders>
            <w:shd w:val="clear" w:color="auto" w:fill="FFFFFF" w:themeFill="background1"/>
            <w:noWrap/>
            <w:vAlign w:val="center"/>
          </w:tcPr>
          <w:p w14:paraId="56123EC7" w14:textId="2BC6E69A"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17,400</w:t>
            </w:r>
          </w:p>
        </w:tc>
        <w:tc>
          <w:tcPr>
            <w:tcW w:w="1090" w:type="dxa"/>
            <w:tcBorders>
              <w:top w:val="nil"/>
              <w:left w:val="single" w:sz="4" w:space="0" w:color="auto"/>
              <w:right w:val="single" w:sz="4" w:space="0" w:color="auto"/>
            </w:tcBorders>
            <w:shd w:val="clear" w:color="auto" w:fill="FFFFFF" w:themeFill="background1"/>
            <w:noWrap/>
            <w:vAlign w:val="center"/>
            <w:hideMark/>
          </w:tcPr>
          <w:p w14:paraId="14FF3CDA" w14:textId="1B9DD69B"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15,200</w:t>
            </w:r>
          </w:p>
        </w:tc>
        <w:tc>
          <w:tcPr>
            <w:tcW w:w="1162" w:type="dxa"/>
            <w:tcBorders>
              <w:top w:val="nil"/>
              <w:left w:val="single" w:sz="4" w:space="0" w:color="auto"/>
              <w:right w:val="single" w:sz="4" w:space="0" w:color="auto"/>
            </w:tcBorders>
            <w:shd w:val="clear" w:color="auto" w:fill="FFFFFF" w:themeFill="background1"/>
            <w:noWrap/>
            <w:vAlign w:val="center"/>
          </w:tcPr>
          <w:p w14:paraId="1ECE2188" w14:textId="49FD13EE"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-2,200</w:t>
            </w:r>
          </w:p>
        </w:tc>
        <w:tc>
          <w:tcPr>
            <w:tcW w:w="1453" w:type="dxa"/>
            <w:tcBorders>
              <w:top w:val="nil"/>
              <w:left w:val="single" w:sz="4" w:space="0" w:color="auto"/>
              <w:right w:val="single" w:sz="4" w:space="0" w:color="auto"/>
            </w:tcBorders>
            <w:shd w:val="clear" w:color="auto" w:fill="FFFFFF" w:themeFill="background1"/>
            <w:noWrap/>
            <w:vAlign w:val="center"/>
          </w:tcPr>
          <w:p w14:paraId="64E929EF" w14:textId="0CF25E7E"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-12.6%</w:t>
            </w:r>
          </w:p>
        </w:tc>
      </w:tr>
      <w:tr w:rsidR="000A0CA0" w:rsidRPr="00897D2F" w14:paraId="4F3E1722" w14:textId="77777777" w:rsidTr="000A0CA0">
        <w:trPr>
          <w:trHeight w:val="660"/>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2AF03839" w14:textId="0A39F645"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Education, law &amp; social, community &amp; government services</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5CA9B61A" w14:textId="2BB016EF"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21,600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75BBE3A6" w14:textId="456AF618"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19,200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44196033" w14:textId="491FB0C2"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-2,400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1C8C58F9" w14:textId="5FCCEA0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-11.1%</w:t>
            </w:r>
          </w:p>
        </w:tc>
      </w:tr>
      <w:tr w:rsidR="000A0CA0" w:rsidRPr="00897D2F" w14:paraId="232A4AA8" w14:textId="77777777" w:rsidTr="000A0CA0">
        <w:trPr>
          <w:trHeight w:val="307"/>
        </w:trPr>
        <w:tc>
          <w:tcPr>
            <w:tcW w:w="4531" w:type="dxa"/>
            <w:tcBorders>
              <w:top w:val="nil"/>
              <w:left w:val="single" w:sz="4" w:space="0" w:color="auto"/>
              <w:right w:val="single" w:sz="4" w:space="0" w:color="auto"/>
            </w:tcBorders>
            <w:shd w:val="clear" w:color="auto" w:fill="FFFFFF" w:themeFill="background1"/>
            <w:vAlign w:val="center"/>
            <w:hideMark/>
          </w:tcPr>
          <w:p w14:paraId="1C0A428E" w14:textId="3C35F5FC"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Art, culture, recreation &amp; sport</w:t>
            </w:r>
          </w:p>
        </w:tc>
        <w:tc>
          <w:tcPr>
            <w:tcW w:w="1090" w:type="dxa"/>
            <w:tcBorders>
              <w:top w:val="nil"/>
              <w:left w:val="single" w:sz="4" w:space="0" w:color="auto"/>
              <w:right w:val="single" w:sz="4" w:space="0" w:color="auto"/>
            </w:tcBorders>
            <w:shd w:val="clear" w:color="auto" w:fill="FFFFFF" w:themeFill="background1"/>
            <w:noWrap/>
            <w:vAlign w:val="center"/>
          </w:tcPr>
          <w:p w14:paraId="50A7F4D6" w14:textId="6641715B"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5,500</w:t>
            </w:r>
          </w:p>
        </w:tc>
        <w:tc>
          <w:tcPr>
            <w:tcW w:w="1090" w:type="dxa"/>
            <w:tcBorders>
              <w:top w:val="nil"/>
              <w:left w:val="single" w:sz="4" w:space="0" w:color="auto"/>
              <w:right w:val="single" w:sz="4" w:space="0" w:color="auto"/>
            </w:tcBorders>
            <w:shd w:val="clear" w:color="auto" w:fill="FFFFFF" w:themeFill="background1"/>
            <w:noWrap/>
            <w:vAlign w:val="center"/>
            <w:hideMark/>
          </w:tcPr>
          <w:p w14:paraId="566898DF" w14:textId="37020E49"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4,000</w:t>
            </w:r>
          </w:p>
        </w:tc>
        <w:tc>
          <w:tcPr>
            <w:tcW w:w="1162" w:type="dxa"/>
            <w:tcBorders>
              <w:top w:val="nil"/>
              <w:left w:val="single" w:sz="4" w:space="0" w:color="auto"/>
              <w:right w:val="single" w:sz="4" w:space="0" w:color="auto"/>
            </w:tcBorders>
            <w:shd w:val="clear" w:color="auto" w:fill="FFFFFF" w:themeFill="background1"/>
            <w:noWrap/>
            <w:vAlign w:val="center"/>
          </w:tcPr>
          <w:p w14:paraId="05BD88C5" w14:textId="533AE96E"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-1,500</w:t>
            </w:r>
          </w:p>
        </w:tc>
        <w:tc>
          <w:tcPr>
            <w:tcW w:w="1453" w:type="dxa"/>
            <w:tcBorders>
              <w:top w:val="nil"/>
              <w:left w:val="single" w:sz="4" w:space="0" w:color="auto"/>
              <w:right w:val="single" w:sz="4" w:space="0" w:color="auto"/>
            </w:tcBorders>
            <w:shd w:val="clear" w:color="auto" w:fill="FFFFFF" w:themeFill="background1"/>
            <w:noWrap/>
            <w:vAlign w:val="center"/>
          </w:tcPr>
          <w:p w14:paraId="5334944E" w14:textId="161A077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-27.3%</w:t>
            </w:r>
          </w:p>
        </w:tc>
      </w:tr>
      <w:tr w:rsidR="000A0CA0" w:rsidRPr="00897D2F" w14:paraId="5B0B0A62" w14:textId="77777777" w:rsidTr="000A0CA0">
        <w:trPr>
          <w:trHeight w:val="345"/>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287ECC19" w14:textId="667B541A"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Sales &amp; service </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2368B659" w14:textId="20C52592"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64,000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032830F4" w14:textId="4B4EA476"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54,700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37EAB218" w14:textId="7F9D2649"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-9,300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41BF1811" w14:textId="4AD2B85A"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-14.5%</w:t>
            </w:r>
          </w:p>
        </w:tc>
      </w:tr>
      <w:tr w:rsidR="000A0CA0" w:rsidRPr="00897D2F" w14:paraId="69238E2B" w14:textId="77777777" w:rsidTr="000A0CA0">
        <w:trPr>
          <w:trHeight w:val="660"/>
        </w:trPr>
        <w:tc>
          <w:tcPr>
            <w:tcW w:w="4531" w:type="dxa"/>
            <w:tcBorders>
              <w:top w:val="nil"/>
              <w:left w:val="single" w:sz="4" w:space="0" w:color="auto"/>
              <w:right w:val="single" w:sz="4" w:space="0" w:color="auto"/>
            </w:tcBorders>
            <w:shd w:val="clear" w:color="auto" w:fill="FFFFFF" w:themeFill="background1"/>
            <w:vAlign w:val="center"/>
            <w:hideMark/>
          </w:tcPr>
          <w:p w14:paraId="519A3302" w14:textId="1E710166"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Trades, transport &amp; equipment operators &amp; related work</w:t>
            </w:r>
          </w:p>
        </w:tc>
        <w:tc>
          <w:tcPr>
            <w:tcW w:w="1090" w:type="dxa"/>
            <w:tcBorders>
              <w:top w:val="nil"/>
              <w:left w:val="single" w:sz="4" w:space="0" w:color="auto"/>
              <w:right w:val="single" w:sz="4" w:space="0" w:color="auto"/>
            </w:tcBorders>
            <w:shd w:val="clear" w:color="auto" w:fill="FFFFFF" w:themeFill="background1"/>
            <w:noWrap/>
            <w:vAlign w:val="center"/>
          </w:tcPr>
          <w:p w14:paraId="23A3B2AA" w14:textId="083F6912"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30,500</w:t>
            </w:r>
          </w:p>
        </w:tc>
        <w:tc>
          <w:tcPr>
            <w:tcW w:w="1090" w:type="dxa"/>
            <w:tcBorders>
              <w:top w:val="nil"/>
              <w:left w:val="single" w:sz="4" w:space="0" w:color="auto"/>
              <w:right w:val="single" w:sz="4" w:space="0" w:color="auto"/>
            </w:tcBorders>
            <w:shd w:val="clear" w:color="auto" w:fill="FFFFFF" w:themeFill="background1"/>
            <w:noWrap/>
            <w:vAlign w:val="center"/>
            <w:hideMark/>
          </w:tcPr>
          <w:p w14:paraId="5A09DC8D" w14:textId="0FAE5806"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27,500</w:t>
            </w:r>
          </w:p>
        </w:tc>
        <w:tc>
          <w:tcPr>
            <w:tcW w:w="1162" w:type="dxa"/>
            <w:tcBorders>
              <w:top w:val="nil"/>
              <w:left w:val="single" w:sz="4" w:space="0" w:color="auto"/>
              <w:right w:val="single" w:sz="4" w:space="0" w:color="auto"/>
            </w:tcBorders>
            <w:shd w:val="clear" w:color="auto" w:fill="FFFFFF" w:themeFill="background1"/>
            <w:noWrap/>
            <w:vAlign w:val="center"/>
          </w:tcPr>
          <w:p w14:paraId="475F0149" w14:textId="10F73C06"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-3,000</w:t>
            </w:r>
          </w:p>
        </w:tc>
        <w:tc>
          <w:tcPr>
            <w:tcW w:w="1453" w:type="dxa"/>
            <w:tcBorders>
              <w:top w:val="nil"/>
              <w:left w:val="single" w:sz="4" w:space="0" w:color="auto"/>
              <w:right w:val="single" w:sz="4" w:space="0" w:color="auto"/>
            </w:tcBorders>
            <w:shd w:val="clear" w:color="auto" w:fill="FFFFFF" w:themeFill="background1"/>
            <w:noWrap/>
            <w:vAlign w:val="center"/>
          </w:tcPr>
          <w:p w14:paraId="22C13539" w14:textId="77C67829"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-9.8%</w:t>
            </w:r>
          </w:p>
        </w:tc>
      </w:tr>
      <w:tr w:rsidR="000A0CA0" w:rsidRPr="00897D2F" w14:paraId="7741C2B9" w14:textId="77777777" w:rsidTr="000A0CA0">
        <w:trPr>
          <w:trHeight w:val="660"/>
        </w:trPr>
        <w:tc>
          <w:tcPr>
            <w:tcW w:w="4531" w:type="dxa"/>
            <w:tcBorders>
              <w:top w:val="nil"/>
              <w:left w:val="single" w:sz="4" w:space="0" w:color="auto"/>
              <w:right w:val="single" w:sz="4" w:space="0" w:color="auto"/>
            </w:tcBorders>
            <w:shd w:val="clear" w:color="auto" w:fill="F2F2F2" w:themeFill="background1" w:themeFillShade="F2"/>
            <w:vAlign w:val="center"/>
            <w:hideMark/>
          </w:tcPr>
          <w:p w14:paraId="1411E5E2" w14:textId="30723956"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Natural resources, agriculture &amp; related production work</w:t>
            </w:r>
          </w:p>
        </w:tc>
        <w:tc>
          <w:tcPr>
            <w:tcW w:w="1090" w:type="dxa"/>
            <w:tcBorders>
              <w:top w:val="nil"/>
              <w:left w:val="single" w:sz="4" w:space="0" w:color="auto"/>
              <w:right w:val="single" w:sz="4" w:space="0" w:color="auto"/>
            </w:tcBorders>
            <w:shd w:val="clear" w:color="auto" w:fill="F2F2F2" w:themeFill="background1" w:themeFillShade="F2"/>
            <w:noWrap/>
            <w:vAlign w:val="center"/>
          </w:tcPr>
          <w:p w14:paraId="0DACD5EA" w14:textId="23A1C074"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4,500</w:t>
            </w:r>
          </w:p>
        </w:tc>
        <w:tc>
          <w:tcPr>
            <w:tcW w:w="1090" w:type="dxa"/>
            <w:tcBorders>
              <w:top w:val="nil"/>
              <w:left w:val="single" w:sz="4" w:space="0" w:color="auto"/>
              <w:right w:val="single" w:sz="4" w:space="0" w:color="auto"/>
            </w:tcBorders>
            <w:shd w:val="clear" w:color="auto" w:fill="F2F2F2" w:themeFill="background1" w:themeFillShade="F2"/>
            <w:noWrap/>
            <w:vAlign w:val="center"/>
            <w:hideMark/>
          </w:tcPr>
          <w:p w14:paraId="3A971812" w14:textId="7BCA0F16"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5,700</w:t>
            </w:r>
          </w:p>
        </w:tc>
        <w:tc>
          <w:tcPr>
            <w:tcW w:w="1162" w:type="dxa"/>
            <w:tcBorders>
              <w:top w:val="nil"/>
              <w:left w:val="single" w:sz="4" w:space="0" w:color="auto"/>
              <w:right w:val="single" w:sz="4" w:space="0" w:color="auto"/>
            </w:tcBorders>
            <w:shd w:val="clear" w:color="auto" w:fill="F2F2F2" w:themeFill="background1" w:themeFillShade="F2"/>
            <w:noWrap/>
            <w:vAlign w:val="center"/>
          </w:tcPr>
          <w:p w14:paraId="51834EDE" w14:textId="13FCAFC3"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1,200</w:t>
            </w:r>
          </w:p>
        </w:tc>
        <w:tc>
          <w:tcPr>
            <w:tcW w:w="1453" w:type="dxa"/>
            <w:tcBorders>
              <w:top w:val="nil"/>
              <w:left w:val="single" w:sz="4" w:space="0" w:color="auto"/>
              <w:right w:val="single" w:sz="4" w:space="0" w:color="auto"/>
            </w:tcBorders>
            <w:shd w:val="clear" w:color="auto" w:fill="F2F2F2" w:themeFill="background1" w:themeFillShade="F2"/>
            <w:noWrap/>
            <w:vAlign w:val="center"/>
          </w:tcPr>
          <w:p w14:paraId="35757CCE" w14:textId="5FEF90D9"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26.7%</w:t>
            </w:r>
          </w:p>
        </w:tc>
      </w:tr>
      <w:tr w:rsidR="000A0CA0" w:rsidRPr="00897D2F" w14:paraId="2760FCDA" w14:textId="77777777" w:rsidTr="000A0CA0">
        <w:trPr>
          <w:trHeight w:val="345"/>
        </w:trPr>
        <w:tc>
          <w:tcPr>
            <w:tcW w:w="453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D835E2" w14:textId="28BFF260" w:rsidR="000A0CA0" w:rsidRPr="00897D2F" w:rsidRDefault="000A0CA0" w:rsidP="000A0CA0">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Manufacturing &amp; utilities</w:t>
            </w:r>
          </w:p>
        </w:tc>
        <w:tc>
          <w:tcPr>
            <w:tcW w:w="1090" w:type="dxa"/>
            <w:tcBorders>
              <w:top w:val="nil"/>
              <w:left w:val="single" w:sz="4" w:space="0" w:color="auto"/>
              <w:bottom w:val="single" w:sz="4" w:space="0" w:color="auto"/>
              <w:right w:val="single" w:sz="4" w:space="0" w:color="auto"/>
            </w:tcBorders>
            <w:shd w:val="clear" w:color="auto" w:fill="FFFFFF" w:themeFill="background1"/>
            <w:noWrap/>
            <w:vAlign w:val="center"/>
          </w:tcPr>
          <w:p w14:paraId="7197F08C" w14:textId="6A9945F3"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8,200</w:t>
            </w:r>
          </w:p>
        </w:tc>
        <w:tc>
          <w:tcPr>
            <w:tcW w:w="10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F415B4" w14:textId="44AEBF83" w:rsidR="000A0CA0" w:rsidRPr="000A0CA0" w:rsidRDefault="000A0CA0" w:rsidP="000A0CA0">
            <w:pPr>
              <w:spacing w:after="0" w:line="240" w:lineRule="auto"/>
              <w:jc w:val="center"/>
              <w:rPr>
                <w:rFonts w:eastAsia="Times New Roman" w:cs="Times New Roman"/>
                <w:color w:val="000000"/>
                <w:szCs w:val="24"/>
                <w:lang w:val="en-US" w:eastAsia="ja-JP"/>
              </w:rPr>
            </w:pPr>
            <w:r w:rsidRPr="000A0CA0">
              <w:rPr>
                <w:color w:val="000000"/>
                <w:szCs w:val="24"/>
              </w:rPr>
              <w:t>10,800</w:t>
            </w:r>
          </w:p>
        </w:tc>
        <w:tc>
          <w:tcPr>
            <w:tcW w:w="1162" w:type="dxa"/>
            <w:tcBorders>
              <w:top w:val="nil"/>
              <w:left w:val="single" w:sz="4" w:space="0" w:color="auto"/>
              <w:bottom w:val="single" w:sz="4" w:space="0" w:color="auto"/>
              <w:right w:val="single" w:sz="4" w:space="0" w:color="auto"/>
            </w:tcBorders>
            <w:shd w:val="clear" w:color="auto" w:fill="FFFFFF" w:themeFill="background1"/>
            <w:noWrap/>
            <w:vAlign w:val="center"/>
          </w:tcPr>
          <w:p w14:paraId="6AF19B7D" w14:textId="0494B9D7"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2,600</w:t>
            </w:r>
          </w:p>
        </w:tc>
        <w:tc>
          <w:tcPr>
            <w:tcW w:w="1453" w:type="dxa"/>
            <w:tcBorders>
              <w:top w:val="nil"/>
              <w:left w:val="single" w:sz="4" w:space="0" w:color="auto"/>
              <w:bottom w:val="single" w:sz="4" w:space="0" w:color="auto"/>
              <w:right w:val="single" w:sz="4" w:space="0" w:color="auto"/>
            </w:tcBorders>
            <w:shd w:val="clear" w:color="auto" w:fill="FFFFFF" w:themeFill="background1"/>
            <w:noWrap/>
            <w:vAlign w:val="center"/>
          </w:tcPr>
          <w:p w14:paraId="51E7096A" w14:textId="58AA1AE3" w:rsidR="000A0CA0" w:rsidRPr="00897D2F" w:rsidRDefault="000A0CA0" w:rsidP="000A0CA0">
            <w:pPr>
              <w:spacing w:after="0" w:line="240" w:lineRule="auto"/>
              <w:jc w:val="center"/>
              <w:rPr>
                <w:rFonts w:eastAsia="Times New Roman" w:cs="Times New Roman"/>
                <w:color w:val="000000"/>
                <w:szCs w:val="24"/>
                <w:lang w:val="en-US" w:eastAsia="ja-JP"/>
              </w:rPr>
            </w:pPr>
            <w:r w:rsidRPr="00897D2F">
              <w:rPr>
                <w:color w:val="000000"/>
                <w:szCs w:val="24"/>
              </w:rPr>
              <w:t>31.7%</w:t>
            </w:r>
          </w:p>
        </w:tc>
      </w:tr>
      <w:tr w:rsidR="000A0CA0" w:rsidRPr="00897D2F" w14:paraId="1BC470D2" w14:textId="77777777" w:rsidTr="000A0CA0">
        <w:trPr>
          <w:trHeight w:val="345"/>
        </w:trPr>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D10CC3" w14:textId="72BB572E" w:rsidR="000A0CA0" w:rsidRPr="00897D2F" w:rsidRDefault="000A0CA0" w:rsidP="000A0CA0">
            <w:pPr>
              <w:spacing w:after="0" w:line="240" w:lineRule="auto"/>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Total employed</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E37F50" w14:textId="3849404F" w:rsidR="000A0CA0" w:rsidRPr="000A0CA0" w:rsidRDefault="000A0CA0" w:rsidP="000A0CA0">
            <w:pPr>
              <w:spacing w:after="0" w:line="240" w:lineRule="auto"/>
              <w:jc w:val="center"/>
              <w:rPr>
                <w:rFonts w:eastAsia="Times New Roman" w:cs="Times New Roman"/>
                <w:b/>
                <w:bCs/>
                <w:color w:val="000000"/>
                <w:szCs w:val="24"/>
                <w:lang w:val="en-US" w:eastAsia="ja-JP"/>
              </w:rPr>
            </w:pPr>
            <w:r w:rsidRPr="000A0CA0">
              <w:rPr>
                <w:b/>
                <w:color w:val="000000"/>
                <w:szCs w:val="24"/>
              </w:rPr>
              <w:t>204,900</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97FE2C" w14:textId="4C5065C8" w:rsidR="000A0CA0" w:rsidRPr="000A0CA0" w:rsidRDefault="000A0CA0" w:rsidP="000A0CA0">
            <w:pPr>
              <w:spacing w:after="0" w:line="240" w:lineRule="auto"/>
              <w:jc w:val="center"/>
              <w:rPr>
                <w:rFonts w:eastAsia="Times New Roman" w:cs="Times New Roman"/>
                <w:b/>
                <w:bCs/>
                <w:color w:val="000000"/>
                <w:szCs w:val="24"/>
                <w:lang w:val="en-US" w:eastAsia="ja-JP"/>
              </w:rPr>
            </w:pPr>
            <w:r w:rsidRPr="000A0CA0">
              <w:rPr>
                <w:b/>
                <w:color w:val="000000"/>
                <w:szCs w:val="24"/>
              </w:rPr>
              <w:t>190,600</w:t>
            </w:r>
          </w:p>
        </w:tc>
        <w:tc>
          <w:tcPr>
            <w:tcW w:w="1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FEBD37" w14:textId="10D64FA2" w:rsidR="000A0CA0" w:rsidRPr="000A0CA0" w:rsidRDefault="000A0CA0" w:rsidP="000A0CA0">
            <w:pPr>
              <w:spacing w:after="0" w:line="240" w:lineRule="auto"/>
              <w:jc w:val="center"/>
              <w:rPr>
                <w:rFonts w:eastAsia="Times New Roman" w:cs="Times New Roman"/>
                <w:b/>
                <w:bCs/>
                <w:color w:val="000000"/>
                <w:szCs w:val="24"/>
                <w:lang w:val="en-US" w:eastAsia="ja-JP"/>
              </w:rPr>
            </w:pPr>
            <w:r w:rsidRPr="000A0CA0">
              <w:rPr>
                <w:b/>
                <w:color w:val="000000"/>
                <w:szCs w:val="24"/>
              </w:rPr>
              <w:t>-14,300</w:t>
            </w:r>
          </w:p>
        </w:tc>
        <w:tc>
          <w:tcPr>
            <w:tcW w:w="1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ADE204" w14:textId="08B9B32D" w:rsidR="000A0CA0" w:rsidRPr="00897D2F" w:rsidRDefault="000A0CA0" w:rsidP="000A0CA0">
            <w:pPr>
              <w:spacing w:after="0" w:line="240" w:lineRule="auto"/>
              <w:jc w:val="center"/>
              <w:rPr>
                <w:rFonts w:eastAsia="Times New Roman" w:cs="Times New Roman"/>
                <w:b/>
                <w:bCs/>
                <w:color w:val="000000"/>
                <w:szCs w:val="24"/>
                <w:lang w:val="en-US" w:eastAsia="ja-JP"/>
              </w:rPr>
            </w:pPr>
            <w:r w:rsidRPr="00897D2F">
              <w:rPr>
                <w:b/>
                <w:color w:val="000000"/>
                <w:szCs w:val="24"/>
              </w:rPr>
              <w:t>-7.0%</w:t>
            </w:r>
          </w:p>
        </w:tc>
      </w:tr>
    </w:tbl>
    <w:p w14:paraId="58D7C72E" w14:textId="77777777" w:rsidR="009F5B74" w:rsidRDefault="009F5B74" w:rsidP="00E31A2E">
      <w:pPr>
        <w:pStyle w:val="NoSpacing"/>
        <w:rPr>
          <w:szCs w:val="24"/>
        </w:rPr>
      </w:pPr>
    </w:p>
    <w:p w14:paraId="1475983A" w14:textId="10B9831F" w:rsidR="00E31A2E" w:rsidRDefault="00CC7274" w:rsidP="00E31A2E">
      <w:pPr>
        <w:pStyle w:val="NoSpacing"/>
        <w:rPr>
          <w:szCs w:val="24"/>
        </w:rPr>
      </w:pPr>
      <w:r>
        <w:rPr>
          <w:szCs w:val="24"/>
        </w:rPr>
        <w:lastRenderedPageBreak/>
        <w:t xml:space="preserve">Table 2-2 outlines annual employment changes between 2019 and 2020. </w:t>
      </w:r>
      <w:r w:rsidR="00E31A2E" w:rsidRPr="00897D2F">
        <w:rPr>
          <w:szCs w:val="24"/>
        </w:rPr>
        <w:t>Among the 13,700 pe</w:t>
      </w:r>
      <w:r>
        <w:rPr>
          <w:szCs w:val="24"/>
        </w:rPr>
        <w:t>ople who lost employment</w:t>
      </w:r>
      <w:r w:rsidR="00E31A2E" w:rsidRPr="00897D2F">
        <w:rPr>
          <w:szCs w:val="24"/>
        </w:rPr>
        <w:t xml:space="preserve">, 78.8% were employed in </w:t>
      </w:r>
      <w:r w:rsidR="00E31A2E" w:rsidRPr="00897D2F">
        <w:rPr>
          <w:i/>
          <w:iCs/>
          <w:szCs w:val="24"/>
        </w:rPr>
        <w:t>sales and services occupations</w:t>
      </w:r>
      <w:r w:rsidR="00E31A2E" w:rsidRPr="00897D2F">
        <w:rPr>
          <w:szCs w:val="24"/>
        </w:rPr>
        <w:t xml:space="preserve">. </w:t>
      </w:r>
    </w:p>
    <w:p w14:paraId="6C3F4B02" w14:textId="77777777" w:rsidR="00E31A2E" w:rsidRPr="00897D2F" w:rsidRDefault="00E31A2E" w:rsidP="00E31A2E">
      <w:pPr>
        <w:pStyle w:val="NoSpacing"/>
        <w:rPr>
          <w:szCs w:val="24"/>
        </w:rPr>
      </w:pPr>
    </w:p>
    <w:p w14:paraId="05E091F4" w14:textId="383D8F60" w:rsidR="00E26716" w:rsidRPr="00897D2F" w:rsidRDefault="0095072F" w:rsidP="00D17BBC">
      <w:pPr>
        <w:rPr>
          <w:color w:val="1F4E79" w:themeColor="accent1" w:themeShade="80"/>
          <w:szCs w:val="24"/>
        </w:rPr>
      </w:pPr>
      <w:r w:rsidRPr="00897D2F">
        <w:rPr>
          <w:color w:val="1F4E79" w:themeColor="accent1" w:themeShade="80"/>
          <w:szCs w:val="24"/>
        </w:rPr>
        <w:t>Table 2-2: Occupation of Employment, Annual Change, St. Catharines-Niagara CMA</w:t>
      </w:r>
      <w:r w:rsidRPr="00897D2F">
        <w:rPr>
          <w:rStyle w:val="FootnoteReference"/>
          <w:color w:val="1F4E79" w:themeColor="accent1" w:themeShade="80"/>
          <w:szCs w:val="24"/>
        </w:rPr>
        <w:footnoteReference w:id="13"/>
      </w:r>
    </w:p>
    <w:tbl>
      <w:tblPr>
        <w:tblW w:w="9175" w:type="dxa"/>
        <w:tblLook w:val="04A0" w:firstRow="1" w:lastRow="0" w:firstColumn="1" w:lastColumn="0" w:noHBand="0" w:noVBand="1"/>
      </w:tblPr>
      <w:tblGrid>
        <w:gridCol w:w="4045"/>
        <w:gridCol w:w="1200"/>
        <w:gridCol w:w="1200"/>
        <w:gridCol w:w="1380"/>
        <w:gridCol w:w="1350"/>
      </w:tblGrid>
      <w:tr w:rsidR="007F67C9" w:rsidRPr="00897D2F" w14:paraId="2D0EE35F" w14:textId="77777777" w:rsidTr="007F67C9">
        <w:trPr>
          <w:trHeight w:val="998"/>
        </w:trPr>
        <w:tc>
          <w:tcPr>
            <w:tcW w:w="40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9C8A0F" w14:textId="77777777" w:rsidR="00AC368A" w:rsidRPr="00897D2F" w:rsidRDefault="00AC368A" w:rsidP="00AC368A">
            <w:pPr>
              <w:spacing w:after="0" w:line="240" w:lineRule="auto"/>
              <w:rPr>
                <w:rFonts w:eastAsia="Times New Roman" w:cs="Times New Roman"/>
                <w:b/>
                <w:bCs/>
                <w:szCs w:val="24"/>
                <w:lang w:val="en-US" w:eastAsia="ja-JP"/>
              </w:rPr>
            </w:pPr>
            <w:r w:rsidRPr="00897D2F">
              <w:rPr>
                <w:rFonts w:eastAsia="Times New Roman" w:cs="Times New Roman"/>
                <w:b/>
                <w:bCs/>
                <w:szCs w:val="24"/>
                <w:lang w:val="en-US" w:eastAsia="ja-JP"/>
              </w:rPr>
              <w:t>Occupation</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86959C8" w14:textId="77777777" w:rsidR="00AC368A" w:rsidRPr="00897D2F" w:rsidRDefault="00AC368A" w:rsidP="00AC368A">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2019</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CA642EB" w14:textId="77777777" w:rsidR="00AC368A" w:rsidRPr="00897D2F" w:rsidRDefault="00AC368A" w:rsidP="00AC368A">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2020</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1621579" w14:textId="00123C4A" w:rsidR="00AC368A" w:rsidRPr="00897D2F" w:rsidRDefault="000A0CA0" w:rsidP="000A0CA0">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2019-</w:t>
            </w:r>
            <w:proofErr w:type="gramStart"/>
            <w:r w:rsidR="00AC368A" w:rsidRPr="00897D2F">
              <w:rPr>
                <w:rFonts w:eastAsia="Times New Roman" w:cs="Times New Roman"/>
                <w:b/>
                <w:bCs/>
                <w:szCs w:val="24"/>
                <w:lang w:val="en-US" w:eastAsia="ja-JP"/>
              </w:rPr>
              <w:t>20  Change</w:t>
            </w:r>
            <w:proofErr w:type="gramEnd"/>
          </w:p>
        </w:tc>
        <w:tc>
          <w:tcPr>
            <w:tcW w:w="13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3908232" w14:textId="62B6C2E6" w:rsidR="00AC368A" w:rsidRPr="00897D2F" w:rsidRDefault="00AC368A" w:rsidP="00AC368A">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2</w:t>
            </w:r>
            <w:r w:rsidR="000A0CA0">
              <w:rPr>
                <w:rFonts w:eastAsia="Times New Roman" w:cs="Times New Roman"/>
                <w:b/>
                <w:bCs/>
                <w:szCs w:val="24"/>
                <w:lang w:val="en-US" w:eastAsia="ja-JP"/>
              </w:rPr>
              <w:t>019-</w:t>
            </w:r>
            <w:r w:rsidRPr="00897D2F">
              <w:rPr>
                <w:rFonts w:eastAsia="Times New Roman" w:cs="Times New Roman"/>
                <w:b/>
                <w:bCs/>
                <w:szCs w:val="24"/>
                <w:lang w:val="en-US" w:eastAsia="ja-JP"/>
              </w:rPr>
              <w:t>20</w:t>
            </w:r>
          </w:p>
          <w:p w14:paraId="5ADEB692" w14:textId="1AD7CCB9" w:rsidR="00AC368A" w:rsidRPr="00897D2F" w:rsidRDefault="00AC368A" w:rsidP="00AC368A">
            <w:pPr>
              <w:spacing w:after="0" w:line="240" w:lineRule="auto"/>
              <w:jc w:val="center"/>
              <w:rPr>
                <w:rFonts w:eastAsia="Times New Roman" w:cs="Times New Roman"/>
                <w:b/>
                <w:bCs/>
                <w:szCs w:val="24"/>
                <w:lang w:val="en-US" w:eastAsia="ja-JP"/>
              </w:rPr>
            </w:pPr>
            <w:r w:rsidRPr="00897D2F">
              <w:rPr>
                <w:rFonts w:eastAsia="Times New Roman" w:cs="Times New Roman"/>
                <w:b/>
                <w:bCs/>
                <w:szCs w:val="24"/>
                <w:lang w:val="en-US" w:eastAsia="ja-JP"/>
              </w:rPr>
              <w:t>% Change</w:t>
            </w:r>
          </w:p>
        </w:tc>
      </w:tr>
      <w:tr w:rsidR="008C0774" w:rsidRPr="00897D2F" w14:paraId="6ABDFBB6" w14:textId="77777777" w:rsidTr="007F67C9">
        <w:trPr>
          <w:trHeight w:val="345"/>
        </w:trPr>
        <w:tc>
          <w:tcPr>
            <w:tcW w:w="4045"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2F356F4E" w14:textId="60BEDA47"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Management </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FFBDB3A"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16,000</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C161C6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15,500</w:t>
            </w:r>
          </w:p>
        </w:tc>
        <w:tc>
          <w:tcPr>
            <w:tcW w:w="138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4BAD0D"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w:t>
            </w:r>
          </w:p>
        </w:tc>
        <w:tc>
          <w:tcPr>
            <w:tcW w:w="135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D3A9049"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-3.1%</w:t>
            </w:r>
          </w:p>
        </w:tc>
      </w:tr>
      <w:tr w:rsidR="008C0774" w:rsidRPr="00897D2F" w14:paraId="6B735C0E" w14:textId="77777777" w:rsidTr="008C0774">
        <w:trPr>
          <w:trHeight w:val="349"/>
        </w:trPr>
        <w:tc>
          <w:tcPr>
            <w:tcW w:w="4045" w:type="dxa"/>
            <w:tcBorders>
              <w:top w:val="nil"/>
              <w:left w:val="single" w:sz="4" w:space="0" w:color="auto"/>
              <w:right w:val="single" w:sz="4" w:space="0" w:color="auto"/>
            </w:tcBorders>
            <w:shd w:val="clear" w:color="auto" w:fill="FFFFFF" w:themeFill="background1"/>
            <w:vAlign w:val="center"/>
            <w:hideMark/>
          </w:tcPr>
          <w:p w14:paraId="156E61FE" w14:textId="743A122C"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Business, finance &amp; administration </w:t>
            </w:r>
          </w:p>
        </w:tc>
        <w:tc>
          <w:tcPr>
            <w:tcW w:w="1200" w:type="dxa"/>
            <w:tcBorders>
              <w:top w:val="nil"/>
              <w:left w:val="single" w:sz="4" w:space="0" w:color="auto"/>
              <w:right w:val="single" w:sz="4" w:space="0" w:color="auto"/>
            </w:tcBorders>
            <w:shd w:val="clear" w:color="auto" w:fill="FFFFFF" w:themeFill="background1"/>
            <w:noWrap/>
            <w:vAlign w:val="center"/>
            <w:hideMark/>
          </w:tcPr>
          <w:p w14:paraId="46B1FDD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25,300</w:t>
            </w:r>
          </w:p>
        </w:tc>
        <w:tc>
          <w:tcPr>
            <w:tcW w:w="1200" w:type="dxa"/>
            <w:tcBorders>
              <w:top w:val="nil"/>
              <w:left w:val="single" w:sz="4" w:space="0" w:color="auto"/>
              <w:right w:val="single" w:sz="4" w:space="0" w:color="auto"/>
            </w:tcBorders>
            <w:shd w:val="clear" w:color="auto" w:fill="FFFFFF" w:themeFill="background1"/>
            <w:noWrap/>
            <w:vAlign w:val="center"/>
            <w:hideMark/>
          </w:tcPr>
          <w:p w14:paraId="35637C7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29,500</w:t>
            </w:r>
          </w:p>
        </w:tc>
        <w:tc>
          <w:tcPr>
            <w:tcW w:w="1380" w:type="dxa"/>
            <w:tcBorders>
              <w:top w:val="nil"/>
              <w:left w:val="single" w:sz="4" w:space="0" w:color="auto"/>
              <w:right w:val="single" w:sz="4" w:space="0" w:color="auto"/>
            </w:tcBorders>
            <w:shd w:val="clear" w:color="auto" w:fill="FFFFFF" w:themeFill="background1"/>
            <w:noWrap/>
            <w:vAlign w:val="center"/>
            <w:hideMark/>
          </w:tcPr>
          <w:p w14:paraId="44AAC1E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4,200</w:t>
            </w:r>
          </w:p>
        </w:tc>
        <w:tc>
          <w:tcPr>
            <w:tcW w:w="1350" w:type="dxa"/>
            <w:tcBorders>
              <w:top w:val="nil"/>
              <w:left w:val="single" w:sz="4" w:space="0" w:color="auto"/>
              <w:right w:val="single" w:sz="4" w:space="0" w:color="auto"/>
            </w:tcBorders>
            <w:shd w:val="clear" w:color="auto" w:fill="FFFFFF" w:themeFill="background1"/>
            <w:noWrap/>
            <w:vAlign w:val="center"/>
            <w:hideMark/>
          </w:tcPr>
          <w:p w14:paraId="65DD077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16.6%</w:t>
            </w:r>
          </w:p>
        </w:tc>
      </w:tr>
      <w:tr w:rsidR="008C0774" w:rsidRPr="00897D2F" w14:paraId="122A21B8" w14:textId="77777777" w:rsidTr="007F67C9">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439F7567" w14:textId="6842A194"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Natural &amp; applied sciences &amp; related work</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5767D50C"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7,700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565050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8,700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4F7EA4F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488ADC16"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13.0%</w:t>
            </w:r>
          </w:p>
        </w:tc>
      </w:tr>
      <w:tr w:rsidR="008C0774" w:rsidRPr="00897D2F" w14:paraId="7ED990D4" w14:textId="77777777" w:rsidTr="007F67C9">
        <w:trPr>
          <w:trHeight w:val="345"/>
        </w:trPr>
        <w:tc>
          <w:tcPr>
            <w:tcW w:w="4045" w:type="dxa"/>
            <w:tcBorders>
              <w:top w:val="nil"/>
              <w:left w:val="single" w:sz="4" w:space="0" w:color="auto"/>
              <w:right w:val="single" w:sz="4" w:space="0" w:color="auto"/>
            </w:tcBorders>
            <w:shd w:val="clear" w:color="auto" w:fill="FFFFFF" w:themeFill="background1"/>
            <w:vAlign w:val="center"/>
            <w:hideMark/>
          </w:tcPr>
          <w:p w14:paraId="755C4EA1" w14:textId="5AD20967"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Health </w:t>
            </w:r>
          </w:p>
        </w:tc>
        <w:tc>
          <w:tcPr>
            <w:tcW w:w="1200" w:type="dxa"/>
            <w:tcBorders>
              <w:top w:val="nil"/>
              <w:left w:val="single" w:sz="4" w:space="0" w:color="auto"/>
              <w:right w:val="single" w:sz="4" w:space="0" w:color="auto"/>
            </w:tcBorders>
            <w:shd w:val="clear" w:color="auto" w:fill="FFFFFF" w:themeFill="background1"/>
            <w:noWrap/>
            <w:vAlign w:val="center"/>
            <w:hideMark/>
          </w:tcPr>
          <w:p w14:paraId="71417EEE"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17,100</w:t>
            </w:r>
          </w:p>
        </w:tc>
        <w:tc>
          <w:tcPr>
            <w:tcW w:w="1200" w:type="dxa"/>
            <w:tcBorders>
              <w:top w:val="nil"/>
              <w:left w:val="single" w:sz="4" w:space="0" w:color="auto"/>
              <w:right w:val="single" w:sz="4" w:space="0" w:color="auto"/>
            </w:tcBorders>
            <w:shd w:val="clear" w:color="auto" w:fill="FFFFFF" w:themeFill="background1"/>
            <w:noWrap/>
            <w:vAlign w:val="center"/>
            <w:hideMark/>
          </w:tcPr>
          <w:p w14:paraId="78AF67D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15,200</w:t>
            </w:r>
          </w:p>
        </w:tc>
        <w:tc>
          <w:tcPr>
            <w:tcW w:w="1380" w:type="dxa"/>
            <w:tcBorders>
              <w:top w:val="nil"/>
              <w:left w:val="single" w:sz="4" w:space="0" w:color="auto"/>
              <w:right w:val="single" w:sz="4" w:space="0" w:color="auto"/>
            </w:tcBorders>
            <w:shd w:val="clear" w:color="auto" w:fill="FFFFFF" w:themeFill="background1"/>
            <w:noWrap/>
            <w:vAlign w:val="center"/>
            <w:hideMark/>
          </w:tcPr>
          <w:p w14:paraId="7C2ECAC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-1,900</w:t>
            </w:r>
          </w:p>
        </w:tc>
        <w:tc>
          <w:tcPr>
            <w:tcW w:w="1350" w:type="dxa"/>
            <w:tcBorders>
              <w:top w:val="nil"/>
              <w:left w:val="single" w:sz="4" w:space="0" w:color="auto"/>
              <w:right w:val="single" w:sz="4" w:space="0" w:color="auto"/>
            </w:tcBorders>
            <w:shd w:val="clear" w:color="auto" w:fill="FFFFFF" w:themeFill="background1"/>
            <w:noWrap/>
            <w:vAlign w:val="center"/>
            <w:hideMark/>
          </w:tcPr>
          <w:p w14:paraId="2A259533"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-11.1%</w:t>
            </w:r>
          </w:p>
        </w:tc>
      </w:tr>
      <w:tr w:rsidR="008C0774" w:rsidRPr="00897D2F" w14:paraId="51F8AAAA" w14:textId="77777777" w:rsidTr="007F67C9">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7B9603E8" w14:textId="41872032"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Education, law &amp; social, community &amp; government services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520D4E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18,200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794012D"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19,200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23FDE6BA"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5E893D1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5.5%</w:t>
            </w:r>
          </w:p>
        </w:tc>
      </w:tr>
      <w:tr w:rsidR="008C0774" w:rsidRPr="00897D2F" w14:paraId="75928264" w14:textId="77777777" w:rsidTr="008C0774">
        <w:trPr>
          <w:trHeight w:val="321"/>
        </w:trPr>
        <w:tc>
          <w:tcPr>
            <w:tcW w:w="4045" w:type="dxa"/>
            <w:tcBorders>
              <w:top w:val="nil"/>
              <w:left w:val="single" w:sz="4" w:space="0" w:color="auto"/>
              <w:right w:val="single" w:sz="4" w:space="0" w:color="auto"/>
            </w:tcBorders>
            <w:shd w:val="clear" w:color="auto" w:fill="FFFFFF" w:themeFill="background1"/>
            <w:vAlign w:val="center"/>
            <w:hideMark/>
          </w:tcPr>
          <w:p w14:paraId="4BB80E67" w14:textId="0B9DD706"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Art, culture, recreation &amp; sport</w:t>
            </w:r>
          </w:p>
        </w:tc>
        <w:tc>
          <w:tcPr>
            <w:tcW w:w="1200" w:type="dxa"/>
            <w:tcBorders>
              <w:top w:val="nil"/>
              <w:left w:val="single" w:sz="4" w:space="0" w:color="auto"/>
              <w:right w:val="single" w:sz="4" w:space="0" w:color="auto"/>
            </w:tcBorders>
            <w:shd w:val="clear" w:color="auto" w:fill="FFFFFF" w:themeFill="background1"/>
            <w:noWrap/>
            <w:vAlign w:val="center"/>
            <w:hideMark/>
          </w:tcPr>
          <w:p w14:paraId="6F0D6CAB"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6,500</w:t>
            </w:r>
          </w:p>
        </w:tc>
        <w:tc>
          <w:tcPr>
            <w:tcW w:w="1200" w:type="dxa"/>
            <w:tcBorders>
              <w:top w:val="nil"/>
              <w:left w:val="single" w:sz="4" w:space="0" w:color="auto"/>
              <w:right w:val="single" w:sz="4" w:space="0" w:color="auto"/>
            </w:tcBorders>
            <w:shd w:val="clear" w:color="auto" w:fill="FFFFFF" w:themeFill="background1"/>
            <w:noWrap/>
            <w:vAlign w:val="center"/>
            <w:hideMark/>
          </w:tcPr>
          <w:p w14:paraId="710EC17F"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4,000</w:t>
            </w:r>
          </w:p>
        </w:tc>
        <w:tc>
          <w:tcPr>
            <w:tcW w:w="1380" w:type="dxa"/>
            <w:tcBorders>
              <w:top w:val="nil"/>
              <w:left w:val="single" w:sz="4" w:space="0" w:color="auto"/>
              <w:right w:val="single" w:sz="4" w:space="0" w:color="auto"/>
            </w:tcBorders>
            <w:shd w:val="clear" w:color="auto" w:fill="FFFFFF" w:themeFill="background1"/>
            <w:noWrap/>
            <w:vAlign w:val="center"/>
            <w:hideMark/>
          </w:tcPr>
          <w:p w14:paraId="5E221C3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-2,500</w:t>
            </w:r>
          </w:p>
        </w:tc>
        <w:tc>
          <w:tcPr>
            <w:tcW w:w="1350" w:type="dxa"/>
            <w:tcBorders>
              <w:top w:val="nil"/>
              <w:left w:val="single" w:sz="4" w:space="0" w:color="auto"/>
              <w:right w:val="single" w:sz="4" w:space="0" w:color="auto"/>
            </w:tcBorders>
            <w:shd w:val="clear" w:color="auto" w:fill="FFFFFF" w:themeFill="background1"/>
            <w:noWrap/>
            <w:vAlign w:val="center"/>
            <w:hideMark/>
          </w:tcPr>
          <w:p w14:paraId="5DA09C2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-38.5%</w:t>
            </w:r>
          </w:p>
        </w:tc>
      </w:tr>
      <w:tr w:rsidR="008C0774" w:rsidRPr="00897D2F" w14:paraId="2AAFA919" w14:textId="77777777" w:rsidTr="007F67C9">
        <w:trPr>
          <w:trHeight w:val="345"/>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10A11F75" w14:textId="023EF0AD"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Sales &amp; service </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04078FD"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65,500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46E3F3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54,700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647B77B1"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-10,800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6FABBE4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-16.5%</w:t>
            </w:r>
          </w:p>
        </w:tc>
      </w:tr>
      <w:tr w:rsidR="008C0774" w:rsidRPr="00897D2F" w14:paraId="1A021335" w14:textId="77777777" w:rsidTr="007F67C9">
        <w:trPr>
          <w:trHeight w:val="660"/>
        </w:trPr>
        <w:tc>
          <w:tcPr>
            <w:tcW w:w="4045" w:type="dxa"/>
            <w:tcBorders>
              <w:top w:val="nil"/>
              <w:left w:val="single" w:sz="4" w:space="0" w:color="auto"/>
              <w:right w:val="single" w:sz="4" w:space="0" w:color="auto"/>
            </w:tcBorders>
            <w:shd w:val="clear" w:color="auto" w:fill="FFFFFF" w:themeFill="background1"/>
            <w:vAlign w:val="center"/>
            <w:hideMark/>
          </w:tcPr>
          <w:p w14:paraId="2FF6EEF0" w14:textId="7C202CFB"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Trades, transport &amp; equipment operators &amp; related work</w:t>
            </w:r>
          </w:p>
        </w:tc>
        <w:tc>
          <w:tcPr>
            <w:tcW w:w="1200" w:type="dxa"/>
            <w:tcBorders>
              <w:top w:val="nil"/>
              <w:left w:val="single" w:sz="4" w:space="0" w:color="auto"/>
              <w:right w:val="single" w:sz="4" w:space="0" w:color="auto"/>
            </w:tcBorders>
            <w:shd w:val="clear" w:color="auto" w:fill="FFFFFF" w:themeFill="background1"/>
            <w:noWrap/>
            <w:vAlign w:val="center"/>
            <w:hideMark/>
          </w:tcPr>
          <w:p w14:paraId="2F393246"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32,500</w:t>
            </w:r>
          </w:p>
        </w:tc>
        <w:tc>
          <w:tcPr>
            <w:tcW w:w="1200" w:type="dxa"/>
            <w:tcBorders>
              <w:top w:val="nil"/>
              <w:left w:val="single" w:sz="4" w:space="0" w:color="auto"/>
              <w:right w:val="single" w:sz="4" w:space="0" w:color="auto"/>
            </w:tcBorders>
            <w:shd w:val="clear" w:color="auto" w:fill="FFFFFF" w:themeFill="background1"/>
            <w:noWrap/>
            <w:vAlign w:val="center"/>
            <w:hideMark/>
          </w:tcPr>
          <w:p w14:paraId="404A6D0A"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27,500</w:t>
            </w:r>
          </w:p>
        </w:tc>
        <w:tc>
          <w:tcPr>
            <w:tcW w:w="1380" w:type="dxa"/>
            <w:tcBorders>
              <w:top w:val="nil"/>
              <w:left w:val="single" w:sz="4" w:space="0" w:color="auto"/>
              <w:right w:val="single" w:sz="4" w:space="0" w:color="auto"/>
            </w:tcBorders>
            <w:shd w:val="clear" w:color="auto" w:fill="FFFFFF" w:themeFill="background1"/>
            <w:noWrap/>
            <w:vAlign w:val="center"/>
            <w:hideMark/>
          </w:tcPr>
          <w:p w14:paraId="0245E8A9"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-5,000</w:t>
            </w:r>
          </w:p>
        </w:tc>
        <w:tc>
          <w:tcPr>
            <w:tcW w:w="1350" w:type="dxa"/>
            <w:tcBorders>
              <w:top w:val="nil"/>
              <w:left w:val="single" w:sz="4" w:space="0" w:color="auto"/>
              <w:right w:val="single" w:sz="4" w:space="0" w:color="auto"/>
            </w:tcBorders>
            <w:shd w:val="clear" w:color="auto" w:fill="FFFFFF" w:themeFill="background1"/>
            <w:noWrap/>
            <w:vAlign w:val="center"/>
            <w:hideMark/>
          </w:tcPr>
          <w:p w14:paraId="4EFB4E9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-15.4%</w:t>
            </w:r>
          </w:p>
        </w:tc>
      </w:tr>
      <w:tr w:rsidR="008C0774" w:rsidRPr="00897D2F" w14:paraId="2EC7FF49" w14:textId="77777777" w:rsidTr="007F67C9">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5CA78C67" w14:textId="0A62D317"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Natural resources, agriculture &amp; related production work</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22C23572"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5,200</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0F890AB8"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5,700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176CE015"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46DD31B0"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9.6%</w:t>
            </w:r>
          </w:p>
        </w:tc>
      </w:tr>
      <w:tr w:rsidR="008C0774" w:rsidRPr="00897D2F" w14:paraId="4825523C" w14:textId="77777777" w:rsidTr="00184D27">
        <w:trPr>
          <w:trHeight w:val="345"/>
        </w:trPr>
        <w:tc>
          <w:tcPr>
            <w:tcW w:w="40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995EE6" w14:textId="619BC564" w:rsidR="008C0774" w:rsidRPr="00897D2F" w:rsidRDefault="008C0774" w:rsidP="008C0774">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Manufacturing &amp; utilities</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DA6D0E"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10,300</w:t>
            </w:r>
          </w:p>
        </w:tc>
        <w:tc>
          <w:tcPr>
            <w:tcW w:w="12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968136"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10,800</w:t>
            </w:r>
          </w:p>
        </w:tc>
        <w:tc>
          <w:tcPr>
            <w:tcW w:w="13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E7C744"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500</w:t>
            </w:r>
          </w:p>
        </w:tc>
        <w:tc>
          <w:tcPr>
            <w:tcW w:w="135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D43C97" w14:textId="77777777" w:rsidR="008C0774" w:rsidRPr="00897D2F" w:rsidRDefault="008C0774" w:rsidP="008C0774">
            <w:pPr>
              <w:spacing w:after="0" w:line="240" w:lineRule="auto"/>
              <w:jc w:val="center"/>
              <w:rPr>
                <w:rFonts w:eastAsia="Times New Roman" w:cs="Times New Roman"/>
                <w:color w:val="000000"/>
                <w:szCs w:val="24"/>
                <w:lang w:val="en-US" w:eastAsia="ja-JP"/>
              </w:rPr>
            </w:pPr>
            <w:r w:rsidRPr="00897D2F">
              <w:rPr>
                <w:rFonts w:eastAsia="Times New Roman" w:cs="Times New Roman"/>
                <w:color w:val="000000"/>
                <w:szCs w:val="24"/>
                <w:lang w:val="en-US" w:eastAsia="ja-JP"/>
              </w:rPr>
              <w:t>4.9%</w:t>
            </w:r>
          </w:p>
        </w:tc>
      </w:tr>
      <w:tr w:rsidR="00AC368A" w:rsidRPr="00897D2F" w14:paraId="66436A52" w14:textId="77777777" w:rsidTr="00184D27">
        <w:trPr>
          <w:trHeight w:val="345"/>
        </w:trPr>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D0987E" w14:textId="180C6A56" w:rsidR="00AC368A" w:rsidRPr="00897D2F" w:rsidRDefault="00AC368A" w:rsidP="00184D27">
            <w:pPr>
              <w:spacing w:after="0" w:line="240" w:lineRule="auto"/>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 xml:space="preserve">Total employed </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770BAB"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204,300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075631"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190,600</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82830B"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-13,700</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EA36C1" w14:textId="77777777" w:rsidR="00AC368A" w:rsidRPr="00897D2F" w:rsidRDefault="00AC368A" w:rsidP="00AC368A">
            <w:pPr>
              <w:spacing w:after="0" w:line="240" w:lineRule="auto"/>
              <w:jc w:val="center"/>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-6.7%</w:t>
            </w:r>
          </w:p>
        </w:tc>
      </w:tr>
    </w:tbl>
    <w:p w14:paraId="09551DFA" w14:textId="77777777" w:rsidR="00AC368A" w:rsidRPr="00897D2F" w:rsidRDefault="00AC368A" w:rsidP="00C1790F">
      <w:pPr>
        <w:pStyle w:val="NoSpacing"/>
        <w:rPr>
          <w:szCs w:val="24"/>
        </w:rPr>
      </w:pPr>
    </w:p>
    <w:p w14:paraId="0CC691E4" w14:textId="5684FF45" w:rsidR="00540881" w:rsidRPr="00897D2F" w:rsidRDefault="00540881" w:rsidP="00C1790F">
      <w:pPr>
        <w:pStyle w:val="NoSpacing"/>
        <w:rPr>
          <w:szCs w:val="24"/>
        </w:rPr>
      </w:pPr>
    </w:p>
    <w:p w14:paraId="5C2A8EE9" w14:textId="77777777" w:rsidR="0077496F" w:rsidRPr="00897D2F" w:rsidRDefault="0077496F" w:rsidP="00540881">
      <w:pPr>
        <w:rPr>
          <w:b/>
          <w:color w:val="1F4E79" w:themeColor="accent1" w:themeShade="80"/>
          <w:szCs w:val="24"/>
        </w:rPr>
      </w:pPr>
    </w:p>
    <w:p w14:paraId="50888DE9" w14:textId="77777777" w:rsidR="0077496F" w:rsidRPr="00897D2F" w:rsidRDefault="0077496F" w:rsidP="00540881">
      <w:pPr>
        <w:rPr>
          <w:b/>
          <w:color w:val="1F4E79" w:themeColor="accent1" w:themeShade="80"/>
          <w:szCs w:val="24"/>
        </w:rPr>
      </w:pPr>
    </w:p>
    <w:p w14:paraId="66C0D5E6" w14:textId="3A3CB97B" w:rsidR="00CC4470" w:rsidRDefault="00CC4470">
      <w:pPr>
        <w:spacing w:line="259" w:lineRule="auto"/>
        <w:rPr>
          <w:rFonts w:eastAsiaTheme="majorEastAsia" w:cstheme="majorBidi"/>
          <w:color w:val="2E74B5" w:themeColor="accent1" w:themeShade="BF"/>
          <w:szCs w:val="24"/>
        </w:rPr>
      </w:pPr>
    </w:p>
    <w:p w14:paraId="46A475BB" w14:textId="77777777" w:rsidR="000A0CA0" w:rsidRPr="00897D2F" w:rsidRDefault="000A0CA0">
      <w:pPr>
        <w:spacing w:line="259" w:lineRule="auto"/>
        <w:rPr>
          <w:rFonts w:eastAsiaTheme="majorEastAsia" w:cstheme="majorBidi"/>
          <w:color w:val="2E74B5" w:themeColor="accent1" w:themeShade="BF"/>
          <w:szCs w:val="24"/>
        </w:rPr>
      </w:pPr>
    </w:p>
    <w:p w14:paraId="42A7C5BF" w14:textId="387E77A5" w:rsidR="00540881" w:rsidRPr="00897D2F" w:rsidRDefault="00540881" w:rsidP="008903BB">
      <w:pPr>
        <w:pStyle w:val="Heading2"/>
        <w:rPr>
          <w:szCs w:val="24"/>
        </w:rPr>
      </w:pPr>
      <w:bookmarkStart w:id="35" w:name="_Toc96602146"/>
      <w:r w:rsidRPr="00897D2F">
        <w:rPr>
          <w:szCs w:val="24"/>
        </w:rPr>
        <w:lastRenderedPageBreak/>
        <w:t>Job Counts</w:t>
      </w:r>
      <w:bookmarkEnd w:id="35"/>
    </w:p>
    <w:p w14:paraId="1DD74744" w14:textId="086FD310" w:rsidR="0077496F" w:rsidRPr="00BA342A" w:rsidRDefault="00A112CB" w:rsidP="0077496F">
      <w:pPr>
        <w:rPr>
          <w:szCs w:val="24"/>
        </w:rPr>
      </w:pPr>
      <w:r w:rsidRPr="00A112CB">
        <w:rPr>
          <w:szCs w:val="24"/>
        </w:rPr>
        <w:t xml:space="preserve">Table 2-3 outlines job counts </w:t>
      </w:r>
      <w:r w:rsidR="005C672B">
        <w:rPr>
          <w:szCs w:val="24"/>
        </w:rPr>
        <w:t xml:space="preserve">in 2016 and 2020 </w:t>
      </w:r>
      <w:r w:rsidRPr="00A112CB">
        <w:rPr>
          <w:szCs w:val="24"/>
        </w:rPr>
        <w:t>for occupation</w:t>
      </w:r>
      <w:r w:rsidR="0023017E">
        <w:rPr>
          <w:szCs w:val="24"/>
        </w:rPr>
        <w:t>s</w:t>
      </w:r>
      <w:r w:rsidRPr="00A112CB">
        <w:rPr>
          <w:szCs w:val="24"/>
        </w:rPr>
        <w:t xml:space="preserve"> in Niagara. It also provides the location quotients (LQ) for each occupation</w:t>
      </w:r>
      <w:r w:rsidR="00BA342A">
        <w:rPr>
          <w:szCs w:val="24"/>
        </w:rPr>
        <w:t xml:space="preserve">. </w:t>
      </w:r>
      <w:r>
        <w:rPr>
          <w:szCs w:val="24"/>
        </w:rPr>
        <w:t xml:space="preserve">LQs allow </w:t>
      </w:r>
      <w:r w:rsidRPr="00A112CB">
        <w:rPr>
          <w:szCs w:val="24"/>
        </w:rPr>
        <w:t xml:space="preserve">us to </w:t>
      </w:r>
      <w:r>
        <w:rPr>
          <w:szCs w:val="24"/>
        </w:rPr>
        <w:t xml:space="preserve">compare the concentration </w:t>
      </w:r>
      <w:r w:rsidR="00BA342A">
        <w:rPr>
          <w:szCs w:val="24"/>
        </w:rPr>
        <w:t xml:space="preserve">or distribution </w:t>
      </w:r>
      <w:r>
        <w:rPr>
          <w:szCs w:val="24"/>
        </w:rPr>
        <w:t xml:space="preserve">of jobs in Niagara to Ontario. LQs greater than 1 indicate the concentration is higher in Niagara than what we would expect based on provincial concentrations. LQs lower than 1 indicate the concentration in Niagara is lower than in Ontario. </w:t>
      </w:r>
      <w:r w:rsidRPr="00A112CB">
        <w:rPr>
          <w:szCs w:val="24"/>
        </w:rPr>
        <w:t xml:space="preserve"> </w:t>
      </w:r>
    </w:p>
    <w:p w14:paraId="5FF55655" w14:textId="47060C9C" w:rsidR="0095072F" w:rsidRPr="00897D2F" w:rsidRDefault="0095072F" w:rsidP="0095072F">
      <w:pPr>
        <w:rPr>
          <w:color w:val="1F4E79" w:themeColor="accent1" w:themeShade="80"/>
          <w:szCs w:val="24"/>
        </w:rPr>
      </w:pPr>
      <w:r w:rsidRPr="00897D2F">
        <w:rPr>
          <w:color w:val="1F4E79" w:themeColor="accent1" w:themeShade="80"/>
          <w:szCs w:val="24"/>
        </w:rPr>
        <w:t>Table 2-</w:t>
      </w:r>
      <w:r w:rsidR="0077496F" w:rsidRPr="00897D2F">
        <w:rPr>
          <w:color w:val="1F4E79" w:themeColor="accent1" w:themeShade="80"/>
          <w:szCs w:val="24"/>
        </w:rPr>
        <w:t>3</w:t>
      </w:r>
      <w:r w:rsidRPr="00897D2F">
        <w:rPr>
          <w:color w:val="1F4E79" w:themeColor="accent1" w:themeShade="80"/>
          <w:szCs w:val="24"/>
        </w:rPr>
        <w:t>: Occupation Job Counts</w:t>
      </w:r>
      <w:r w:rsidR="00C4382A" w:rsidRPr="00897D2F">
        <w:rPr>
          <w:color w:val="1F4E79" w:themeColor="accent1" w:themeShade="80"/>
          <w:szCs w:val="24"/>
        </w:rPr>
        <w:t xml:space="preserve"> and Provincial Location Quotients</w:t>
      </w:r>
      <w:r w:rsidR="000A0CA0">
        <w:rPr>
          <w:color w:val="1F4E79" w:themeColor="accent1" w:themeShade="80"/>
          <w:szCs w:val="24"/>
        </w:rPr>
        <w:t>, 5-</w:t>
      </w:r>
      <w:r w:rsidRPr="00897D2F">
        <w:rPr>
          <w:color w:val="1F4E79" w:themeColor="accent1" w:themeShade="80"/>
          <w:szCs w:val="24"/>
        </w:rPr>
        <w:t>year change, Niagara</w:t>
      </w:r>
      <w:r w:rsidRPr="00897D2F">
        <w:rPr>
          <w:rStyle w:val="FootnoteReference"/>
          <w:color w:val="1F4E79" w:themeColor="accent1" w:themeShade="80"/>
          <w:szCs w:val="24"/>
        </w:rPr>
        <w:footnoteReference w:id="14"/>
      </w:r>
    </w:p>
    <w:tbl>
      <w:tblPr>
        <w:tblW w:w="10252" w:type="dxa"/>
        <w:tblLook w:val="04A0" w:firstRow="1" w:lastRow="0" w:firstColumn="1" w:lastColumn="0" w:noHBand="0" w:noVBand="1"/>
      </w:tblPr>
      <w:tblGrid>
        <w:gridCol w:w="2972"/>
        <w:gridCol w:w="1090"/>
        <w:gridCol w:w="682"/>
        <w:gridCol w:w="11"/>
        <w:gridCol w:w="1079"/>
        <w:gridCol w:w="745"/>
        <w:gridCol w:w="1382"/>
        <w:gridCol w:w="1129"/>
        <w:gridCol w:w="1162"/>
      </w:tblGrid>
      <w:tr w:rsidR="00925C22" w:rsidRPr="00437488" w14:paraId="35ACD5FD" w14:textId="156D22ED" w:rsidTr="00437488">
        <w:trPr>
          <w:trHeight w:val="361"/>
        </w:trPr>
        <w:tc>
          <w:tcPr>
            <w:tcW w:w="2972"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62F5A191" w14:textId="77777777" w:rsidR="00925C22" w:rsidRPr="00437488" w:rsidRDefault="00925C22" w:rsidP="0077496F">
            <w:pPr>
              <w:spacing w:after="0" w:line="240" w:lineRule="auto"/>
              <w:rPr>
                <w:rFonts w:eastAsia="Times New Roman" w:cs="Times New Roman"/>
                <w:b/>
                <w:bCs/>
                <w:szCs w:val="24"/>
                <w:lang w:val="en-US" w:eastAsia="ja-JP"/>
              </w:rPr>
            </w:pPr>
            <w:r w:rsidRPr="00437488">
              <w:rPr>
                <w:rFonts w:eastAsia="Times New Roman" w:cs="Times New Roman"/>
                <w:b/>
                <w:bCs/>
                <w:szCs w:val="24"/>
                <w:lang w:val="en-US" w:eastAsia="ja-JP"/>
              </w:rPr>
              <w:t>Occupation</w:t>
            </w:r>
          </w:p>
        </w:tc>
        <w:tc>
          <w:tcPr>
            <w:tcW w:w="1783"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E12CAB0" w14:textId="282CF873" w:rsidR="00925C22" w:rsidRPr="00437488" w:rsidRDefault="00925C22" w:rsidP="009F7DE2">
            <w:pPr>
              <w:spacing w:after="0" w:line="240" w:lineRule="auto"/>
              <w:jc w:val="center"/>
              <w:rPr>
                <w:b/>
                <w:szCs w:val="24"/>
              </w:rPr>
            </w:pPr>
            <w:r w:rsidRPr="00437488">
              <w:rPr>
                <w:b/>
                <w:szCs w:val="24"/>
              </w:rPr>
              <w:t>2016</w:t>
            </w:r>
          </w:p>
        </w:tc>
        <w:tc>
          <w:tcPr>
            <w:tcW w:w="182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32D7229" w14:textId="39A94C48" w:rsidR="00925C22" w:rsidRPr="00437488" w:rsidRDefault="00925C22" w:rsidP="009F7DE2">
            <w:pPr>
              <w:spacing w:after="0" w:line="240" w:lineRule="auto"/>
              <w:jc w:val="center"/>
              <w:rPr>
                <w:b/>
                <w:szCs w:val="24"/>
              </w:rPr>
            </w:pPr>
            <w:r w:rsidRPr="00437488">
              <w:rPr>
                <w:b/>
                <w:szCs w:val="24"/>
              </w:rPr>
              <w:t>2020</w:t>
            </w:r>
          </w:p>
        </w:tc>
        <w:tc>
          <w:tcPr>
            <w:tcW w:w="3673"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6E18DC1" w14:textId="50D58C78" w:rsidR="00925C22" w:rsidRPr="00437488" w:rsidRDefault="00925C22" w:rsidP="009F7DE2">
            <w:pPr>
              <w:spacing w:after="0" w:line="240" w:lineRule="auto"/>
              <w:jc w:val="center"/>
              <w:rPr>
                <w:b/>
                <w:szCs w:val="24"/>
              </w:rPr>
            </w:pPr>
            <w:r w:rsidRPr="00437488">
              <w:rPr>
                <w:b/>
                <w:szCs w:val="24"/>
              </w:rPr>
              <w:t>2016-2020</w:t>
            </w:r>
          </w:p>
        </w:tc>
      </w:tr>
      <w:tr w:rsidR="00925C22" w:rsidRPr="00437488" w14:paraId="5D26383D" w14:textId="6607ECAB" w:rsidTr="00437488">
        <w:trPr>
          <w:trHeight w:val="409"/>
        </w:trPr>
        <w:tc>
          <w:tcPr>
            <w:tcW w:w="2972" w:type="dxa"/>
            <w:vMerge/>
            <w:tcBorders>
              <w:left w:val="single" w:sz="4" w:space="0" w:color="auto"/>
              <w:bottom w:val="single" w:sz="4" w:space="0" w:color="auto"/>
              <w:right w:val="single" w:sz="4" w:space="0" w:color="auto"/>
            </w:tcBorders>
            <w:shd w:val="clear" w:color="auto" w:fill="DEEAF6" w:themeFill="accent1" w:themeFillTint="33"/>
            <w:vAlign w:val="center"/>
          </w:tcPr>
          <w:p w14:paraId="6394E7A6" w14:textId="77777777" w:rsidR="00925C22" w:rsidRPr="00437488" w:rsidRDefault="00925C22" w:rsidP="008903BB">
            <w:pPr>
              <w:spacing w:after="0" w:line="240" w:lineRule="auto"/>
              <w:rPr>
                <w:rFonts w:eastAsia="Times New Roman" w:cs="Times New Roman"/>
                <w:b/>
                <w:bCs/>
                <w:szCs w:val="24"/>
                <w:lang w:val="en-US" w:eastAsia="ja-JP"/>
              </w:rPr>
            </w:pPr>
          </w:p>
        </w:tc>
        <w:tc>
          <w:tcPr>
            <w:tcW w:w="1090" w:type="dxa"/>
            <w:tcBorders>
              <w:top w:val="single" w:sz="4" w:space="0" w:color="auto"/>
              <w:left w:val="nil"/>
              <w:bottom w:val="single" w:sz="4" w:space="0" w:color="auto"/>
            </w:tcBorders>
            <w:shd w:val="clear" w:color="auto" w:fill="DEEAF6" w:themeFill="accent1" w:themeFillTint="33"/>
            <w:noWrap/>
            <w:vAlign w:val="center"/>
          </w:tcPr>
          <w:p w14:paraId="6287A4D8" w14:textId="6C32C1FC" w:rsidR="00925C22" w:rsidRPr="00437488" w:rsidRDefault="00925C22" w:rsidP="009F7DE2">
            <w:pPr>
              <w:spacing w:after="0" w:line="240" w:lineRule="auto"/>
              <w:jc w:val="center"/>
              <w:rPr>
                <w:b/>
                <w:szCs w:val="24"/>
              </w:rPr>
            </w:pPr>
            <w:r w:rsidRPr="00437488">
              <w:rPr>
                <w:b/>
                <w:szCs w:val="24"/>
              </w:rPr>
              <w:t>Jobs</w:t>
            </w:r>
          </w:p>
        </w:tc>
        <w:tc>
          <w:tcPr>
            <w:tcW w:w="682" w:type="dxa"/>
            <w:tcBorders>
              <w:top w:val="single" w:sz="4" w:space="0" w:color="auto"/>
              <w:bottom w:val="single" w:sz="4" w:space="0" w:color="auto"/>
              <w:right w:val="single" w:sz="4" w:space="0" w:color="auto"/>
            </w:tcBorders>
            <w:shd w:val="clear" w:color="auto" w:fill="DEEAF6" w:themeFill="accent1" w:themeFillTint="33"/>
            <w:vAlign w:val="center"/>
          </w:tcPr>
          <w:p w14:paraId="08CBCEA2" w14:textId="46DAFAFE" w:rsidR="00925C22" w:rsidRPr="00437488" w:rsidRDefault="00925C22" w:rsidP="009F7DE2">
            <w:pPr>
              <w:spacing w:after="0" w:line="240" w:lineRule="auto"/>
              <w:jc w:val="center"/>
              <w:rPr>
                <w:b/>
                <w:szCs w:val="24"/>
              </w:rPr>
            </w:pPr>
            <w:r w:rsidRPr="00437488">
              <w:rPr>
                <w:b/>
                <w:szCs w:val="24"/>
              </w:rPr>
              <w:t>LQ</w:t>
            </w:r>
          </w:p>
        </w:tc>
        <w:tc>
          <w:tcPr>
            <w:tcW w:w="1090" w:type="dxa"/>
            <w:gridSpan w:val="2"/>
            <w:tcBorders>
              <w:top w:val="single" w:sz="4" w:space="0" w:color="auto"/>
              <w:left w:val="single" w:sz="4" w:space="0" w:color="auto"/>
              <w:bottom w:val="single" w:sz="4" w:space="0" w:color="auto"/>
            </w:tcBorders>
            <w:shd w:val="clear" w:color="auto" w:fill="DEEAF6" w:themeFill="accent1" w:themeFillTint="33"/>
            <w:noWrap/>
            <w:vAlign w:val="center"/>
          </w:tcPr>
          <w:p w14:paraId="0DC2E05E" w14:textId="574986D3" w:rsidR="00925C22" w:rsidRPr="00437488" w:rsidRDefault="00925C22" w:rsidP="009F7DE2">
            <w:pPr>
              <w:spacing w:after="0" w:line="240" w:lineRule="auto"/>
              <w:jc w:val="center"/>
              <w:rPr>
                <w:b/>
                <w:szCs w:val="24"/>
              </w:rPr>
            </w:pPr>
            <w:r w:rsidRPr="00437488">
              <w:rPr>
                <w:b/>
                <w:szCs w:val="24"/>
              </w:rPr>
              <w:t>Jobs</w:t>
            </w:r>
          </w:p>
        </w:tc>
        <w:tc>
          <w:tcPr>
            <w:tcW w:w="745" w:type="dxa"/>
            <w:tcBorders>
              <w:top w:val="single" w:sz="4" w:space="0" w:color="auto"/>
              <w:bottom w:val="single" w:sz="4" w:space="0" w:color="auto"/>
              <w:right w:val="single" w:sz="4" w:space="0" w:color="auto"/>
            </w:tcBorders>
            <w:shd w:val="clear" w:color="auto" w:fill="DEEAF6" w:themeFill="accent1" w:themeFillTint="33"/>
            <w:vAlign w:val="center"/>
          </w:tcPr>
          <w:p w14:paraId="08261C84" w14:textId="3AC62525" w:rsidR="00925C22" w:rsidRPr="00437488" w:rsidRDefault="00925C22" w:rsidP="009F7DE2">
            <w:pPr>
              <w:spacing w:after="0" w:line="240" w:lineRule="auto"/>
              <w:jc w:val="center"/>
              <w:rPr>
                <w:b/>
                <w:szCs w:val="24"/>
              </w:rPr>
            </w:pPr>
            <w:r w:rsidRPr="00437488">
              <w:rPr>
                <w:b/>
                <w:szCs w:val="24"/>
              </w:rPr>
              <w:t>LQ</w:t>
            </w:r>
          </w:p>
        </w:tc>
        <w:tc>
          <w:tcPr>
            <w:tcW w:w="1382" w:type="dxa"/>
            <w:tcBorders>
              <w:top w:val="single" w:sz="4" w:space="0" w:color="auto"/>
              <w:left w:val="single" w:sz="4" w:space="0" w:color="auto"/>
              <w:bottom w:val="single" w:sz="4" w:space="0" w:color="auto"/>
            </w:tcBorders>
            <w:shd w:val="clear" w:color="auto" w:fill="DEEAF6" w:themeFill="accent1" w:themeFillTint="33"/>
            <w:vAlign w:val="center"/>
          </w:tcPr>
          <w:p w14:paraId="3920A76E" w14:textId="3D0FCAA4" w:rsidR="00925C22" w:rsidRPr="00437488" w:rsidRDefault="00925C22" w:rsidP="009F7DE2">
            <w:pPr>
              <w:spacing w:after="0" w:line="240" w:lineRule="auto"/>
              <w:jc w:val="center"/>
              <w:rPr>
                <w:b/>
                <w:szCs w:val="24"/>
              </w:rPr>
            </w:pPr>
            <w:r w:rsidRPr="00437488">
              <w:rPr>
                <w:b/>
                <w:szCs w:val="24"/>
              </w:rPr>
              <w:t>Job change</w:t>
            </w:r>
          </w:p>
        </w:tc>
        <w:tc>
          <w:tcPr>
            <w:tcW w:w="1129" w:type="dxa"/>
            <w:tcBorders>
              <w:top w:val="single" w:sz="4" w:space="0" w:color="auto"/>
              <w:bottom w:val="single" w:sz="4" w:space="0" w:color="auto"/>
              <w:right w:val="single" w:sz="4" w:space="0" w:color="auto"/>
            </w:tcBorders>
            <w:shd w:val="clear" w:color="auto" w:fill="DEEAF6" w:themeFill="accent1" w:themeFillTint="33"/>
            <w:vAlign w:val="center"/>
          </w:tcPr>
          <w:p w14:paraId="34C3F8A2" w14:textId="3F50C102" w:rsidR="00925C22" w:rsidRPr="00437488" w:rsidRDefault="00925C22" w:rsidP="009F7DE2">
            <w:pPr>
              <w:spacing w:after="0" w:line="240" w:lineRule="auto"/>
              <w:jc w:val="center"/>
              <w:rPr>
                <w:b/>
                <w:szCs w:val="24"/>
              </w:rPr>
            </w:pPr>
            <w:r w:rsidRPr="00437488">
              <w:rPr>
                <w:b/>
                <w:szCs w:val="24"/>
              </w:rPr>
              <w:t xml:space="preserve">% </w:t>
            </w:r>
            <w:proofErr w:type="gramStart"/>
            <w:r w:rsidR="00572FC6" w:rsidRPr="00437488">
              <w:rPr>
                <w:b/>
                <w:szCs w:val="24"/>
              </w:rPr>
              <w:t>job</w:t>
            </w:r>
            <w:proofErr w:type="gramEnd"/>
            <w:r w:rsidR="00572FC6" w:rsidRPr="00437488">
              <w:rPr>
                <w:b/>
                <w:szCs w:val="24"/>
              </w:rPr>
              <w:t xml:space="preserve"> </w:t>
            </w:r>
            <w:r w:rsidRPr="00437488">
              <w:rPr>
                <w:b/>
                <w:szCs w:val="24"/>
              </w:rPr>
              <w:t>change</w:t>
            </w:r>
          </w:p>
        </w:tc>
        <w:tc>
          <w:tcPr>
            <w:tcW w:w="1162" w:type="dxa"/>
            <w:tcBorders>
              <w:top w:val="single" w:sz="4" w:space="0" w:color="auto"/>
              <w:bottom w:val="single" w:sz="4" w:space="0" w:color="auto"/>
              <w:right w:val="single" w:sz="4" w:space="0" w:color="auto"/>
            </w:tcBorders>
            <w:shd w:val="clear" w:color="auto" w:fill="DEEAF6" w:themeFill="accent1" w:themeFillTint="33"/>
          </w:tcPr>
          <w:p w14:paraId="590F47DE" w14:textId="4010FB6C" w:rsidR="00925C22" w:rsidRPr="00437488" w:rsidRDefault="00925C22" w:rsidP="009F7DE2">
            <w:pPr>
              <w:spacing w:after="0" w:line="240" w:lineRule="auto"/>
              <w:jc w:val="center"/>
              <w:rPr>
                <w:b/>
                <w:szCs w:val="24"/>
              </w:rPr>
            </w:pPr>
            <w:r w:rsidRPr="00437488">
              <w:rPr>
                <w:b/>
                <w:szCs w:val="24"/>
              </w:rPr>
              <w:t>LQ Change</w:t>
            </w:r>
          </w:p>
        </w:tc>
      </w:tr>
      <w:tr w:rsidR="00437488" w:rsidRPr="00437488" w14:paraId="52DC2FA7" w14:textId="3A44F121" w:rsidTr="00437488">
        <w:trPr>
          <w:trHeight w:val="345"/>
        </w:trPr>
        <w:tc>
          <w:tcPr>
            <w:tcW w:w="2972"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429A159D" w14:textId="668A2677"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 xml:space="preserve">Management </w:t>
            </w:r>
          </w:p>
        </w:tc>
        <w:tc>
          <w:tcPr>
            <w:tcW w:w="1090" w:type="dxa"/>
            <w:tcBorders>
              <w:top w:val="single" w:sz="4" w:space="0" w:color="auto"/>
              <w:left w:val="single" w:sz="4" w:space="0" w:color="auto"/>
            </w:tcBorders>
            <w:shd w:val="clear" w:color="auto" w:fill="F2F2F2" w:themeFill="background1" w:themeFillShade="F2"/>
            <w:noWrap/>
            <w:vAlign w:val="center"/>
            <w:hideMark/>
          </w:tcPr>
          <w:p w14:paraId="2C3C058C" w14:textId="2A3A1511"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11,837</w:t>
            </w:r>
          </w:p>
        </w:tc>
        <w:tc>
          <w:tcPr>
            <w:tcW w:w="682" w:type="dxa"/>
            <w:tcBorders>
              <w:top w:val="single" w:sz="4" w:space="0" w:color="auto"/>
              <w:right w:val="single" w:sz="4" w:space="0" w:color="auto"/>
            </w:tcBorders>
            <w:shd w:val="clear" w:color="auto" w:fill="F2F2F2" w:themeFill="background1" w:themeFillShade="F2"/>
            <w:vAlign w:val="center"/>
          </w:tcPr>
          <w:p w14:paraId="1D610BDB" w14:textId="7BD441F7" w:rsidR="00437488" w:rsidRPr="00437488" w:rsidRDefault="00437488" w:rsidP="00437488">
            <w:pPr>
              <w:spacing w:after="0" w:line="240" w:lineRule="auto"/>
              <w:jc w:val="center"/>
              <w:rPr>
                <w:szCs w:val="24"/>
              </w:rPr>
            </w:pPr>
            <w:r w:rsidRPr="00437488">
              <w:rPr>
                <w:rFonts w:cs="Calibri"/>
                <w:color w:val="000000"/>
                <w:szCs w:val="24"/>
              </w:rPr>
              <w:t>0.93</w:t>
            </w:r>
          </w:p>
        </w:tc>
        <w:tc>
          <w:tcPr>
            <w:tcW w:w="1090" w:type="dxa"/>
            <w:gridSpan w:val="2"/>
            <w:tcBorders>
              <w:left w:val="single" w:sz="4" w:space="0" w:color="auto"/>
            </w:tcBorders>
            <w:shd w:val="clear" w:color="auto" w:fill="F2F2F2" w:themeFill="background1" w:themeFillShade="F2"/>
            <w:noWrap/>
            <w:vAlign w:val="center"/>
            <w:hideMark/>
          </w:tcPr>
          <w:p w14:paraId="15AD99B6" w14:textId="71F69FE5"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10,378</w:t>
            </w:r>
          </w:p>
        </w:tc>
        <w:tc>
          <w:tcPr>
            <w:tcW w:w="745" w:type="dxa"/>
            <w:tcBorders>
              <w:right w:val="single" w:sz="4" w:space="0" w:color="auto"/>
            </w:tcBorders>
            <w:shd w:val="clear" w:color="auto" w:fill="F2F2F2" w:themeFill="background1" w:themeFillShade="F2"/>
            <w:vAlign w:val="center"/>
          </w:tcPr>
          <w:p w14:paraId="3DE65719" w14:textId="7403C8BB" w:rsidR="00437488" w:rsidRPr="00437488" w:rsidRDefault="00437488" w:rsidP="00437488">
            <w:pPr>
              <w:spacing w:after="0" w:line="240" w:lineRule="auto"/>
              <w:jc w:val="center"/>
              <w:rPr>
                <w:szCs w:val="24"/>
              </w:rPr>
            </w:pPr>
            <w:r w:rsidRPr="00437488">
              <w:rPr>
                <w:rFonts w:cs="Calibri"/>
                <w:color w:val="000000"/>
                <w:szCs w:val="24"/>
              </w:rPr>
              <w:t>0.88</w:t>
            </w:r>
          </w:p>
        </w:tc>
        <w:tc>
          <w:tcPr>
            <w:tcW w:w="1382" w:type="dxa"/>
            <w:tcBorders>
              <w:top w:val="single" w:sz="4" w:space="0" w:color="auto"/>
              <w:left w:val="single" w:sz="4" w:space="0" w:color="auto"/>
            </w:tcBorders>
            <w:shd w:val="clear" w:color="auto" w:fill="F2F2F2" w:themeFill="background1" w:themeFillShade="F2"/>
            <w:noWrap/>
            <w:vAlign w:val="center"/>
            <w:hideMark/>
          </w:tcPr>
          <w:p w14:paraId="3FEEAA64" w14:textId="6181715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-1,460</w:t>
            </w:r>
          </w:p>
        </w:tc>
        <w:tc>
          <w:tcPr>
            <w:tcW w:w="1129" w:type="dxa"/>
            <w:tcBorders>
              <w:top w:val="single" w:sz="4" w:space="0" w:color="auto"/>
              <w:right w:val="single" w:sz="4" w:space="0" w:color="auto"/>
            </w:tcBorders>
            <w:shd w:val="clear" w:color="auto" w:fill="F2F2F2" w:themeFill="background1" w:themeFillShade="F2"/>
            <w:noWrap/>
            <w:vAlign w:val="center"/>
            <w:hideMark/>
          </w:tcPr>
          <w:p w14:paraId="420B9EE9" w14:textId="20520DE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-12.33%</w:t>
            </w:r>
          </w:p>
        </w:tc>
        <w:tc>
          <w:tcPr>
            <w:tcW w:w="1162" w:type="dxa"/>
            <w:tcBorders>
              <w:top w:val="single" w:sz="4" w:space="0" w:color="auto"/>
              <w:right w:val="single" w:sz="4" w:space="0" w:color="auto"/>
            </w:tcBorders>
            <w:shd w:val="clear" w:color="auto" w:fill="F2F2F2" w:themeFill="background1" w:themeFillShade="F2"/>
            <w:vAlign w:val="center"/>
          </w:tcPr>
          <w:p w14:paraId="01E364E5" w14:textId="71DE5118" w:rsidR="00437488" w:rsidRPr="00437488" w:rsidRDefault="00437488" w:rsidP="00437488">
            <w:pPr>
              <w:spacing w:after="0" w:line="240" w:lineRule="auto"/>
              <w:jc w:val="center"/>
              <w:rPr>
                <w:szCs w:val="24"/>
              </w:rPr>
            </w:pPr>
            <w:r w:rsidRPr="00437488">
              <w:rPr>
                <w:rFonts w:cs="Calibri"/>
                <w:color w:val="000000"/>
                <w:szCs w:val="24"/>
              </w:rPr>
              <w:t>-0.06</w:t>
            </w:r>
          </w:p>
        </w:tc>
      </w:tr>
      <w:tr w:rsidR="00437488" w:rsidRPr="00437488" w14:paraId="34DBB903" w14:textId="0BA259DF" w:rsidTr="00437488">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641CFFCB" w14:textId="5CF297F8"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 xml:space="preserve">Business, finance &amp; administration </w:t>
            </w:r>
          </w:p>
        </w:tc>
        <w:tc>
          <w:tcPr>
            <w:tcW w:w="1090" w:type="dxa"/>
            <w:tcBorders>
              <w:top w:val="nil"/>
              <w:left w:val="single" w:sz="4" w:space="0" w:color="auto"/>
            </w:tcBorders>
            <w:shd w:val="clear" w:color="auto" w:fill="FFFFFF" w:themeFill="background1"/>
            <w:noWrap/>
            <w:vAlign w:val="center"/>
            <w:hideMark/>
          </w:tcPr>
          <w:p w14:paraId="478DFEB0" w14:textId="1BD28690"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26,178</w:t>
            </w:r>
          </w:p>
        </w:tc>
        <w:tc>
          <w:tcPr>
            <w:tcW w:w="682" w:type="dxa"/>
            <w:tcBorders>
              <w:top w:val="nil"/>
              <w:right w:val="single" w:sz="4" w:space="0" w:color="auto"/>
            </w:tcBorders>
            <w:shd w:val="clear" w:color="auto" w:fill="FFFFFF" w:themeFill="background1"/>
            <w:vAlign w:val="center"/>
          </w:tcPr>
          <w:p w14:paraId="281ED983" w14:textId="18F3A2BC" w:rsidR="00437488" w:rsidRPr="00437488" w:rsidRDefault="00437488" w:rsidP="00437488">
            <w:pPr>
              <w:spacing w:after="0" w:line="240" w:lineRule="auto"/>
              <w:jc w:val="center"/>
              <w:rPr>
                <w:szCs w:val="24"/>
              </w:rPr>
            </w:pPr>
            <w:r w:rsidRPr="00437488">
              <w:rPr>
                <w:rFonts w:cs="Calibri"/>
                <w:color w:val="000000"/>
                <w:szCs w:val="24"/>
              </w:rPr>
              <w:t>0.82</w:t>
            </w:r>
          </w:p>
        </w:tc>
        <w:tc>
          <w:tcPr>
            <w:tcW w:w="1090" w:type="dxa"/>
            <w:gridSpan w:val="2"/>
            <w:tcBorders>
              <w:top w:val="nil"/>
              <w:left w:val="single" w:sz="4" w:space="0" w:color="auto"/>
            </w:tcBorders>
            <w:shd w:val="clear" w:color="auto" w:fill="FFFFFF" w:themeFill="background1"/>
            <w:noWrap/>
            <w:vAlign w:val="center"/>
            <w:hideMark/>
          </w:tcPr>
          <w:p w14:paraId="2D708E04" w14:textId="2F10872F"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23,694</w:t>
            </w:r>
          </w:p>
        </w:tc>
        <w:tc>
          <w:tcPr>
            <w:tcW w:w="745" w:type="dxa"/>
            <w:tcBorders>
              <w:top w:val="nil"/>
              <w:right w:val="single" w:sz="4" w:space="0" w:color="auto"/>
            </w:tcBorders>
            <w:shd w:val="clear" w:color="auto" w:fill="FFFFFF" w:themeFill="background1"/>
            <w:vAlign w:val="center"/>
          </w:tcPr>
          <w:p w14:paraId="75C32E96" w14:textId="5038ACF0" w:rsidR="00437488" w:rsidRPr="00437488" w:rsidRDefault="00437488" w:rsidP="00437488">
            <w:pPr>
              <w:spacing w:after="0" w:line="240" w:lineRule="auto"/>
              <w:jc w:val="center"/>
              <w:rPr>
                <w:szCs w:val="24"/>
              </w:rPr>
            </w:pPr>
            <w:r w:rsidRPr="00437488">
              <w:rPr>
                <w:rFonts w:cs="Calibri"/>
                <w:color w:val="000000"/>
                <w:szCs w:val="24"/>
              </w:rPr>
              <w:t>0.80</w:t>
            </w:r>
          </w:p>
        </w:tc>
        <w:tc>
          <w:tcPr>
            <w:tcW w:w="1382" w:type="dxa"/>
            <w:tcBorders>
              <w:top w:val="nil"/>
              <w:left w:val="single" w:sz="4" w:space="0" w:color="auto"/>
            </w:tcBorders>
            <w:shd w:val="clear" w:color="auto" w:fill="FFFFFF" w:themeFill="background1"/>
            <w:noWrap/>
            <w:vAlign w:val="center"/>
            <w:hideMark/>
          </w:tcPr>
          <w:p w14:paraId="5204EE64" w14:textId="48A825E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-2,485</w:t>
            </w:r>
          </w:p>
        </w:tc>
        <w:tc>
          <w:tcPr>
            <w:tcW w:w="1129" w:type="dxa"/>
            <w:tcBorders>
              <w:top w:val="nil"/>
              <w:right w:val="single" w:sz="4" w:space="0" w:color="auto"/>
            </w:tcBorders>
            <w:shd w:val="clear" w:color="auto" w:fill="FFFFFF" w:themeFill="background1"/>
            <w:noWrap/>
            <w:vAlign w:val="center"/>
            <w:hideMark/>
          </w:tcPr>
          <w:p w14:paraId="223A6259" w14:textId="380859B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-9.49%</w:t>
            </w:r>
          </w:p>
        </w:tc>
        <w:tc>
          <w:tcPr>
            <w:tcW w:w="1162" w:type="dxa"/>
            <w:tcBorders>
              <w:top w:val="nil"/>
              <w:right w:val="single" w:sz="4" w:space="0" w:color="auto"/>
            </w:tcBorders>
            <w:shd w:val="clear" w:color="auto" w:fill="FFFFFF" w:themeFill="background1"/>
            <w:vAlign w:val="center"/>
          </w:tcPr>
          <w:p w14:paraId="6E5E67B9" w14:textId="78D9ECD1" w:rsidR="00437488" w:rsidRPr="00437488" w:rsidRDefault="00437488" w:rsidP="00437488">
            <w:pPr>
              <w:spacing w:after="0" w:line="240" w:lineRule="auto"/>
              <w:jc w:val="center"/>
              <w:rPr>
                <w:szCs w:val="24"/>
              </w:rPr>
            </w:pPr>
            <w:r w:rsidRPr="00437488">
              <w:rPr>
                <w:rFonts w:cs="Calibri"/>
                <w:color w:val="000000"/>
                <w:szCs w:val="24"/>
              </w:rPr>
              <w:t>-0.02</w:t>
            </w:r>
          </w:p>
        </w:tc>
      </w:tr>
      <w:tr w:rsidR="00437488" w:rsidRPr="00437488" w14:paraId="68D9A32B" w14:textId="36BE1F61" w:rsidTr="00437488">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6C558945" w14:textId="1956CA15"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Natural &amp; applied sciences &amp; related work</w:t>
            </w:r>
          </w:p>
        </w:tc>
        <w:tc>
          <w:tcPr>
            <w:tcW w:w="1090" w:type="dxa"/>
            <w:tcBorders>
              <w:top w:val="nil"/>
              <w:left w:val="single" w:sz="4" w:space="0" w:color="auto"/>
            </w:tcBorders>
            <w:shd w:val="clear" w:color="auto" w:fill="F2F2F2" w:themeFill="background1" w:themeFillShade="F2"/>
            <w:noWrap/>
            <w:vAlign w:val="center"/>
            <w:hideMark/>
          </w:tcPr>
          <w:p w14:paraId="28800C76" w14:textId="78FB76B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8,382</w:t>
            </w:r>
          </w:p>
        </w:tc>
        <w:tc>
          <w:tcPr>
            <w:tcW w:w="682" w:type="dxa"/>
            <w:tcBorders>
              <w:top w:val="nil"/>
              <w:right w:val="single" w:sz="4" w:space="0" w:color="auto"/>
            </w:tcBorders>
            <w:shd w:val="clear" w:color="auto" w:fill="F2F2F2" w:themeFill="background1" w:themeFillShade="F2"/>
            <w:vAlign w:val="center"/>
          </w:tcPr>
          <w:p w14:paraId="7297004A" w14:textId="55B6BF77" w:rsidR="00437488" w:rsidRPr="00437488" w:rsidRDefault="00437488" w:rsidP="00437488">
            <w:pPr>
              <w:spacing w:after="0" w:line="240" w:lineRule="auto"/>
              <w:jc w:val="center"/>
              <w:rPr>
                <w:szCs w:val="24"/>
              </w:rPr>
            </w:pPr>
            <w:r w:rsidRPr="00437488">
              <w:rPr>
                <w:rFonts w:cs="Calibri"/>
                <w:color w:val="000000"/>
                <w:szCs w:val="24"/>
              </w:rPr>
              <w:t>0.58</w:t>
            </w:r>
          </w:p>
        </w:tc>
        <w:tc>
          <w:tcPr>
            <w:tcW w:w="1090" w:type="dxa"/>
            <w:gridSpan w:val="2"/>
            <w:tcBorders>
              <w:top w:val="nil"/>
              <w:left w:val="single" w:sz="4" w:space="0" w:color="auto"/>
            </w:tcBorders>
            <w:shd w:val="clear" w:color="auto" w:fill="F2F2F2" w:themeFill="background1" w:themeFillShade="F2"/>
            <w:noWrap/>
            <w:vAlign w:val="center"/>
            <w:hideMark/>
          </w:tcPr>
          <w:p w14:paraId="536AD006" w14:textId="428B3C5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8,441</w:t>
            </w:r>
          </w:p>
        </w:tc>
        <w:tc>
          <w:tcPr>
            <w:tcW w:w="745" w:type="dxa"/>
            <w:tcBorders>
              <w:top w:val="nil"/>
              <w:right w:val="single" w:sz="4" w:space="0" w:color="auto"/>
            </w:tcBorders>
            <w:shd w:val="clear" w:color="auto" w:fill="F2F2F2" w:themeFill="background1" w:themeFillShade="F2"/>
            <w:vAlign w:val="center"/>
          </w:tcPr>
          <w:p w14:paraId="1CCC0972" w14:textId="294F4888" w:rsidR="00437488" w:rsidRPr="00437488" w:rsidRDefault="00437488" w:rsidP="00437488">
            <w:pPr>
              <w:spacing w:after="0" w:line="240" w:lineRule="auto"/>
              <w:jc w:val="center"/>
              <w:rPr>
                <w:szCs w:val="24"/>
              </w:rPr>
            </w:pPr>
            <w:r w:rsidRPr="00437488">
              <w:rPr>
                <w:rFonts w:cs="Calibri"/>
                <w:color w:val="000000"/>
                <w:szCs w:val="24"/>
              </w:rPr>
              <w:t>0.57</w:t>
            </w:r>
          </w:p>
        </w:tc>
        <w:tc>
          <w:tcPr>
            <w:tcW w:w="1382" w:type="dxa"/>
            <w:tcBorders>
              <w:top w:val="nil"/>
              <w:left w:val="single" w:sz="4" w:space="0" w:color="auto"/>
            </w:tcBorders>
            <w:shd w:val="clear" w:color="auto" w:fill="F2F2F2" w:themeFill="background1" w:themeFillShade="F2"/>
            <w:noWrap/>
            <w:vAlign w:val="center"/>
            <w:hideMark/>
          </w:tcPr>
          <w:p w14:paraId="43BB691F" w14:textId="5BDF339E"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60</w:t>
            </w:r>
          </w:p>
        </w:tc>
        <w:tc>
          <w:tcPr>
            <w:tcW w:w="1129" w:type="dxa"/>
            <w:tcBorders>
              <w:top w:val="nil"/>
              <w:right w:val="single" w:sz="4" w:space="0" w:color="auto"/>
            </w:tcBorders>
            <w:shd w:val="clear" w:color="auto" w:fill="F2F2F2" w:themeFill="background1" w:themeFillShade="F2"/>
            <w:noWrap/>
            <w:vAlign w:val="center"/>
            <w:hideMark/>
          </w:tcPr>
          <w:p w14:paraId="07BC962B" w14:textId="1C0BB871"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0.71%</w:t>
            </w:r>
          </w:p>
        </w:tc>
        <w:tc>
          <w:tcPr>
            <w:tcW w:w="1162" w:type="dxa"/>
            <w:tcBorders>
              <w:top w:val="nil"/>
              <w:right w:val="single" w:sz="4" w:space="0" w:color="auto"/>
            </w:tcBorders>
            <w:shd w:val="clear" w:color="auto" w:fill="F2F2F2" w:themeFill="background1" w:themeFillShade="F2"/>
            <w:vAlign w:val="center"/>
          </w:tcPr>
          <w:p w14:paraId="36C6AE9F" w14:textId="5B5F0BBB" w:rsidR="00437488" w:rsidRPr="00437488" w:rsidRDefault="00437488" w:rsidP="00437488">
            <w:pPr>
              <w:spacing w:after="0" w:line="240" w:lineRule="auto"/>
              <w:jc w:val="center"/>
              <w:rPr>
                <w:szCs w:val="24"/>
              </w:rPr>
            </w:pPr>
            <w:r w:rsidRPr="00437488">
              <w:rPr>
                <w:rFonts w:cs="Calibri"/>
                <w:color w:val="000000"/>
                <w:szCs w:val="24"/>
              </w:rPr>
              <w:t>-0.02</w:t>
            </w:r>
          </w:p>
        </w:tc>
      </w:tr>
      <w:tr w:rsidR="00437488" w:rsidRPr="00437488" w14:paraId="03BFDABE" w14:textId="7F25D031" w:rsidTr="00437488">
        <w:trPr>
          <w:trHeight w:val="345"/>
        </w:trPr>
        <w:tc>
          <w:tcPr>
            <w:tcW w:w="2972" w:type="dxa"/>
            <w:tcBorders>
              <w:top w:val="nil"/>
              <w:left w:val="single" w:sz="4" w:space="0" w:color="auto"/>
              <w:right w:val="single" w:sz="4" w:space="0" w:color="auto"/>
            </w:tcBorders>
            <w:shd w:val="clear" w:color="auto" w:fill="FFFFFF" w:themeFill="background1"/>
            <w:vAlign w:val="center"/>
            <w:hideMark/>
          </w:tcPr>
          <w:p w14:paraId="0055A7A1" w14:textId="31935674"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 xml:space="preserve">Health </w:t>
            </w:r>
          </w:p>
        </w:tc>
        <w:tc>
          <w:tcPr>
            <w:tcW w:w="1090" w:type="dxa"/>
            <w:tcBorders>
              <w:top w:val="nil"/>
              <w:left w:val="single" w:sz="4" w:space="0" w:color="auto"/>
            </w:tcBorders>
            <w:shd w:val="clear" w:color="auto" w:fill="FFFFFF" w:themeFill="background1"/>
            <w:noWrap/>
            <w:vAlign w:val="center"/>
            <w:hideMark/>
          </w:tcPr>
          <w:p w14:paraId="710C7A64" w14:textId="53660BE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11,769</w:t>
            </w:r>
          </w:p>
        </w:tc>
        <w:tc>
          <w:tcPr>
            <w:tcW w:w="682" w:type="dxa"/>
            <w:tcBorders>
              <w:top w:val="nil"/>
              <w:right w:val="single" w:sz="4" w:space="0" w:color="auto"/>
            </w:tcBorders>
            <w:shd w:val="clear" w:color="auto" w:fill="FFFFFF" w:themeFill="background1"/>
            <w:vAlign w:val="center"/>
          </w:tcPr>
          <w:p w14:paraId="7881C77B" w14:textId="5EDC28C5" w:rsidR="00437488" w:rsidRPr="00437488" w:rsidRDefault="00437488" w:rsidP="00437488">
            <w:pPr>
              <w:spacing w:after="0" w:line="240" w:lineRule="auto"/>
              <w:jc w:val="center"/>
              <w:rPr>
                <w:szCs w:val="24"/>
              </w:rPr>
            </w:pPr>
            <w:r w:rsidRPr="00437488">
              <w:rPr>
                <w:rFonts w:cs="Calibri"/>
                <w:color w:val="000000"/>
                <w:szCs w:val="24"/>
              </w:rPr>
              <w:t>1.05</w:t>
            </w:r>
          </w:p>
        </w:tc>
        <w:tc>
          <w:tcPr>
            <w:tcW w:w="1090" w:type="dxa"/>
            <w:gridSpan w:val="2"/>
            <w:tcBorders>
              <w:top w:val="nil"/>
              <w:left w:val="single" w:sz="4" w:space="0" w:color="auto"/>
            </w:tcBorders>
            <w:shd w:val="clear" w:color="auto" w:fill="FFFFFF" w:themeFill="background1"/>
            <w:noWrap/>
            <w:vAlign w:val="center"/>
            <w:hideMark/>
          </w:tcPr>
          <w:p w14:paraId="06C0434C" w14:textId="25F30E8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11,874</w:t>
            </w:r>
          </w:p>
        </w:tc>
        <w:tc>
          <w:tcPr>
            <w:tcW w:w="745" w:type="dxa"/>
            <w:tcBorders>
              <w:top w:val="nil"/>
              <w:right w:val="single" w:sz="4" w:space="0" w:color="auto"/>
            </w:tcBorders>
            <w:shd w:val="clear" w:color="auto" w:fill="FFFFFF" w:themeFill="background1"/>
            <w:vAlign w:val="center"/>
          </w:tcPr>
          <w:p w14:paraId="57774AC4" w14:textId="619E5EF9" w:rsidR="00437488" w:rsidRPr="00437488" w:rsidRDefault="00437488" w:rsidP="00437488">
            <w:pPr>
              <w:spacing w:after="0" w:line="240" w:lineRule="auto"/>
              <w:jc w:val="center"/>
              <w:rPr>
                <w:szCs w:val="24"/>
              </w:rPr>
            </w:pPr>
            <w:r w:rsidRPr="00437488">
              <w:rPr>
                <w:rFonts w:cs="Calibri"/>
                <w:color w:val="000000"/>
                <w:szCs w:val="24"/>
              </w:rPr>
              <w:t>1.09</w:t>
            </w:r>
          </w:p>
        </w:tc>
        <w:tc>
          <w:tcPr>
            <w:tcW w:w="1382" w:type="dxa"/>
            <w:tcBorders>
              <w:top w:val="nil"/>
              <w:left w:val="single" w:sz="4" w:space="0" w:color="auto"/>
            </w:tcBorders>
            <w:shd w:val="clear" w:color="auto" w:fill="FFFFFF" w:themeFill="background1"/>
            <w:noWrap/>
            <w:vAlign w:val="center"/>
            <w:hideMark/>
          </w:tcPr>
          <w:p w14:paraId="18E26AF1" w14:textId="5A93141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105</w:t>
            </w:r>
          </w:p>
        </w:tc>
        <w:tc>
          <w:tcPr>
            <w:tcW w:w="1129" w:type="dxa"/>
            <w:tcBorders>
              <w:top w:val="nil"/>
              <w:right w:val="single" w:sz="4" w:space="0" w:color="auto"/>
            </w:tcBorders>
            <w:shd w:val="clear" w:color="auto" w:fill="FFFFFF" w:themeFill="background1"/>
            <w:noWrap/>
            <w:vAlign w:val="center"/>
            <w:hideMark/>
          </w:tcPr>
          <w:p w14:paraId="412D5919" w14:textId="54B55A6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0.89%</w:t>
            </w:r>
          </w:p>
        </w:tc>
        <w:tc>
          <w:tcPr>
            <w:tcW w:w="1162" w:type="dxa"/>
            <w:tcBorders>
              <w:top w:val="nil"/>
              <w:right w:val="single" w:sz="4" w:space="0" w:color="auto"/>
            </w:tcBorders>
            <w:shd w:val="clear" w:color="auto" w:fill="FFFFFF" w:themeFill="background1"/>
            <w:vAlign w:val="center"/>
          </w:tcPr>
          <w:p w14:paraId="68B0DE1C" w14:textId="6851DDDF" w:rsidR="00437488" w:rsidRPr="00437488" w:rsidRDefault="00437488" w:rsidP="00437488">
            <w:pPr>
              <w:spacing w:after="0" w:line="240" w:lineRule="auto"/>
              <w:jc w:val="center"/>
              <w:rPr>
                <w:szCs w:val="24"/>
              </w:rPr>
            </w:pPr>
            <w:r w:rsidRPr="00437488">
              <w:rPr>
                <w:rFonts w:cs="Calibri"/>
                <w:color w:val="000000"/>
                <w:szCs w:val="24"/>
              </w:rPr>
              <w:t>0.04</w:t>
            </w:r>
          </w:p>
        </w:tc>
      </w:tr>
      <w:tr w:rsidR="00437488" w:rsidRPr="00437488" w14:paraId="15092CF5" w14:textId="6445D12E" w:rsidTr="00437488">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72376983" w14:textId="0349D54B"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Education, law &amp; social, community &amp; government services</w:t>
            </w:r>
          </w:p>
        </w:tc>
        <w:tc>
          <w:tcPr>
            <w:tcW w:w="1090" w:type="dxa"/>
            <w:tcBorders>
              <w:top w:val="nil"/>
              <w:left w:val="single" w:sz="4" w:space="0" w:color="auto"/>
            </w:tcBorders>
            <w:shd w:val="clear" w:color="auto" w:fill="F2F2F2" w:themeFill="background1" w:themeFillShade="F2"/>
            <w:noWrap/>
            <w:vAlign w:val="center"/>
            <w:hideMark/>
          </w:tcPr>
          <w:p w14:paraId="52D7B329" w14:textId="3D940B3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19,262</w:t>
            </w:r>
          </w:p>
        </w:tc>
        <w:tc>
          <w:tcPr>
            <w:tcW w:w="682" w:type="dxa"/>
            <w:tcBorders>
              <w:top w:val="nil"/>
              <w:right w:val="single" w:sz="4" w:space="0" w:color="auto"/>
            </w:tcBorders>
            <w:shd w:val="clear" w:color="auto" w:fill="F2F2F2" w:themeFill="background1" w:themeFillShade="F2"/>
            <w:vAlign w:val="center"/>
          </w:tcPr>
          <w:p w14:paraId="036291CF" w14:textId="3F150707" w:rsidR="00437488" w:rsidRPr="00437488" w:rsidRDefault="00437488" w:rsidP="00437488">
            <w:pPr>
              <w:spacing w:after="0" w:line="240" w:lineRule="auto"/>
              <w:jc w:val="center"/>
              <w:rPr>
                <w:szCs w:val="24"/>
              </w:rPr>
            </w:pPr>
            <w:r w:rsidRPr="00437488">
              <w:rPr>
                <w:rFonts w:cs="Calibri"/>
                <w:color w:val="000000"/>
                <w:szCs w:val="24"/>
              </w:rPr>
              <w:t>0.92</w:t>
            </w:r>
          </w:p>
        </w:tc>
        <w:tc>
          <w:tcPr>
            <w:tcW w:w="1090" w:type="dxa"/>
            <w:gridSpan w:val="2"/>
            <w:tcBorders>
              <w:top w:val="nil"/>
              <w:left w:val="single" w:sz="4" w:space="0" w:color="auto"/>
            </w:tcBorders>
            <w:shd w:val="clear" w:color="auto" w:fill="F2F2F2" w:themeFill="background1" w:themeFillShade="F2"/>
            <w:noWrap/>
            <w:vAlign w:val="center"/>
            <w:hideMark/>
          </w:tcPr>
          <w:p w14:paraId="38010D61" w14:textId="25CEA37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18,287</w:t>
            </w:r>
          </w:p>
        </w:tc>
        <w:tc>
          <w:tcPr>
            <w:tcW w:w="745" w:type="dxa"/>
            <w:tcBorders>
              <w:top w:val="nil"/>
              <w:right w:val="single" w:sz="4" w:space="0" w:color="auto"/>
            </w:tcBorders>
            <w:shd w:val="clear" w:color="auto" w:fill="F2F2F2" w:themeFill="background1" w:themeFillShade="F2"/>
            <w:vAlign w:val="center"/>
          </w:tcPr>
          <w:p w14:paraId="3290A1E2" w14:textId="13AE60EF" w:rsidR="00437488" w:rsidRPr="00437488" w:rsidRDefault="00437488" w:rsidP="00437488">
            <w:pPr>
              <w:spacing w:after="0" w:line="240" w:lineRule="auto"/>
              <w:jc w:val="center"/>
              <w:rPr>
                <w:szCs w:val="24"/>
              </w:rPr>
            </w:pPr>
            <w:r w:rsidRPr="00437488">
              <w:rPr>
                <w:rFonts w:cs="Calibri"/>
                <w:color w:val="000000"/>
                <w:szCs w:val="24"/>
              </w:rPr>
              <w:t>0.95</w:t>
            </w:r>
          </w:p>
        </w:tc>
        <w:tc>
          <w:tcPr>
            <w:tcW w:w="1382" w:type="dxa"/>
            <w:tcBorders>
              <w:top w:val="nil"/>
              <w:left w:val="single" w:sz="4" w:space="0" w:color="auto"/>
            </w:tcBorders>
            <w:shd w:val="clear" w:color="auto" w:fill="F2F2F2" w:themeFill="background1" w:themeFillShade="F2"/>
            <w:noWrap/>
            <w:vAlign w:val="center"/>
            <w:hideMark/>
          </w:tcPr>
          <w:p w14:paraId="1B6B01C8" w14:textId="167C1DD1"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-975</w:t>
            </w:r>
          </w:p>
        </w:tc>
        <w:tc>
          <w:tcPr>
            <w:tcW w:w="1129" w:type="dxa"/>
            <w:tcBorders>
              <w:top w:val="nil"/>
              <w:right w:val="single" w:sz="4" w:space="0" w:color="auto"/>
            </w:tcBorders>
            <w:shd w:val="clear" w:color="auto" w:fill="F2F2F2" w:themeFill="background1" w:themeFillShade="F2"/>
            <w:noWrap/>
            <w:vAlign w:val="center"/>
            <w:hideMark/>
          </w:tcPr>
          <w:p w14:paraId="73300A54" w14:textId="6AA6BED0"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-5.06%</w:t>
            </w:r>
          </w:p>
        </w:tc>
        <w:tc>
          <w:tcPr>
            <w:tcW w:w="1162" w:type="dxa"/>
            <w:tcBorders>
              <w:top w:val="nil"/>
              <w:right w:val="single" w:sz="4" w:space="0" w:color="auto"/>
            </w:tcBorders>
            <w:shd w:val="clear" w:color="auto" w:fill="F2F2F2" w:themeFill="background1" w:themeFillShade="F2"/>
            <w:vAlign w:val="center"/>
          </w:tcPr>
          <w:p w14:paraId="6576B8F6" w14:textId="27B9A528" w:rsidR="00437488" w:rsidRPr="00437488" w:rsidRDefault="00437488" w:rsidP="00437488">
            <w:pPr>
              <w:spacing w:after="0" w:line="240" w:lineRule="auto"/>
              <w:jc w:val="center"/>
              <w:rPr>
                <w:szCs w:val="24"/>
              </w:rPr>
            </w:pPr>
            <w:r w:rsidRPr="00437488">
              <w:rPr>
                <w:rFonts w:cs="Calibri"/>
                <w:color w:val="000000"/>
                <w:szCs w:val="24"/>
              </w:rPr>
              <w:t>0.04</w:t>
            </w:r>
          </w:p>
        </w:tc>
      </w:tr>
      <w:tr w:rsidR="00437488" w:rsidRPr="00437488" w14:paraId="52C029AB" w14:textId="16A29ABF" w:rsidTr="00437488">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1C0E70F9" w14:textId="50CF0FAA"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Art, culture, recreation &amp; sport</w:t>
            </w:r>
          </w:p>
        </w:tc>
        <w:tc>
          <w:tcPr>
            <w:tcW w:w="1090" w:type="dxa"/>
            <w:tcBorders>
              <w:top w:val="nil"/>
              <w:left w:val="single" w:sz="4" w:space="0" w:color="auto"/>
            </w:tcBorders>
            <w:shd w:val="clear" w:color="auto" w:fill="FFFFFF" w:themeFill="background1"/>
            <w:noWrap/>
            <w:vAlign w:val="center"/>
            <w:hideMark/>
          </w:tcPr>
          <w:p w14:paraId="7110BC3F" w14:textId="2230793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3,493</w:t>
            </w:r>
          </w:p>
        </w:tc>
        <w:tc>
          <w:tcPr>
            <w:tcW w:w="682" w:type="dxa"/>
            <w:tcBorders>
              <w:top w:val="nil"/>
              <w:right w:val="single" w:sz="4" w:space="0" w:color="auto"/>
            </w:tcBorders>
            <w:shd w:val="clear" w:color="auto" w:fill="FFFFFF" w:themeFill="background1"/>
            <w:vAlign w:val="center"/>
          </w:tcPr>
          <w:p w14:paraId="14678869" w14:textId="24BB5BE1" w:rsidR="00437488" w:rsidRPr="00437488" w:rsidRDefault="00437488" w:rsidP="00437488">
            <w:pPr>
              <w:spacing w:after="0" w:line="240" w:lineRule="auto"/>
              <w:jc w:val="center"/>
              <w:rPr>
                <w:szCs w:val="24"/>
              </w:rPr>
            </w:pPr>
            <w:r w:rsidRPr="00437488">
              <w:rPr>
                <w:rFonts w:cs="Calibri"/>
                <w:color w:val="000000"/>
                <w:szCs w:val="24"/>
              </w:rPr>
              <w:t>0.85</w:t>
            </w:r>
          </w:p>
        </w:tc>
        <w:tc>
          <w:tcPr>
            <w:tcW w:w="1090" w:type="dxa"/>
            <w:gridSpan w:val="2"/>
            <w:tcBorders>
              <w:top w:val="nil"/>
              <w:left w:val="single" w:sz="4" w:space="0" w:color="auto"/>
            </w:tcBorders>
            <w:shd w:val="clear" w:color="auto" w:fill="FFFFFF" w:themeFill="background1"/>
            <w:noWrap/>
            <w:vAlign w:val="center"/>
            <w:hideMark/>
          </w:tcPr>
          <w:p w14:paraId="2A12BB24" w14:textId="778069CB"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3,226</w:t>
            </w:r>
          </w:p>
        </w:tc>
        <w:tc>
          <w:tcPr>
            <w:tcW w:w="745" w:type="dxa"/>
            <w:tcBorders>
              <w:top w:val="nil"/>
              <w:right w:val="single" w:sz="4" w:space="0" w:color="auto"/>
            </w:tcBorders>
            <w:shd w:val="clear" w:color="auto" w:fill="FFFFFF" w:themeFill="background1"/>
            <w:vAlign w:val="center"/>
          </w:tcPr>
          <w:p w14:paraId="03D2F252" w14:textId="23C96893" w:rsidR="00437488" w:rsidRPr="00437488" w:rsidRDefault="00437488" w:rsidP="00437488">
            <w:pPr>
              <w:spacing w:after="0" w:line="240" w:lineRule="auto"/>
              <w:jc w:val="center"/>
              <w:rPr>
                <w:szCs w:val="24"/>
              </w:rPr>
            </w:pPr>
            <w:r w:rsidRPr="00437488">
              <w:rPr>
                <w:rFonts w:cs="Calibri"/>
                <w:color w:val="000000"/>
                <w:szCs w:val="24"/>
              </w:rPr>
              <w:t>0.91</w:t>
            </w:r>
          </w:p>
        </w:tc>
        <w:tc>
          <w:tcPr>
            <w:tcW w:w="1382" w:type="dxa"/>
            <w:tcBorders>
              <w:top w:val="nil"/>
              <w:left w:val="single" w:sz="4" w:space="0" w:color="auto"/>
            </w:tcBorders>
            <w:shd w:val="clear" w:color="auto" w:fill="FFFFFF" w:themeFill="background1"/>
            <w:noWrap/>
            <w:vAlign w:val="center"/>
            <w:hideMark/>
          </w:tcPr>
          <w:p w14:paraId="2BA23077" w14:textId="719F357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-267</w:t>
            </w:r>
          </w:p>
        </w:tc>
        <w:tc>
          <w:tcPr>
            <w:tcW w:w="1129" w:type="dxa"/>
            <w:tcBorders>
              <w:top w:val="nil"/>
              <w:right w:val="single" w:sz="4" w:space="0" w:color="auto"/>
            </w:tcBorders>
            <w:shd w:val="clear" w:color="auto" w:fill="FFFFFF" w:themeFill="background1"/>
            <w:noWrap/>
            <w:vAlign w:val="center"/>
            <w:hideMark/>
          </w:tcPr>
          <w:p w14:paraId="082A1DA6" w14:textId="5EE58803"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-7.64%</w:t>
            </w:r>
          </w:p>
        </w:tc>
        <w:tc>
          <w:tcPr>
            <w:tcW w:w="1162" w:type="dxa"/>
            <w:tcBorders>
              <w:top w:val="nil"/>
              <w:right w:val="single" w:sz="4" w:space="0" w:color="auto"/>
            </w:tcBorders>
            <w:shd w:val="clear" w:color="auto" w:fill="FFFFFF" w:themeFill="background1"/>
            <w:vAlign w:val="center"/>
          </w:tcPr>
          <w:p w14:paraId="77176202" w14:textId="1801ADA6" w:rsidR="00437488" w:rsidRPr="00437488" w:rsidRDefault="00437488" w:rsidP="00437488">
            <w:pPr>
              <w:spacing w:after="0" w:line="240" w:lineRule="auto"/>
              <w:jc w:val="center"/>
              <w:rPr>
                <w:szCs w:val="24"/>
              </w:rPr>
            </w:pPr>
            <w:r w:rsidRPr="00437488">
              <w:rPr>
                <w:rFonts w:cs="Calibri"/>
                <w:color w:val="000000"/>
                <w:szCs w:val="24"/>
              </w:rPr>
              <w:t>0.06</w:t>
            </w:r>
          </w:p>
        </w:tc>
      </w:tr>
      <w:tr w:rsidR="00437488" w:rsidRPr="00437488" w14:paraId="5DD17258" w14:textId="5717D1A6" w:rsidTr="00437488">
        <w:trPr>
          <w:trHeight w:val="345"/>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310B6016" w14:textId="3298BEBB"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 xml:space="preserve">Sales &amp; service </w:t>
            </w:r>
          </w:p>
        </w:tc>
        <w:tc>
          <w:tcPr>
            <w:tcW w:w="1090" w:type="dxa"/>
            <w:tcBorders>
              <w:top w:val="nil"/>
              <w:left w:val="single" w:sz="4" w:space="0" w:color="auto"/>
            </w:tcBorders>
            <w:shd w:val="clear" w:color="auto" w:fill="F2F2F2" w:themeFill="background1" w:themeFillShade="F2"/>
            <w:noWrap/>
            <w:vAlign w:val="center"/>
            <w:hideMark/>
          </w:tcPr>
          <w:p w14:paraId="1C71F31A" w14:textId="5942F0BE"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57,849</w:t>
            </w:r>
          </w:p>
        </w:tc>
        <w:tc>
          <w:tcPr>
            <w:tcW w:w="682" w:type="dxa"/>
            <w:tcBorders>
              <w:top w:val="nil"/>
              <w:right w:val="single" w:sz="4" w:space="0" w:color="auto"/>
            </w:tcBorders>
            <w:shd w:val="clear" w:color="auto" w:fill="F2F2F2" w:themeFill="background1" w:themeFillShade="F2"/>
            <w:vAlign w:val="center"/>
          </w:tcPr>
          <w:p w14:paraId="1A1D7B01" w14:textId="42C09364" w:rsidR="00437488" w:rsidRPr="00437488" w:rsidRDefault="00437488" w:rsidP="00437488">
            <w:pPr>
              <w:spacing w:after="0" w:line="240" w:lineRule="auto"/>
              <w:jc w:val="center"/>
              <w:rPr>
                <w:szCs w:val="24"/>
              </w:rPr>
            </w:pPr>
            <w:r w:rsidRPr="00437488">
              <w:rPr>
                <w:rFonts w:cs="Calibri"/>
                <w:color w:val="000000"/>
                <w:szCs w:val="24"/>
              </w:rPr>
              <w:t>1.27</w:t>
            </w:r>
          </w:p>
        </w:tc>
        <w:tc>
          <w:tcPr>
            <w:tcW w:w="1090" w:type="dxa"/>
            <w:gridSpan w:val="2"/>
            <w:tcBorders>
              <w:top w:val="nil"/>
              <w:left w:val="single" w:sz="4" w:space="0" w:color="auto"/>
            </w:tcBorders>
            <w:shd w:val="clear" w:color="auto" w:fill="F2F2F2" w:themeFill="background1" w:themeFillShade="F2"/>
            <w:noWrap/>
            <w:vAlign w:val="center"/>
            <w:hideMark/>
          </w:tcPr>
          <w:p w14:paraId="5A87EE62" w14:textId="62E8DAC4"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52,290</w:t>
            </w:r>
          </w:p>
        </w:tc>
        <w:tc>
          <w:tcPr>
            <w:tcW w:w="745" w:type="dxa"/>
            <w:tcBorders>
              <w:top w:val="nil"/>
              <w:right w:val="single" w:sz="4" w:space="0" w:color="auto"/>
            </w:tcBorders>
            <w:shd w:val="clear" w:color="auto" w:fill="F2F2F2" w:themeFill="background1" w:themeFillShade="F2"/>
            <w:vAlign w:val="center"/>
          </w:tcPr>
          <w:p w14:paraId="75619D98" w14:textId="00BD8847" w:rsidR="00437488" w:rsidRPr="00437488" w:rsidRDefault="00437488" w:rsidP="00437488">
            <w:pPr>
              <w:spacing w:after="0" w:line="240" w:lineRule="auto"/>
              <w:jc w:val="center"/>
              <w:rPr>
                <w:szCs w:val="24"/>
              </w:rPr>
            </w:pPr>
            <w:r w:rsidRPr="00437488">
              <w:rPr>
                <w:rFonts w:cs="Calibri"/>
                <w:color w:val="000000"/>
                <w:szCs w:val="24"/>
              </w:rPr>
              <w:t>1.28</w:t>
            </w:r>
          </w:p>
        </w:tc>
        <w:tc>
          <w:tcPr>
            <w:tcW w:w="1382" w:type="dxa"/>
            <w:tcBorders>
              <w:top w:val="nil"/>
              <w:left w:val="single" w:sz="4" w:space="0" w:color="auto"/>
            </w:tcBorders>
            <w:shd w:val="clear" w:color="auto" w:fill="F2F2F2" w:themeFill="background1" w:themeFillShade="F2"/>
            <w:noWrap/>
            <w:vAlign w:val="center"/>
            <w:hideMark/>
          </w:tcPr>
          <w:p w14:paraId="2BD0F973" w14:textId="4EA6F068"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-5,558</w:t>
            </w:r>
          </w:p>
        </w:tc>
        <w:tc>
          <w:tcPr>
            <w:tcW w:w="1129" w:type="dxa"/>
            <w:tcBorders>
              <w:top w:val="nil"/>
              <w:right w:val="single" w:sz="4" w:space="0" w:color="auto"/>
            </w:tcBorders>
            <w:shd w:val="clear" w:color="auto" w:fill="F2F2F2" w:themeFill="background1" w:themeFillShade="F2"/>
            <w:noWrap/>
            <w:vAlign w:val="center"/>
            <w:hideMark/>
          </w:tcPr>
          <w:p w14:paraId="0AFE6E12" w14:textId="4A75290E"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-9.61%</w:t>
            </w:r>
          </w:p>
        </w:tc>
        <w:tc>
          <w:tcPr>
            <w:tcW w:w="1162" w:type="dxa"/>
            <w:tcBorders>
              <w:top w:val="nil"/>
              <w:right w:val="single" w:sz="4" w:space="0" w:color="auto"/>
            </w:tcBorders>
            <w:shd w:val="clear" w:color="auto" w:fill="F2F2F2" w:themeFill="background1" w:themeFillShade="F2"/>
            <w:vAlign w:val="center"/>
          </w:tcPr>
          <w:p w14:paraId="47D2AEF0" w14:textId="136F830A" w:rsidR="00437488" w:rsidRPr="00437488" w:rsidRDefault="00437488" w:rsidP="00437488">
            <w:pPr>
              <w:spacing w:after="0" w:line="240" w:lineRule="auto"/>
              <w:jc w:val="center"/>
              <w:rPr>
                <w:szCs w:val="24"/>
              </w:rPr>
            </w:pPr>
            <w:r w:rsidRPr="00437488">
              <w:rPr>
                <w:rFonts w:cs="Calibri"/>
                <w:color w:val="000000"/>
                <w:szCs w:val="24"/>
              </w:rPr>
              <w:t>0.00</w:t>
            </w:r>
          </w:p>
        </w:tc>
      </w:tr>
      <w:tr w:rsidR="00437488" w:rsidRPr="00437488" w14:paraId="3443F2AA" w14:textId="788DFAA9" w:rsidTr="00437488">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471C7096" w14:textId="3E23AB2C"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Trades, transport &amp; equipment operators &amp; related work</w:t>
            </w:r>
          </w:p>
        </w:tc>
        <w:tc>
          <w:tcPr>
            <w:tcW w:w="1090" w:type="dxa"/>
            <w:tcBorders>
              <w:top w:val="nil"/>
              <w:left w:val="single" w:sz="4" w:space="0" w:color="auto"/>
            </w:tcBorders>
            <w:shd w:val="clear" w:color="auto" w:fill="FFFFFF" w:themeFill="background1"/>
            <w:noWrap/>
            <w:vAlign w:val="center"/>
            <w:hideMark/>
          </w:tcPr>
          <w:p w14:paraId="2918036F" w14:textId="3619C1B9"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23,843</w:t>
            </w:r>
          </w:p>
        </w:tc>
        <w:tc>
          <w:tcPr>
            <w:tcW w:w="682" w:type="dxa"/>
            <w:tcBorders>
              <w:top w:val="nil"/>
              <w:right w:val="single" w:sz="4" w:space="0" w:color="auto"/>
            </w:tcBorders>
            <w:shd w:val="clear" w:color="auto" w:fill="FFFFFF" w:themeFill="background1"/>
            <w:vAlign w:val="center"/>
          </w:tcPr>
          <w:p w14:paraId="63BFD238" w14:textId="70E33632" w:rsidR="00437488" w:rsidRPr="00437488" w:rsidRDefault="00437488" w:rsidP="00437488">
            <w:pPr>
              <w:spacing w:after="0" w:line="240" w:lineRule="auto"/>
              <w:jc w:val="center"/>
              <w:rPr>
                <w:szCs w:val="24"/>
              </w:rPr>
            </w:pPr>
            <w:r w:rsidRPr="00437488">
              <w:rPr>
                <w:rFonts w:cs="Calibri"/>
                <w:color w:val="000000"/>
                <w:szCs w:val="24"/>
              </w:rPr>
              <w:t>1.07</w:t>
            </w:r>
          </w:p>
        </w:tc>
        <w:tc>
          <w:tcPr>
            <w:tcW w:w="1090" w:type="dxa"/>
            <w:gridSpan w:val="2"/>
            <w:tcBorders>
              <w:top w:val="nil"/>
              <w:left w:val="single" w:sz="4" w:space="0" w:color="auto"/>
            </w:tcBorders>
            <w:shd w:val="clear" w:color="auto" w:fill="FFFFFF" w:themeFill="background1"/>
            <w:noWrap/>
            <w:vAlign w:val="center"/>
            <w:hideMark/>
          </w:tcPr>
          <w:p w14:paraId="1948841B" w14:textId="78049B1E"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22,391</w:t>
            </w:r>
          </w:p>
        </w:tc>
        <w:tc>
          <w:tcPr>
            <w:tcW w:w="745" w:type="dxa"/>
            <w:tcBorders>
              <w:top w:val="nil"/>
              <w:right w:val="single" w:sz="4" w:space="0" w:color="auto"/>
            </w:tcBorders>
            <w:shd w:val="clear" w:color="auto" w:fill="FFFFFF" w:themeFill="background1"/>
            <w:vAlign w:val="center"/>
          </w:tcPr>
          <w:p w14:paraId="238718BE" w14:textId="0221BA1A" w:rsidR="00437488" w:rsidRPr="00437488" w:rsidRDefault="00437488" w:rsidP="00437488">
            <w:pPr>
              <w:spacing w:after="0" w:line="240" w:lineRule="auto"/>
              <w:jc w:val="center"/>
              <w:rPr>
                <w:szCs w:val="24"/>
              </w:rPr>
            </w:pPr>
            <w:r w:rsidRPr="00437488">
              <w:rPr>
                <w:rFonts w:cs="Calibri"/>
                <w:color w:val="000000"/>
                <w:szCs w:val="24"/>
              </w:rPr>
              <w:t>1.09</w:t>
            </w:r>
          </w:p>
        </w:tc>
        <w:tc>
          <w:tcPr>
            <w:tcW w:w="1382" w:type="dxa"/>
            <w:tcBorders>
              <w:top w:val="nil"/>
              <w:left w:val="single" w:sz="4" w:space="0" w:color="auto"/>
            </w:tcBorders>
            <w:shd w:val="clear" w:color="auto" w:fill="FFFFFF" w:themeFill="background1"/>
            <w:noWrap/>
            <w:vAlign w:val="center"/>
            <w:hideMark/>
          </w:tcPr>
          <w:p w14:paraId="0E00BDED" w14:textId="3CE7CBED"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-1,452</w:t>
            </w:r>
          </w:p>
        </w:tc>
        <w:tc>
          <w:tcPr>
            <w:tcW w:w="1129" w:type="dxa"/>
            <w:tcBorders>
              <w:top w:val="nil"/>
              <w:right w:val="single" w:sz="4" w:space="0" w:color="auto"/>
            </w:tcBorders>
            <w:shd w:val="clear" w:color="auto" w:fill="FFFFFF" w:themeFill="background1"/>
            <w:noWrap/>
            <w:vAlign w:val="center"/>
            <w:hideMark/>
          </w:tcPr>
          <w:p w14:paraId="4D82F6D4" w14:textId="2322C19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-6.09%</w:t>
            </w:r>
          </w:p>
        </w:tc>
        <w:tc>
          <w:tcPr>
            <w:tcW w:w="1162" w:type="dxa"/>
            <w:tcBorders>
              <w:top w:val="nil"/>
              <w:right w:val="single" w:sz="4" w:space="0" w:color="auto"/>
            </w:tcBorders>
            <w:shd w:val="clear" w:color="auto" w:fill="FFFFFF" w:themeFill="background1"/>
            <w:vAlign w:val="center"/>
          </w:tcPr>
          <w:p w14:paraId="79D61E8D" w14:textId="3802BFEB" w:rsidR="00437488" w:rsidRPr="00437488" w:rsidRDefault="00437488" w:rsidP="00437488">
            <w:pPr>
              <w:spacing w:after="0" w:line="240" w:lineRule="auto"/>
              <w:jc w:val="center"/>
              <w:rPr>
                <w:szCs w:val="24"/>
              </w:rPr>
            </w:pPr>
            <w:r w:rsidRPr="00437488">
              <w:rPr>
                <w:rFonts w:cs="Calibri"/>
                <w:color w:val="000000"/>
                <w:szCs w:val="24"/>
              </w:rPr>
              <w:t>0.02</w:t>
            </w:r>
          </w:p>
        </w:tc>
      </w:tr>
      <w:tr w:rsidR="00437488" w:rsidRPr="00437488" w14:paraId="02A994A1" w14:textId="265EFC7D" w:rsidTr="00437488">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2DC140D2" w14:textId="65B4A3B8"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Natural resources, agriculture &amp; related production work</w:t>
            </w:r>
          </w:p>
        </w:tc>
        <w:tc>
          <w:tcPr>
            <w:tcW w:w="1090" w:type="dxa"/>
            <w:tcBorders>
              <w:top w:val="nil"/>
              <w:left w:val="single" w:sz="4" w:space="0" w:color="auto"/>
            </w:tcBorders>
            <w:shd w:val="clear" w:color="auto" w:fill="F2F2F2" w:themeFill="background1" w:themeFillShade="F2"/>
            <w:noWrap/>
            <w:vAlign w:val="center"/>
            <w:hideMark/>
          </w:tcPr>
          <w:p w14:paraId="69E082B1" w14:textId="10B8674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4,208</w:t>
            </w:r>
          </w:p>
        </w:tc>
        <w:tc>
          <w:tcPr>
            <w:tcW w:w="682" w:type="dxa"/>
            <w:tcBorders>
              <w:top w:val="nil"/>
              <w:right w:val="single" w:sz="4" w:space="0" w:color="auto"/>
            </w:tcBorders>
            <w:shd w:val="clear" w:color="auto" w:fill="F2F2F2" w:themeFill="background1" w:themeFillShade="F2"/>
            <w:vAlign w:val="center"/>
          </w:tcPr>
          <w:p w14:paraId="3B231104" w14:textId="57A31852" w:rsidR="00437488" w:rsidRPr="00437488" w:rsidRDefault="00437488" w:rsidP="00437488">
            <w:pPr>
              <w:spacing w:after="0" w:line="240" w:lineRule="auto"/>
              <w:jc w:val="center"/>
              <w:rPr>
                <w:szCs w:val="24"/>
              </w:rPr>
            </w:pPr>
            <w:r w:rsidRPr="00437488">
              <w:rPr>
                <w:rFonts w:cs="Calibri"/>
                <w:color w:val="000000"/>
                <w:szCs w:val="24"/>
              </w:rPr>
              <w:t>1.87</w:t>
            </w:r>
          </w:p>
        </w:tc>
        <w:tc>
          <w:tcPr>
            <w:tcW w:w="1090" w:type="dxa"/>
            <w:gridSpan w:val="2"/>
            <w:tcBorders>
              <w:top w:val="nil"/>
              <w:left w:val="single" w:sz="4" w:space="0" w:color="auto"/>
            </w:tcBorders>
            <w:shd w:val="clear" w:color="auto" w:fill="F2F2F2" w:themeFill="background1" w:themeFillShade="F2"/>
            <w:noWrap/>
            <w:vAlign w:val="center"/>
            <w:hideMark/>
          </w:tcPr>
          <w:p w14:paraId="6502A84D" w14:textId="50F0A627"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4,133</w:t>
            </w:r>
          </w:p>
        </w:tc>
        <w:tc>
          <w:tcPr>
            <w:tcW w:w="745" w:type="dxa"/>
            <w:tcBorders>
              <w:top w:val="nil"/>
              <w:right w:val="single" w:sz="4" w:space="0" w:color="auto"/>
            </w:tcBorders>
            <w:shd w:val="clear" w:color="auto" w:fill="F2F2F2" w:themeFill="background1" w:themeFillShade="F2"/>
            <w:vAlign w:val="center"/>
          </w:tcPr>
          <w:p w14:paraId="22F04B70" w14:textId="62ED34A9" w:rsidR="00437488" w:rsidRPr="00437488" w:rsidRDefault="00437488" w:rsidP="00437488">
            <w:pPr>
              <w:spacing w:after="0" w:line="240" w:lineRule="auto"/>
              <w:jc w:val="center"/>
              <w:rPr>
                <w:szCs w:val="24"/>
              </w:rPr>
            </w:pPr>
            <w:r w:rsidRPr="00437488">
              <w:rPr>
                <w:rFonts w:cs="Calibri"/>
                <w:color w:val="000000"/>
                <w:szCs w:val="24"/>
              </w:rPr>
              <w:t>2.01</w:t>
            </w:r>
          </w:p>
        </w:tc>
        <w:tc>
          <w:tcPr>
            <w:tcW w:w="1382" w:type="dxa"/>
            <w:tcBorders>
              <w:top w:val="nil"/>
              <w:left w:val="single" w:sz="4" w:space="0" w:color="auto"/>
            </w:tcBorders>
            <w:shd w:val="clear" w:color="auto" w:fill="F2F2F2" w:themeFill="background1" w:themeFillShade="F2"/>
            <w:noWrap/>
            <w:vAlign w:val="center"/>
            <w:hideMark/>
          </w:tcPr>
          <w:p w14:paraId="31FF704F" w14:textId="10CCFC1B"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-75</w:t>
            </w:r>
          </w:p>
        </w:tc>
        <w:tc>
          <w:tcPr>
            <w:tcW w:w="1129" w:type="dxa"/>
            <w:tcBorders>
              <w:top w:val="nil"/>
              <w:right w:val="single" w:sz="4" w:space="0" w:color="auto"/>
            </w:tcBorders>
            <w:shd w:val="clear" w:color="auto" w:fill="F2F2F2" w:themeFill="background1" w:themeFillShade="F2"/>
            <w:noWrap/>
            <w:vAlign w:val="center"/>
            <w:hideMark/>
          </w:tcPr>
          <w:p w14:paraId="2F84547A" w14:textId="3529E510"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-1.78%</w:t>
            </w:r>
          </w:p>
        </w:tc>
        <w:tc>
          <w:tcPr>
            <w:tcW w:w="1162" w:type="dxa"/>
            <w:tcBorders>
              <w:top w:val="nil"/>
              <w:right w:val="single" w:sz="4" w:space="0" w:color="auto"/>
            </w:tcBorders>
            <w:shd w:val="clear" w:color="auto" w:fill="F2F2F2" w:themeFill="background1" w:themeFillShade="F2"/>
            <w:vAlign w:val="center"/>
          </w:tcPr>
          <w:p w14:paraId="2509053A" w14:textId="5C89776E" w:rsidR="00437488" w:rsidRPr="00437488" w:rsidRDefault="00437488" w:rsidP="00437488">
            <w:pPr>
              <w:spacing w:after="0" w:line="240" w:lineRule="auto"/>
              <w:jc w:val="center"/>
              <w:rPr>
                <w:szCs w:val="24"/>
              </w:rPr>
            </w:pPr>
            <w:r w:rsidRPr="00437488">
              <w:rPr>
                <w:rFonts w:cs="Calibri"/>
                <w:color w:val="000000"/>
                <w:szCs w:val="24"/>
              </w:rPr>
              <w:t>0.14</w:t>
            </w:r>
          </w:p>
        </w:tc>
      </w:tr>
      <w:tr w:rsidR="00437488" w:rsidRPr="00437488" w14:paraId="383F1C5B" w14:textId="661A564A" w:rsidTr="00437488">
        <w:trPr>
          <w:trHeight w:val="345"/>
        </w:trPr>
        <w:tc>
          <w:tcPr>
            <w:tcW w:w="2972" w:type="dxa"/>
            <w:tcBorders>
              <w:top w:val="nil"/>
              <w:left w:val="single" w:sz="4" w:space="0" w:color="auto"/>
              <w:right w:val="single" w:sz="4" w:space="0" w:color="auto"/>
            </w:tcBorders>
            <w:shd w:val="clear" w:color="auto" w:fill="FFFFFF" w:themeFill="background1"/>
            <w:vAlign w:val="center"/>
            <w:hideMark/>
          </w:tcPr>
          <w:p w14:paraId="3EB7A2D4" w14:textId="4FF1C0C0" w:rsidR="00437488" w:rsidRPr="00437488" w:rsidRDefault="00437488" w:rsidP="00437488">
            <w:pPr>
              <w:spacing w:after="0" w:line="240" w:lineRule="auto"/>
              <w:rPr>
                <w:rFonts w:eastAsia="Times New Roman" w:cs="Times New Roman"/>
                <w:color w:val="000000"/>
                <w:szCs w:val="24"/>
                <w:lang w:val="en-US" w:eastAsia="ja-JP"/>
              </w:rPr>
            </w:pPr>
            <w:r w:rsidRPr="00437488">
              <w:rPr>
                <w:rFonts w:eastAsia="Times New Roman" w:cs="Times New Roman"/>
                <w:color w:val="000000"/>
                <w:szCs w:val="24"/>
                <w:lang w:val="en-US" w:eastAsia="ja-JP"/>
              </w:rPr>
              <w:t>Manufacturing &amp; utilities</w:t>
            </w:r>
          </w:p>
        </w:tc>
        <w:tc>
          <w:tcPr>
            <w:tcW w:w="1090" w:type="dxa"/>
            <w:tcBorders>
              <w:top w:val="nil"/>
              <w:left w:val="single" w:sz="4" w:space="0" w:color="auto"/>
            </w:tcBorders>
            <w:shd w:val="clear" w:color="auto" w:fill="FFFFFF" w:themeFill="background1"/>
            <w:noWrap/>
            <w:vAlign w:val="center"/>
            <w:hideMark/>
          </w:tcPr>
          <w:p w14:paraId="25EE7DA8" w14:textId="3B3E99FC"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9,945</w:t>
            </w:r>
          </w:p>
        </w:tc>
        <w:tc>
          <w:tcPr>
            <w:tcW w:w="682" w:type="dxa"/>
            <w:tcBorders>
              <w:top w:val="nil"/>
              <w:right w:val="single" w:sz="4" w:space="0" w:color="auto"/>
            </w:tcBorders>
            <w:shd w:val="clear" w:color="auto" w:fill="FFFFFF" w:themeFill="background1"/>
            <w:vAlign w:val="center"/>
          </w:tcPr>
          <w:p w14:paraId="6F3EED9F" w14:textId="26E8DAE1" w:rsidR="00437488" w:rsidRPr="00437488" w:rsidRDefault="00437488" w:rsidP="00437488">
            <w:pPr>
              <w:spacing w:after="0" w:line="240" w:lineRule="auto"/>
              <w:jc w:val="center"/>
              <w:rPr>
                <w:szCs w:val="24"/>
              </w:rPr>
            </w:pPr>
            <w:r w:rsidRPr="00437488">
              <w:rPr>
                <w:rFonts w:cs="Calibri"/>
                <w:color w:val="000000"/>
                <w:szCs w:val="24"/>
              </w:rPr>
              <w:t>0.86</w:t>
            </w:r>
          </w:p>
        </w:tc>
        <w:tc>
          <w:tcPr>
            <w:tcW w:w="1090" w:type="dxa"/>
            <w:gridSpan w:val="2"/>
            <w:tcBorders>
              <w:top w:val="nil"/>
              <w:left w:val="single" w:sz="4" w:space="0" w:color="auto"/>
            </w:tcBorders>
            <w:shd w:val="clear" w:color="auto" w:fill="FFFFFF" w:themeFill="background1"/>
            <w:noWrap/>
            <w:vAlign w:val="center"/>
            <w:hideMark/>
          </w:tcPr>
          <w:p w14:paraId="495749F5" w14:textId="4B50A10B"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8,734</w:t>
            </w:r>
          </w:p>
        </w:tc>
        <w:tc>
          <w:tcPr>
            <w:tcW w:w="745" w:type="dxa"/>
            <w:tcBorders>
              <w:top w:val="nil"/>
              <w:right w:val="single" w:sz="4" w:space="0" w:color="auto"/>
            </w:tcBorders>
            <w:shd w:val="clear" w:color="auto" w:fill="FFFFFF" w:themeFill="background1"/>
            <w:vAlign w:val="center"/>
          </w:tcPr>
          <w:p w14:paraId="211861F9" w14:textId="410A2C18" w:rsidR="00437488" w:rsidRPr="00437488" w:rsidRDefault="00437488" w:rsidP="00437488">
            <w:pPr>
              <w:spacing w:after="0" w:line="240" w:lineRule="auto"/>
              <w:jc w:val="center"/>
              <w:rPr>
                <w:szCs w:val="24"/>
              </w:rPr>
            </w:pPr>
            <w:r w:rsidRPr="00437488">
              <w:rPr>
                <w:rFonts w:cs="Calibri"/>
                <w:color w:val="000000"/>
                <w:szCs w:val="24"/>
              </w:rPr>
              <w:t>0.87</w:t>
            </w:r>
          </w:p>
        </w:tc>
        <w:tc>
          <w:tcPr>
            <w:tcW w:w="1382" w:type="dxa"/>
            <w:tcBorders>
              <w:top w:val="nil"/>
              <w:left w:val="single" w:sz="4" w:space="0" w:color="auto"/>
            </w:tcBorders>
            <w:shd w:val="clear" w:color="auto" w:fill="FFFFFF" w:themeFill="background1"/>
            <w:noWrap/>
            <w:vAlign w:val="center"/>
            <w:hideMark/>
          </w:tcPr>
          <w:p w14:paraId="34BD1120" w14:textId="778AC0EE"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-1,211</w:t>
            </w:r>
          </w:p>
        </w:tc>
        <w:tc>
          <w:tcPr>
            <w:tcW w:w="1129" w:type="dxa"/>
            <w:tcBorders>
              <w:top w:val="nil"/>
              <w:right w:val="single" w:sz="4" w:space="0" w:color="auto"/>
            </w:tcBorders>
            <w:shd w:val="clear" w:color="auto" w:fill="FFFFFF" w:themeFill="background1"/>
            <w:noWrap/>
            <w:vAlign w:val="center"/>
            <w:hideMark/>
          </w:tcPr>
          <w:p w14:paraId="5446B94A" w14:textId="4DFE3EC6" w:rsidR="00437488" w:rsidRPr="00437488" w:rsidRDefault="00437488" w:rsidP="00437488">
            <w:pPr>
              <w:spacing w:after="0" w:line="240" w:lineRule="auto"/>
              <w:jc w:val="center"/>
              <w:rPr>
                <w:rFonts w:eastAsia="Times New Roman" w:cs="Times New Roman"/>
                <w:color w:val="000000"/>
                <w:szCs w:val="24"/>
                <w:lang w:val="en-US" w:eastAsia="ja-JP"/>
              </w:rPr>
            </w:pPr>
            <w:r w:rsidRPr="00437488">
              <w:rPr>
                <w:szCs w:val="24"/>
              </w:rPr>
              <w:t>-12.18%</w:t>
            </w:r>
          </w:p>
        </w:tc>
        <w:tc>
          <w:tcPr>
            <w:tcW w:w="1162" w:type="dxa"/>
            <w:tcBorders>
              <w:top w:val="nil"/>
              <w:right w:val="single" w:sz="4" w:space="0" w:color="auto"/>
            </w:tcBorders>
            <w:shd w:val="clear" w:color="auto" w:fill="FFFFFF" w:themeFill="background1"/>
            <w:vAlign w:val="center"/>
          </w:tcPr>
          <w:p w14:paraId="1B6D3505" w14:textId="20B7A7BB" w:rsidR="00437488" w:rsidRPr="00437488" w:rsidRDefault="00437488" w:rsidP="00437488">
            <w:pPr>
              <w:spacing w:after="0" w:line="240" w:lineRule="auto"/>
              <w:jc w:val="center"/>
              <w:rPr>
                <w:szCs w:val="24"/>
              </w:rPr>
            </w:pPr>
            <w:r w:rsidRPr="00437488">
              <w:rPr>
                <w:rFonts w:cs="Calibri"/>
                <w:color w:val="000000"/>
                <w:szCs w:val="24"/>
              </w:rPr>
              <w:t>0.00</w:t>
            </w:r>
          </w:p>
        </w:tc>
      </w:tr>
      <w:tr w:rsidR="00437488" w:rsidRPr="00437488" w14:paraId="2974A663" w14:textId="4797B604" w:rsidTr="00437488">
        <w:trPr>
          <w:trHeight w:val="345"/>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4185EA3" w14:textId="1C149B2E" w:rsidR="00437488" w:rsidRPr="00437488" w:rsidRDefault="00437488" w:rsidP="00437488">
            <w:pPr>
              <w:spacing w:after="0" w:line="240" w:lineRule="auto"/>
              <w:rPr>
                <w:rFonts w:eastAsia="Times New Roman" w:cs="Times New Roman"/>
                <w:i/>
                <w:color w:val="000000"/>
                <w:szCs w:val="24"/>
                <w:lang w:val="en-US" w:eastAsia="ja-JP"/>
              </w:rPr>
            </w:pPr>
            <w:r w:rsidRPr="00437488">
              <w:rPr>
                <w:rFonts w:eastAsia="Times New Roman" w:cs="Times New Roman"/>
                <w:i/>
                <w:color w:val="000000"/>
                <w:szCs w:val="24"/>
                <w:lang w:val="en-US" w:eastAsia="ja-JP"/>
              </w:rPr>
              <w:t>Unclassified</w:t>
            </w:r>
          </w:p>
        </w:tc>
        <w:tc>
          <w:tcPr>
            <w:tcW w:w="1090" w:type="dxa"/>
            <w:tcBorders>
              <w:top w:val="nil"/>
              <w:left w:val="single" w:sz="4" w:space="0" w:color="auto"/>
              <w:bottom w:val="single" w:sz="4" w:space="0" w:color="auto"/>
            </w:tcBorders>
            <w:shd w:val="clear" w:color="auto" w:fill="F2F2F2" w:themeFill="background1" w:themeFillShade="F2"/>
            <w:noWrap/>
            <w:vAlign w:val="center"/>
          </w:tcPr>
          <w:p w14:paraId="05F350E2" w14:textId="7A0A69E4" w:rsidR="00437488" w:rsidRPr="00437488" w:rsidRDefault="00437488" w:rsidP="00437488">
            <w:pPr>
              <w:spacing w:after="0" w:line="240" w:lineRule="auto"/>
              <w:jc w:val="center"/>
              <w:rPr>
                <w:rFonts w:eastAsia="Times New Roman" w:cs="Times New Roman"/>
                <w:i/>
                <w:color w:val="000000"/>
                <w:szCs w:val="24"/>
                <w:lang w:val="en-US" w:eastAsia="ja-JP"/>
              </w:rPr>
            </w:pPr>
            <w:r w:rsidRPr="00437488">
              <w:rPr>
                <w:i/>
                <w:szCs w:val="24"/>
              </w:rPr>
              <w:t>3,191</w:t>
            </w:r>
          </w:p>
        </w:tc>
        <w:tc>
          <w:tcPr>
            <w:tcW w:w="682" w:type="dxa"/>
            <w:tcBorders>
              <w:top w:val="nil"/>
              <w:bottom w:val="single" w:sz="4" w:space="0" w:color="auto"/>
              <w:right w:val="single" w:sz="4" w:space="0" w:color="auto"/>
            </w:tcBorders>
            <w:shd w:val="clear" w:color="auto" w:fill="F2F2F2" w:themeFill="background1" w:themeFillShade="F2"/>
            <w:vAlign w:val="center"/>
          </w:tcPr>
          <w:p w14:paraId="0EC7172C" w14:textId="4E21C274" w:rsidR="00437488" w:rsidRPr="00437488" w:rsidRDefault="00437488" w:rsidP="00437488">
            <w:pPr>
              <w:spacing w:after="0" w:line="240" w:lineRule="auto"/>
              <w:jc w:val="center"/>
              <w:rPr>
                <w:i/>
                <w:szCs w:val="24"/>
              </w:rPr>
            </w:pPr>
            <w:r w:rsidRPr="00437488">
              <w:rPr>
                <w:rFonts w:cs="Calibri"/>
                <w:color w:val="000000"/>
                <w:szCs w:val="24"/>
              </w:rPr>
              <w:t>1.00</w:t>
            </w:r>
          </w:p>
        </w:tc>
        <w:tc>
          <w:tcPr>
            <w:tcW w:w="1090" w:type="dxa"/>
            <w:gridSpan w:val="2"/>
            <w:tcBorders>
              <w:top w:val="nil"/>
              <w:left w:val="single" w:sz="4" w:space="0" w:color="auto"/>
              <w:bottom w:val="single" w:sz="4" w:space="0" w:color="auto"/>
            </w:tcBorders>
            <w:shd w:val="clear" w:color="auto" w:fill="F2F2F2" w:themeFill="background1" w:themeFillShade="F2"/>
            <w:noWrap/>
            <w:vAlign w:val="center"/>
          </w:tcPr>
          <w:p w14:paraId="6272B462" w14:textId="5C2EE9AA" w:rsidR="00437488" w:rsidRPr="00437488" w:rsidRDefault="00437488" w:rsidP="00437488">
            <w:pPr>
              <w:spacing w:after="0" w:line="240" w:lineRule="auto"/>
              <w:jc w:val="center"/>
              <w:rPr>
                <w:rFonts w:eastAsia="Times New Roman" w:cs="Times New Roman"/>
                <w:i/>
                <w:color w:val="000000"/>
                <w:szCs w:val="24"/>
                <w:lang w:val="en-US" w:eastAsia="ja-JP"/>
              </w:rPr>
            </w:pPr>
            <w:r w:rsidRPr="00437488">
              <w:rPr>
                <w:i/>
                <w:szCs w:val="24"/>
              </w:rPr>
              <w:t>2,949</w:t>
            </w:r>
          </w:p>
        </w:tc>
        <w:tc>
          <w:tcPr>
            <w:tcW w:w="745" w:type="dxa"/>
            <w:tcBorders>
              <w:top w:val="nil"/>
              <w:bottom w:val="single" w:sz="4" w:space="0" w:color="auto"/>
              <w:right w:val="single" w:sz="4" w:space="0" w:color="auto"/>
            </w:tcBorders>
            <w:shd w:val="clear" w:color="auto" w:fill="F2F2F2" w:themeFill="background1" w:themeFillShade="F2"/>
            <w:vAlign w:val="center"/>
          </w:tcPr>
          <w:p w14:paraId="47B0B2E7" w14:textId="3E4A6724" w:rsidR="00437488" w:rsidRPr="00437488" w:rsidRDefault="00437488" w:rsidP="00437488">
            <w:pPr>
              <w:spacing w:after="0" w:line="240" w:lineRule="auto"/>
              <w:jc w:val="center"/>
              <w:rPr>
                <w:i/>
                <w:szCs w:val="24"/>
              </w:rPr>
            </w:pPr>
            <w:r w:rsidRPr="00437488">
              <w:rPr>
                <w:rFonts w:cs="Calibri"/>
                <w:color w:val="000000"/>
                <w:szCs w:val="24"/>
              </w:rPr>
              <w:t>1.05</w:t>
            </w:r>
          </w:p>
        </w:tc>
        <w:tc>
          <w:tcPr>
            <w:tcW w:w="1382" w:type="dxa"/>
            <w:tcBorders>
              <w:top w:val="nil"/>
              <w:left w:val="single" w:sz="4" w:space="0" w:color="auto"/>
              <w:bottom w:val="single" w:sz="4" w:space="0" w:color="auto"/>
            </w:tcBorders>
            <w:shd w:val="clear" w:color="auto" w:fill="F2F2F2" w:themeFill="background1" w:themeFillShade="F2"/>
            <w:noWrap/>
            <w:vAlign w:val="center"/>
          </w:tcPr>
          <w:p w14:paraId="657EFBFA" w14:textId="3F735C82" w:rsidR="00437488" w:rsidRPr="00437488" w:rsidRDefault="00437488" w:rsidP="00437488">
            <w:pPr>
              <w:spacing w:after="0" w:line="240" w:lineRule="auto"/>
              <w:jc w:val="center"/>
              <w:rPr>
                <w:rFonts w:eastAsia="Times New Roman" w:cs="Times New Roman"/>
                <w:i/>
                <w:color w:val="000000"/>
                <w:szCs w:val="24"/>
                <w:lang w:val="en-US" w:eastAsia="ja-JP"/>
              </w:rPr>
            </w:pPr>
            <w:r w:rsidRPr="00437488">
              <w:rPr>
                <w:i/>
                <w:szCs w:val="24"/>
              </w:rPr>
              <w:t>-241</w:t>
            </w:r>
          </w:p>
        </w:tc>
        <w:tc>
          <w:tcPr>
            <w:tcW w:w="1129" w:type="dxa"/>
            <w:tcBorders>
              <w:top w:val="nil"/>
              <w:bottom w:val="single" w:sz="4" w:space="0" w:color="auto"/>
              <w:right w:val="single" w:sz="4" w:space="0" w:color="auto"/>
            </w:tcBorders>
            <w:shd w:val="clear" w:color="auto" w:fill="F2F2F2" w:themeFill="background1" w:themeFillShade="F2"/>
            <w:noWrap/>
            <w:vAlign w:val="center"/>
          </w:tcPr>
          <w:p w14:paraId="539580A2" w14:textId="3B086AD4" w:rsidR="00437488" w:rsidRPr="00437488" w:rsidRDefault="00437488" w:rsidP="00437488">
            <w:pPr>
              <w:spacing w:after="0" w:line="240" w:lineRule="auto"/>
              <w:jc w:val="center"/>
              <w:rPr>
                <w:rFonts w:eastAsia="Times New Roman" w:cs="Times New Roman"/>
                <w:i/>
                <w:color w:val="000000"/>
                <w:szCs w:val="24"/>
                <w:lang w:val="en-US" w:eastAsia="ja-JP"/>
              </w:rPr>
            </w:pPr>
            <w:r w:rsidRPr="00437488">
              <w:rPr>
                <w:i/>
                <w:szCs w:val="24"/>
              </w:rPr>
              <w:t>-7.57%</w:t>
            </w:r>
          </w:p>
        </w:tc>
        <w:tc>
          <w:tcPr>
            <w:tcW w:w="1162" w:type="dxa"/>
            <w:tcBorders>
              <w:top w:val="nil"/>
              <w:bottom w:val="single" w:sz="4" w:space="0" w:color="auto"/>
              <w:right w:val="single" w:sz="4" w:space="0" w:color="auto"/>
            </w:tcBorders>
            <w:shd w:val="clear" w:color="auto" w:fill="F2F2F2" w:themeFill="background1" w:themeFillShade="F2"/>
            <w:vAlign w:val="center"/>
          </w:tcPr>
          <w:p w14:paraId="222E8FF2" w14:textId="40AA7292" w:rsidR="00437488" w:rsidRPr="00437488" w:rsidRDefault="00437488" w:rsidP="00437488">
            <w:pPr>
              <w:spacing w:after="0" w:line="240" w:lineRule="auto"/>
              <w:jc w:val="center"/>
              <w:rPr>
                <w:i/>
                <w:szCs w:val="24"/>
              </w:rPr>
            </w:pPr>
            <w:r w:rsidRPr="00437488">
              <w:rPr>
                <w:rFonts w:cs="Calibri"/>
                <w:color w:val="000000"/>
                <w:szCs w:val="24"/>
              </w:rPr>
              <w:t>0.05</w:t>
            </w:r>
          </w:p>
        </w:tc>
      </w:tr>
      <w:tr w:rsidR="00925C22" w:rsidRPr="00437488" w14:paraId="64A4F3BF" w14:textId="6F54FE3E" w:rsidTr="00437488">
        <w:trPr>
          <w:trHeight w:val="345"/>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2FAC0B" w14:textId="68F9DB1E" w:rsidR="00925C22" w:rsidRPr="00437488" w:rsidRDefault="00925C22" w:rsidP="00925C22">
            <w:pPr>
              <w:spacing w:after="0" w:line="240" w:lineRule="auto"/>
              <w:rPr>
                <w:rFonts w:eastAsia="Times New Roman" w:cs="Times New Roman"/>
                <w:b/>
                <w:bCs/>
                <w:color w:val="000000"/>
                <w:szCs w:val="24"/>
                <w:lang w:val="en-US" w:eastAsia="ja-JP"/>
              </w:rPr>
            </w:pPr>
            <w:r w:rsidRPr="00437488">
              <w:rPr>
                <w:rFonts w:eastAsia="Times New Roman" w:cs="Times New Roman"/>
                <w:b/>
                <w:bCs/>
                <w:color w:val="000000"/>
                <w:szCs w:val="24"/>
                <w:lang w:val="en-US" w:eastAsia="ja-JP"/>
              </w:rPr>
              <w:t>Total jobs</w:t>
            </w:r>
          </w:p>
        </w:tc>
        <w:tc>
          <w:tcPr>
            <w:tcW w:w="1090"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07E80BCC" w14:textId="3CA0A6AB" w:rsidR="00925C22" w:rsidRPr="00437488" w:rsidRDefault="00925C22" w:rsidP="009F7DE2">
            <w:pPr>
              <w:spacing w:after="0" w:line="240" w:lineRule="auto"/>
              <w:jc w:val="center"/>
              <w:rPr>
                <w:rFonts w:eastAsia="Times New Roman" w:cs="Times New Roman"/>
                <w:b/>
                <w:bCs/>
                <w:color w:val="000000"/>
                <w:szCs w:val="24"/>
                <w:lang w:val="en-US" w:eastAsia="ja-JP"/>
              </w:rPr>
            </w:pPr>
            <w:r w:rsidRPr="00437488">
              <w:rPr>
                <w:b/>
                <w:szCs w:val="24"/>
              </w:rPr>
              <w:t>179,956</w:t>
            </w:r>
          </w:p>
        </w:tc>
        <w:tc>
          <w:tcPr>
            <w:tcW w:w="682" w:type="dxa"/>
            <w:tcBorders>
              <w:top w:val="single" w:sz="4" w:space="0" w:color="auto"/>
              <w:bottom w:val="single" w:sz="4" w:space="0" w:color="auto"/>
              <w:right w:val="single" w:sz="4" w:space="0" w:color="auto"/>
            </w:tcBorders>
            <w:shd w:val="clear" w:color="auto" w:fill="F2F2F2" w:themeFill="background1" w:themeFillShade="F2"/>
            <w:vAlign w:val="center"/>
          </w:tcPr>
          <w:p w14:paraId="0CF67566" w14:textId="77777777" w:rsidR="00925C22" w:rsidRPr="00437488" w:rsidRDefault="00925C22" w:rsidP="009F7DE2">
            <w:pPr>
              <w:spacing w:after="0" w:line="240" w:lineRule="auto"/>
              <w:jc w:val="center"/>
              <w:rPr>
                <w:b/>
                <w:szCs w:val="24"/>
              </w:rPr>
            </w:pPr>
          </w:p>
        </w:tc>
        <w:tc>
          <w:tcPr>
            <w:tcW w:w="1090" w:type="dxa"/>
            <w:gridSpan w:val="2"/>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6C1956DE" w14:textId="06D0A27E" w:rsidR="00925C22" w:rsidRPr="00437488" w:rsidRDefault="00925C22" w:rsidP="009F7DE2">
            <w:pPr>
              <w:spacing w:after="0" w:line="240" w:lineRule="auto"/>
              <w:jc w:val="center"/>
              <w:rPr>
                <w:rFonts w:eastAsia="Times New Roman" w:cs="Times New Roman"/>
                <w:b/>
                <w:bCs/>
                <w:color w:val="000000"/>
                <w:szCs w:val="24"/>
                <w:lang w:val="en-US" w:eastAsia="ja-JP"/>
              </w:rPr>
            </w:pPr>
            <w:r w:rsidRPr="00437488">
              <w:rPr>
                <w:b/>
                <w:szCs w:val="24"/>
              </w:rPr>
              <w:t>166,397</w:t>
            </w:r>
          </w:p>
        </w:tc>
        <w:tc>
          <w:tcPr>
            <w:tcW w:w="745" w:type="dxa"/>
            <w:tcBorders>
              <w:top w:val="single" w:sz="4" w:space="0" w:color="auto"/>
              <w:bottom w:val="single" w:sz="4" w:space="0" w:color="auto"/>
              <w:right w:val="single" w:sz="4" w:space="0" w:color="auto"/>
            </w:tcBorders>
            <w:shd w:val="clear" w:color="auto" w:fill="F2F2F2" w:themeFill="background1" w:themeFillShade="F2"/>
            <w:vAlign w:val="center"/>
          </w:tcPr>
          <w:p w14:paraId="14D882E4" w14:textId="77777777" w:rsidR="00925C22" w:rsidRPr="00437488" w:rsidRDefault="00925C22" w:rsidP="009F7DE2">
            <w:pPr>
              <w:spacing w:after="0" w:line="240" w:lineRule="auto"/>
              <w:jc w:val="center"/>
              <w:rPr>
                <w:b/>
                <w:szCs w:val="24"/>
              </w:rPr>
            </w:pPr>
          </w:p>
        </w:tc>
        <w:tc>
          <w:tcPr>
            <w:tcW w:w="1382"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2326609C" w14:textId="60CC334A" w:rsidR="00925C22" w:rsidRPr="00437488" w:rsidRDefault="00925C22" w:rsidP="009F7DE2">
            <w:pPr>
              <w:spacing w:after="0" w:line="240" w:lineRule="auto"/>
              <w:jc w:val="center"/>
              <w:rPr>
                <w:rFonts w:eastAsia="Times New Roman" w:cs="Times New Roman"/>
                <w:b/>
                <w:bCs/>
                <w:color w:val="000000"/>
                <w:szCs w:val="24"/>
                <w:lang w:val="en-US" w:eastAsia="ja-JP"/>
              </w:rPr>
            </w:pPr>
            <w:r w:rsidRPr="00437488">
              <w:rPr>
                <w:b/>
                <w:szCs w:val="24"/>
              </w:rPr>
              <w:t>-13,560</w:t>
            </w:r>
          </w:p>
        </w:tc>
        <w:tc>
          <w:tcPr>
            <w:tcW w:w="1129" w:type="dxa"/>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1255121F" w14:textId="1DAAFFD9" w:rsidR="00925C22" w:rsidRPr="00437488" w:rsidRDefault="00925C22" w:rsidP="009F7DE2">
            <w:pPr>
              <w:spacing w:after="0" w:line="240" w:lineRule="auto"/>
              <w:jc w:val="center"/>
              <w:rPr>
                <w:rFonts w:eastAsia="Times New Roman" w:cs="Times New Roman"/>
                <w:b/>
                <w:bCs/>
                <w:color w:val="000000"/>
                <w:szCs w:val="24"/>
                <w:lang w:val="en-US" w:eastAsia="ja-JP"/>
              </w:rPr>
            </w:pPr>
            <w:r w:rsidRPr="00437488">
              <w:rPr>
                <w:b/>
                <w:szCs w:val="24"/>
              </w:rPr>
              <w:t>-7.54%</w:t>
            </w:r>
          </w:p>
        </w:tc>
        <w:tc>
          <w:tcPr>
            <w:tcW w:w="1162" w:type="dxa"/>
            <w:tcBorders>
              <w:top w:val="single" w:sz="4" w:space="0" w:color="auto"/>
              <w:bottom w:val="single" w:sz="4" w:space="0" w:color="auto"/>
              <w:right w:val="single" w:sz="4" w:space="0" w:color="auto"/>
            </w:tcBorders>
            <w:shd w:val="clear" w:color="auto" w:fill="F2F2F2" w:themeFill="background1" w:themeFillShade="F2"/>
          </w:tcPr>
          <w:p w14:paraId="2AAA8DBB" w14:textId="77777777" w:rsidR="00925C22" w:rsidRPr="00437488" w:rsidRDefault="00925C22" w:rsidP="009F7DE2">
            <w:pPr>
              <w:spacing w:after="0" w:line="240" w:lineRule="auto"/>
              <w:jc w:val="center"/>
              <w:rPr>
                <w:b/>
                <w:szCs w:val="24"/>
              </w:rPr>
            </w:pPr>
          </w:p>
        </w:tc>
      </w:tr>
    </w:tbl>
    <w:p w14:paraId="4741CECF" w14:textId="77777777" w:rsidR="00540881" w:rsidRPr="00897D2F" w:rsidRDefault="00540881" w:rsidP="00C1790F">
      <w:pPr>
        <w:pStyle w:val="NoSpacing"/>
        <w:rPr>
          <w:szCs w:val="24"/>
        </w:rPr>
      </w:pPr>
    </w:p>
    <w:p w14:paraId="0B54CB63" w14:textId="6C8AB728" w:rsidR="0077496F" w:rsidRPr="007B3834" w:rsidRDefault="0023017E" w:rsidP="005717B0">
      <w:pPr>
        <w:rPr>
          <w:szCs w:val="24"/>
          <w:lang w:val="en-US"/>
        </w:rPr>
      </w:pPr>
      <w:r w:rsidRPr="007B3834">
        <w:rPr>
          <w:szCs w:val="24"/>
          <w:lang w:val="en-US"/>
        </w:rPr>
        <w:lastRenderedPageBreak/>
        <w:t xml:space="preserve">Table 2-4 outlines annual changes in job counts between 2019 and 2020 for Niagara. We see that each occupation reported fewer jobs in 2020 than in 2019 – likely reflect anomalies due to the pandemic. </w:t>
      </w:r>
    </w:p>
    <w:p w14:paraId="7A94A100" w14:textId="7B4035A7" w:rsidR="0023017E" w:rsidRPr="007B3834" w:rsidRDefault="0023017E" w:rsidP="007B3834">
      <w:pPr>
        <w:rPr>
          <w:szCs w:val="24"/>
          <w:lang w:val="en-US"/>
        </w:rPr>
      </w:pPr>
      <w:r w:rsidRPr="007B3834">
        <w:rPr>
          <w:szCs w:val="24"/>
          <w:lang w:val="en-US"/>
        </w:rPr>
        <w:t xml:space="preserve">We saw the largest </w:t>
      </w:r>
      <w:r w:rsidR="007B3834" w:rsidRPr="007B3834">
        <w:rPr>
          <w:szCs w:val="24"/>
          <w:lang w:val="en-US"/>
        </w:rPr>
        <w:t xml:space="preserve">impact in sales and service occupations. This trend also reflects the employment changes outlined in Table 2-2. </w:t>
      </w:r>
    </w:p>
    <w:p w14:paraId="027301B3" w14:textId="2C8EE342" w:rsidR="0077496F" w:rsidRPr="00897D2F" w:rsidRDefault="0077496F" w:rsidP="0077496F">
      <w:pPr>
        <w:rPr>
          <w:color w:val="1F4E79" w:themeColor="accent1" w:themeShade="80"/>
          <w:szCs w:val="24"/>
        </w:rPr>
      </w:pPr>
      <w:r w:rsidRPr="00897D2F">
        <w:rPr>
          <w:color w:val="1F4E79" w:themeColor="accent1" w:themeShade="80"/>
          <w:szCs w:val="24"/>
        </w:rPr>
        <w:t>Table 2-</w:t>
      </w:r>
      <w:r w:rsidR="004D4D7D">
        <w:rPr>
          <w:color w:val="1F4E79" w:themeColor="accent1" w:themeShade="80"/>
          <w:szCs w:val="24"/>
        </w:rPr>
        <w:t>4</w:t>
      </w:r>
      <w:r w:rsidRPr="00897D2F">
        <w:rPr>
          <w:color w:val="1F4E79" w:themeColor="accent1" w:themeShade="80"/>
          <w:szCs w:val="24"/>
        </w:rPr>
        <w:t>: Occupation Job Counts, Annual change, Niagara</w:t>
      </w:r>
      <w:r w:rsidRPr="00897D2F">
        <w:rPr>
          <w:rStyle w:val="FootnoteReference"/>
          <w:color w:val="1F4E79" w:themeColor="accent1" w:themeShade="80"/>
          <w:szCs w:val="24"/>
        </w:rPr>
        <w:footnoteReference w:id="15"/>
      </w:r>
    </w:p>
    <w:tbl>
      <w:tblPr>
        <w:tblW w:w="9175" w:type="dxa"/>
        <w:tblLook w:val="04A0" w:firstRow="1" w:lastRow="0" w:firstColumn="1" w:lastColumn="0" w:noHBand="0" w:noVBand="1"/>
      </w:tblPr>
      <w:tblGrid>
        <w:gridCol w:w="4045"/>
        <w:gridCol w:w="1200"/>
        <w:gridCol w:w="1200"/>
        <w:gridCol w:w="1380"/>
        <w:gridCol w:w="1350"/>
      </w:tblGrid>
      <w:tr w:rsidR="0077496F" w:rsidRPr="00897D2F" w14:paraId="4729AF01" w14:textId="77777777" w:rsidTr="0077496F">
        <w:trPr>
          <w:trHeight w:val="998"/>
        </w:trPr>
        <w:tc>
          <w:tcPr>
            <w:tcW w:w="40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14E59B" w14:textId="77777777" w:rsidR="0077496F" w:rsidRPr="00897D2F" w:rsidRDefault="0077496F" w:rsidP="0077496F">
            <w:pPr>
              <w:spacing w:after="0" w:line="240" w:lineRule="auto"/>
              <w:rPr>
                <w:rFonts w:eastAsia="Times New Roman" w:cs="Times New Roman"/>
                <w:b/>
                <w:bCs/>
                <w:szCs w:val="24"/>
                <w:lang w:val="en-US" w:eastAsia="ja-JP"/>
              </w:rPr>
            </w:pPr>
            <w:r w:rsidRPr="00897D2F">
              <w:rPr>
                <w:rFonts w:eastAsia="Times New Roman" w:cs="Times New Roman"/>
                <w:b/>
                <w:bCs/>
                <w:szCs w:val="24"/>
                <w:lang w:val="en-US" w:eastAsia="ja-JP"/>
              </w:rPr>
              <w:t>Occupation</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9B919EA" w14:textId="59D7701D" w:rsidR="0077496F" w:rsidRPr="00897D2F" w:rsidRDefault="0077496F" w:rsidP="0077496F">
            <w:pPr>
              <w:spacing w:after="0" w:line="240" w:lineRule="auto"/>
              <w:jc w:val="center"/>
              <w:rPr>
                <w:rFonts w:eastAsia="Times New Roman" w:cs="Times New Roman"/>
                <w:b/>
                <w:bCs/>
                <w:szCs w:val="24"/>
                <w:lang w:val="en-US" w:eastAsia="ja-JP"/>
              </w:rPr>
            </w:pPr>
            <w:r w:rsidRPr="00897D2F">
              <w:rPr>
                <w:b/>
                <w:szCs w:val="24"/>
              </w:rPr>
              <w:t>2019 jobs</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D241619" w14:textId="77777777" w:rsidR="0077496F" w:rsidRPr="00897D2F" w:rsidRDefault="0077496F" w:rsidP="0077496F">
            <w:pPr>
              <w:spacing w:after="0" w:line="240" w:lineRule="auto"/>
              <w:jc w:val="center"/>
              <w:rPr>
                <w:rFonts w:eastAsia="Times New Roman" w:cs="Times New Roman"/>
                <w:b/>
                <w:bCs/>
                <w:szCs w:val="24"/>
                <w:lang w:val="en-US" w:eastAsia="ja-JP"/>
              </w:rPr>
            </w:pPr>
            <w:r w:rsidRPr="00897D2F">
              <w:rPr>
                <w:b/>
                <w:szCs w:val="24"/>
              </w:rPr>
              <w:t>2020 jobs</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C70B317" w14:textId="24CB77FD" w:rsidR="0077496F" w:rsidRPr="00897D2F" w:rsidRDefault="0077496F" w:rsidP="0077496F">
            <w:pPr>
              <w:spacing w:after="0" w:line="240" w:lineRule="auto"/>
              <w:jc w:val="center"/>
              <w:rPr>
                <w:rFonts w:eastAsia="Times New Roman" w:cs="Times New Roman"/>
                <w:b/>
                <w:bCs/>
                <w:szCs w:val="24"/>
                <w:lang w:val="en-US" w:eastAsia="ja-JP"/>
              </w:rPr>
            </w:pPr>
            <w:r w:rsidRPr="00897D2F">
              <w:rPr>
                <w:b/>
                <w:szCs w:val="24"/>
              </w:rPr>
              <w:t>2019-20 change</w:t>
            </w:r>
          </w:p>
        </w:tc>
        <w:tc>
          <w:tcPr>
            <w:tcW w:w="13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A937CDB" w14:textId="77777777" w:rsidR="0077496F" w:rsidRPr="00897D2F" w:rsidRDefault="0077496F" w:rsidP="0077496F">
            <w:pPr>
              <w:spacing w:after="0" w:line="240" w:lineRule="auto"/>
              <w:jc w:val="center"/>
              <w:rPr>
                <w:rFonts w:eastAsia="Times New Roman" w:cs="Times New Roman"/>
                <w:b/>
                <w:bCs/>
                <w:szCs w:val="24"/>
                <w:lang w:val="en-US" w:eastAsia="ja-JP"/>
              </w:rPr>
            </w:pPr>
            <w:r w:rsidRPr="00897D2F">
              <w:rPr>
                <w:b/>
                <w:szCs w:val="24"/>
              </w:rPr>
              <w:t>2016-20 % change</w:t>
            </w:r>
          </w:p>
        </w:tc>
      </w:tr>
      <w:tr w:rsidR="00900D87" w:rsidRPr="00897D2F" w14:paraId="3AD2BFE8" w14:textId="77777777" w:rsidTr="0077496F">
        <w:trPr>
          <w:trHeight w:val="345"/>
        </w:trPr>
        <w:tc>
          <w:tcPr>
            <w:tcW w:w="4045"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252BA437" w14:textId="20BE9588"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Management </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6478635" w14:textId="1E356291"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11,709</w:t>
            </w:r>
          </w:p>
        </w:tc>
        <w:tc>
          <w:tcPr>
            <w:tcW w:w="120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0F469E2"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10,378</w:t>
            </w:r>
          </w:p>
        </w:tc>
        <w:tc>
          <w:tcPr>
            <w:tcW w:w="138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B8ED9A5" w14:textId="4A52A0F9"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-1,331</w:t>
            </w:r>
          </w:p>
        </w:tc>
        <w:tc>
          <w:tcPr>
            <w:tcW w:w="135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24060EA" w14:textId="090B3000" w:rsidR="00900D87" w:rsidRPr="00897D2F" w:rsidRDefault="00900D87" w:rsidP="0023017E">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-11.</w:t>
            </w:r>
            <w:r w:rsidR="0023017E">
              <w:rPr>
                <w:rFonts w:cs="Arial"/>
                <w:color w:val="000000"/>
                <w:szCs w:val="24"/>
                <w:lang w:val="en-US"/>
              </w:rPr>
              <w:t>4</w:t>
            </w:r>
            <w:r w:rsidRPr="00897D2F">
              <w:rPr>
                <w:rFonts w:cs="Arial"/>
                <w:color w:val="000000"/>
                <w:szCs w:val="24"/>
                <w:lang w:val="en-US"/>
              </w:rPr>
              <w:t>%</w:t>
            </w:r>
          </w:p>
        </w:tc>
      </w:tr>
      <w:tr w:rsidR="00900D87" w:rsidRPr="00897D2F" w14:paraId="4C2090E3" w14:textId="77777777" w:rsidTr="008C0774">
        <w:trPr>
          <w:trHeight w:val="354"/>
        </w:trPr>
        <w:tc>
          <w:tcPr>
            <w:tcW w:w="4045" w:type="dxa"/>
            <w:tcBorders>
              <w:top w:val="nil"/>
              <w:left w:val="single" w:sz="4" w:space="0" w:color="auto"/>
              <w:right w:val="single" w:sz="4" w:space="0" w:color="auto"/>
            </w:tcBorders>
            <w:shd w:val="clear" w:color="auto" w:fill="FFFFFF" w:themeFill="background1"/>
            <w:vAlign w:val="center"/>
            <w:hideMark/>
          </w:tcPr>
          <w:p w14:paraId="42190B63" w14:textId="77A324AC"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Business, finance &amp; administration </w:t>
            </w:r>
          </w:p>
        </w:tc>
        <w:tc>
          <w:tcPr>
            <w:tcW w:w="1200" w:type="dxa"/>
            <w:tcBorders>
              <w:top w:val="nil"/>
              <w:left w:val="single" w:sz="4" w:space="0" w:color="auto"/>
              <w:right w:val="single" w:sz="4" w:space="0" w:color="auto"/>
            </w:tcBorders>
            <w:shd w:val="clear" w:color="auto" w:fill="FFFFFF" w:themeFill="background1"/>
            <w:noWrap/>
            <w:vAlign w:val="center"/>
            <w:hideMark/>
          </w:tcPr>
          <w:p w14:paraId="55D6A237" w14:textId="51F0348E"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26,642</w:t>
            </w:r>
          </w:p>
        </w:tc>
        <w:tc>
          <w:tcPr>
            <w:tcW w:w="1200" w:type="dxa"/>
            <w:tcBorders>
              <w:top w:val="nil"/>
              <w:left w:val="single" w:sz="4" w:space="0" w:color="auto"/>
              <w:right w:val="single" w:sz="4" w:space="0" w:color="auto"/>
            </w:tcBorders>
            <w:shd w:val="clear" w:color="auto" w:fill="FFFFFF" w:themeFill="background1"/>
            <w:noWrap/>
            <w:vAlign w:val="center"/>
            <w:hideMark/>
          </w:tcPr>
          <w:p w14:paraId="2619FC3D"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23,694</w:t>
            </w:r>
          </w:p>
        </w:tc>
        <w:tc>
          <w:tcPr>
            <w:tcW w:w="1380" w:type="dxa"/>
            <w:tcBorders>
              <w:top w:val="nil"/>
              <w:left w:val="single" w:sz="4" w:space="0" w:color="auto"/>
              <w:right w:val="single" w:sz="4" w:space="0" w:color="auto"/>
            </w:tcBorders>
            <w:shd w:val="clear" w:color="auto" w:fill="FFFFFF" w:themeFill="background1"/>
            <w:noWrap/>
            <w:vAlign w:val="center"/>
            <w:hideMark/>
          </w:tcPr>
          <w:p w14:paraId="4DEE64FC" w14:textId="1859518F"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-2,949</w:t>
            </w:r>
          </w:p>
        </w:tc>
        <w:tc>
          <w:tcPr>
            <w:tcW w:w="1350" w:type="dxa"/>
            <w:tcBorders>
              <w:top w:val="nil"/>
              <w:left w:val="single" w:sz="4" w:space="0" w:color="auto"/>
              <w:right w:val="single" w:sz="4" w:space="0" w:color="auto"/>
            </w:tcBorders>
            <w:shd w:val="clear" w:color="auto" w:fill="FFFFFF" w:themeFill="background1"/>
            <w:noWrap/>
            <w:vAlign w:val="center"/>
            <w:hideMark/>
          </w:tcPr>
          <w:p w14:paraId="4DA4F38F" w14:textId="1B3313AF" w:rsidR="00900D87" w:rsidRPr="00897D2F" w:rsidRDefault="00900D87" w:rsidP="0023017E">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-11.</w:t>
            </w:r>
            <w:r w:rsidR="0023017E">
              <w:rPr>
                <w:rFonts w:cs="Arial"/>
                <w:color w:val="000000"/>
                <w:szCs w:val="24"/>
                <w:lang w:val="en-US"/>
              </w:rPr>
              <w:t>1</w:t>
            </w:r>
            <w:r w:rsidRPr="00897D2F">
              <w:rPr>
                <w:rFonts w:cs="Arial"/>
                <w:color w:val="000000"/>
                <w:szCs w:val="24"/>
                <w:lang w:val="en-US"/>
              </w:rPr>
              <w:t>%</w:t>
            </w:r>
          </w:p>
        </w:tc>
      </w:tr>
      <w:tr w:rsidR="00900D87" w:rsidRPr="00897D2F" w14:paraId="2C3C1E4C" w14:textId="77777777" w:rsidTr="0077496F">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18632970" w14:textId="729AAE4E"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Natural &amp; applied sciences &amp; related work</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2F39606A" w14:textId="00CD5392"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9,389</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7349B39"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8,441</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4833B5F2" w14:textId="4F7A8E91"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-948</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02D7CF66" w14:textId="78CE731D" w:rsidR="00900D87" w:rsidRPr="00897D2F" w:rsidRDefault="00900D87" w:rsidP="0023017E">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-10.1%</w:t>
            </w:r>
          </w:p>
        </w:tc>
      </w:tr>
      <w:tr w:rsidR="00900D87" w:rsidRPr="00897D2F" w14:paraId="5437CF48" w14:textId="77777777" w:rsidTr="0077496F">
        <w:trPr>
          <w:trHeight w:val="345"/>
        </w:trPr>
        <w:tc>
          <w:tcPr>
            <w:tcW w:w="4045" w:type="dxa"/>
            <w:tcBorders>
              <w:top w:val="nil"/>
              <w:left w:val="single" w:sz="4" w:space="0" w:color="auto"/>
              <w:right w:val="single" w:sz="4" w:space="0" w:color="auto"/>
            </w:tcBorders>
            <w:shd w:val="clear" w:color="auto" w:fill="FFFFFF" w:themeFill="background1"/>
            <w:vAlign w:val="center"/>
            <w:hideMark/>
          </w:tcPr>
          <w:p w14:paraId="196323D4" w14:textId="1B5EC243"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Health </w:t>
            </w:r>
          </w:p>
        </w:tc>
        <w:tc>
          <w:tcPr>
            <w:tcW w:w="1200" w:type="dxa"/>
            <w:tcBorders>
              <w:top w:val="nil"/>
              <w:left w:val="single" w:sz="4" w:space="0" w:color="auto"/>
              <w:right w:val="single" w:sz="4" w:space="0" w:color="auto"/>
            </w:tcBorders>
            <w:shd w:val="clear" w:color="auto" w:fill="FFFFFF" w:themeFill="background1"/>
            <w:noWrap/>
            <w:vAlign w:val="center"/>
            <w:hideMark/>
          </w:tcPr>
          <w:p w14:paraId="0B623ACF" w14:textId="3F2AF159"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13,109</w:t>
            </w:r>
          </w:p>
        </w:tc>
        <w:tc>
          <w:tcPr>
            <w:tcW w:w="1200" w:type="dxa"/>
            <w:tcBorders>
              <w:top w:val="nil"/>
              <w:left w:val="single" w:sz="4" w:space="0" w:color="auto"/>
              <w:right w:val="single" w:sz="4" w:space="0" w:color="auto"/>
            </w:tcBorders>
            <w:shd w:val="clear" w:color="auto" w:fill="FFFFFF" w:themeFill="background1"/>
            <w:noWrap/>
            <w:vAlign w:val="center"/>
            <w:hideMark/>
          </w:tcPr>
          <w:p w14:paraId="5276D2EB"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11,874</w:t>
            </w:r>
          </w:p>
        </w:tc>
        <w:tc>
          <w:tcPr>
            <w:tcW w:w="1380" w:type="dxa"/>
            <w:tcBorders>
              <w:top w:val="nil"/>
              <w:left w:val="single" w:sz="4" w:space="0" w:color="auto"/>
              <w:right w:val="single" w:sz="4" w:space="0" w:color="auto"/>
            </w:tcBorders>
            <w:shd w:val="clear" w:color="auto" w:fill="FFFFFF" w:themeFill="background1"/>
            <w:noWrap/>
            <w:vAlign w:val="center"/>
            <w:hideMark/>
          </w:tcPr>
          <w:p w14:paraId="3386524B" w14:textId="3E8594C0"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-1,235</w:t>
            </w:r>
          </w:p>
        </w:tc>
        <w:tc>
          <w:tcPr>
            <w:tcW w:w="1350" w:type="dxa"/>
            <w:tcBorders>
              <w:top w:val="nil"/>
              <w:left w:val="single" w:sz="4" w:space="0" w:color="auto"/>
              <w:right w:val="single" w:sz="4" w:space="0" w:color="auto"/>
            </w:tcBorders>
            <w:shd w:val="clear" w:color="auto" w:fill="FFFFFF" w:themeFill="background1"/>
            <w:noWrap/>
            <w:vAlign w:val="center"/>
            <w:hideMark/>
          </w:tcPr>
          <w:p w14:paraId="430FE7AE" w14:textId="5E3D3FBD"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-9.4</w:t>
            </w:r>
            <w:r w:rsidR="00900D87" w:rsidRPr="00897D2F">
              <w:rPr>
                <w:rFonts w:cs="Arial"/>
                <w:color w:val="000000"/>
                <w:szCs w:val="24"/>
                <w:lang w:val="en-US"/>
              </w:rPr>
              <w:t>%</w:t>
            </w:r>
          </w:p>
        </w:tc>
      </w:tr>
      <w:tr w:rsidR="00900D87" w:rsidRPr="00897D2F" w14:paraId="1F16DF72" w14:textId="77777777" w:rsidTr="0077496F">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7C17EB86" w14:textId="045C303F"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Education, law &amp; social, community &amp; government services</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3CB362E0" w14:textId="721335E3"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20,274</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48E4F421"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18,287</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12767E24" w14:textId="387123F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-1,987</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66D1F0FC" w14:textId="3BC79F73"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-9.8</w:t>
            </w:r>
            <w:r w:rsidR="00900D87" w:rsidRPr="00897D2F">
              <w:rPr>
                <w:rFonts w:cs="Arial"/>
                <w:color w:val="000000"/>
                <w:szCs w:val="24"/>
                <w:lang w:val="en-US"/>
              </w:rPr>
              <w:t>%</w:t>
            </w:r>
          </w:p>
        </w:tc>
      </w:tr>
      <w:tr w:rsidR="00900D87" w:rsidRPr="00897D2F" w14:paraId="32E56C24" w14:textId="77777777" w:rsidTr="00715292">
        <w:trPr>
          <w:trHeight w:val="416"/>
        </w:trPr>
        <w:tc>
          <w:tcPr>
            <w:tcW w:w="4045" w:type="dxa"/>
            <w:tcBorders>
              <w:top w:val="nil"/>
              <w:left w:val="single" w:sz="4" w:space="0" w:color="auto"/>
              <w:right w:val="single" w:sz="4" w:space="0" w:color="auto"/>
            </w:tcBorders>
            <w:shd w:val="clear" w:color="auto" w:fill="FFFFFF" w:themeFill="background1"/>
            <w:vAlign w:val="center"/>
            <w:hideMark/>
          </w:tcPr>
          <w:p w14:paraId="4B86E178" w14:textId="07AE6131"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Art, culture, recreation &amp; sport</w:t>
            </w:r>
          </w:p>
        </w:tc>
        <w:tc>
          <w:tcPr>
            <w:tcW w:w="1200" w:type="dxa"/>
            <w:tcBorders>
              <w:top w:val="nil"/>
              <w:left w:val="single" w:sz="4" w:space="0" w:color="auto"/>
              <w:right w:val="single" w:sz="4" w:space="0" w:color="auto"/>
            </w:tcBorders>
            <w:shd w:val="clear" w:color="auto" w:fill="FFFFFF" w:themeFill="background1"/>
            <w:noWrap/>
            <w:vAlign w:val="center"/>
            <w:hideMark/>
          </w:tcPr>
          <w:p w14:paraId="10849642" w14:textId="3E2B5856"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3,813</w:t>
            </w:r>
          </w:p>
        </w:tc>
        <w:tc>
          <w:tcPr>
            <w:tcW w:w="1200" w:type="dxa"/>
            <w:tcBorders>
              <w:top w:val="nil"/>
              <w:left w:val="single" w:sz="4" w:space="0" w:color="auto"/>
              <w:right w:val="single" w:sz="4" w:space="0" w:color="auto"/>
            </w:tcBorders>
            <w:shd w:val="clear" w:color="auto" w:fill="FFFFFF" w:themeFill="background1"/>
            <w:noWrap/>
            <w:vAlign w:val="center"/>
            <w:hideMark/>
          </w:tcPr>
          <w:p w14:paraId="49851766"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3,226</w:t>
            </w:r>
          </w:p>
        </w:tc>
        <w:tc>
          <w:tcPr>
            <w:tcW w:w="1380" w:type="dxa"/>
            <w:tcBorders>
              <w:top w:val="nil"/>
              <w:left w:val="single" w:sz="4" w:space="0" w:color="auto"/>
              <w:right w:val="single" w:sz="4" w:space="0" w:color="auto"/>
            </w:tcBorders>
            <w:shd w:val="clear" w:color="auto" w:fill="FFFFFF" w:themeFill="background1"/>
            <w:noWrap/>
            <w:vAlign w:val="center"/>
            <w:hideMark/>
          </w:tcPr>
          <w:p w14:paraId="11DF9174" w14:textId="5D2B4442"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-587</w:t>
            </w:r>
          </w:p>
        </w:tc>
        <w:tc>
          <w:tcPr>
            <w:tcW w:w="1350" w:type="dxa"/>
            <w:tcBorders>
              <w:top w:val="nil"/>
              <w:left w:val="single" w:sz="4" w:space="0" w:color="auto"/>
              <w:right w:val="single" w:sz="4" w:space="0" w:color="auto"/>
            </w:tcBorders>
            <w:shd w:val="clear" w:color="auto" w:fill="FFFFFF" w:themeFill="background1"/>
            <w:noWrap/>
            <w:vAlign w:val="center"/>
            <w:hideMark/>
          </w:tcPr>
          <w:p w14:paraId="48DBCA1C" w14:textId="101DEC9D" w:rsidR="00900D87" w:rsidRPr="00897D2F" w:rsidRDefault="0023017E" w:rsidP="0023017E">
            <w:pPr>
              <w:spacing w:after="0" w:line="240" w:lineRule="auto"/>
              <w:jc w:val="center"/>
              <w:rPr>
                <w:rFonts w:eastAsia="Times New Roman" w:cs="Times New Roman"/>
                <w:color w:val="000000"/>
                <w:szCs w:val="24"/>
                <w:lang w:val="en-US" w:eastAsia="ja-JP"/>
              </w:rPr>
            </w:pPr>
            <w:r>
              <w:rPr>
                <w:rFonts w:cs="Arial"/>
                <w:color w:val="000000"/>
                <w:szCs w:val="24"/>
                <w:lang w:val="en-US"/>
              </w:rPr>
              <w:t>-15.4</w:t>
            </w:r>
            <w:r w:rsidR="00900D87" w:rsidRPr="00897D2F">
              <w:rPr>
                <w:rFonts w:cs="Arial"/>
                <w:color w:val="000000"/>
                <w:szCs w:val="24"/>
                <w:lang w:val="en-US"/>
              </w:rPr>
              <w:t>%</w:t>
            </w:r>
          </w:p>
        </w:tc>
      </w:tr>
      <w:tr w:rsidR="00900D87" w:rsidRPr="00897D2F" w14:paraId="142572AE" w14:textId="77777777" w:rsidTr="0077496F">
        <w:trPr>
          <w:trHeight w:val="345"/>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26725DFF" w14:textId="1215201C"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 xml:space="preserve">Sales &amp; service </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0C8CCCF7" w14:textId="3D7A982C"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60,458</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109FE498"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52,290</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61114BEC" w14:textId="3CCD22C4"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-8,168</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6F9A791E" w14:textId="5F6905E0"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-13.5</w:t>
            </w:r>
            <w:r w:rsidR="00900D87" w:rsidRPr="00897D2F">
              <w:rPr>
                <w:rFonts w:cs="Arial"/>
                <w:color w:val="000000"/>
                <w:szCs w:val="24"/>
                <w:lang w:val="en-US"/>
              </w:rPr>
              <w:t>%</w:t>
            </w:r>
          </w:p>
        </w:tc>
      </w:tr>
      <w:tr w:rsidR="00900D87" w:rsidRPr="00897D2F" w14:paraId="7F60DC40" w14:textId="77777777" w:rsidTr="0077496F">
        <w:trPr>
          <w:trHeight w:val="660"/>
        </w:trPr>
        <w:tc>
          <w:tcPr>
            <w:tcW w:w="4045" w:type="dxa"/>
            <w:tcBorders>
              <w:top w:val="nil"/>
              <w:left w:val="single" w:sz="4" w:space="0" w:color="auto"/>
              <w:right w:val="single" w:sz="4" w:space="0" w:color="auto"/>
            </w:tcBorders>
            <w:shd w:val="clear" w:color="auto" w:fill="FFFFFF" w:themeFill="background1"/>
            <w:vAlign w:val="center"/>
            <w:hideMark/>
          </w:tcPr>
          <w:p w14:paraId="7BAD3D92" w14:textId="20F53B04"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Trades, transport &amp; equipment operators &amp; related work</w:t>
            </w:r>
          </w:p>
        </w:tc>
        <w:tc>
          <w:tcPr>
            <w:tcW w:w="1200" w:type="dxa"/>
            <w:tcBorders>
              <w:top w:val="nil"/>
              <w:left w:val="single" w:sz="4" w:space="0" w:color="auto"/>
              <w:right w:val="single" w:sz="4" w:space="0" w:color="auto"/>
            </w:tcBorders>
            <w:shd w:val="clear" w:color="auto" w:fill="FFFFFF" w:themeFill="background1"/>
            <w:noWrap/>
            <w:vAlign w:val="center"/>
            <w:hideMark/>
          </w:tcPr>
          <w:p w14:paraId="40200B5E" w14:textId="02CC7D38"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24,726</w:t>
            </w:r>
          </w:p>
        </w:tc>
        <w:tc>
          <w:tcPr>
            <w:tcW w:w="1200" w:type="dxa"/>
            <w:tcBorders>
              <w:top w:val="nil"/>
              <w:left w:val="single" w:sz="4" w:space="0" w:color="auto"/>
              <w:right w:val="single" w:sz="4" w:space="0" w:color="auto"/>
            </w:tcBorders>
            <w:shd w:val="clear" w:color="auto" w:fill="FFFFFF" w:themeFill="background1"/>
            <w:noWrap/>
            <w:vAlign w:val="center"/>
            <w:hideMark/>
          </w:tcPr>
          <w:p w14:paraId="2860DC68"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22,391</w:t>
            </w:r>
          </w:p>
        </w:tc>
        <w:tc>
          <w:tcPr>
            <w:tcW w:w="1380" w:type="dxa"/>
            <w:tcBorders>
              <w:top w:val="nil"/>
              <w:left w:val="single" w:sz="4" w:space="0" w:color="auto"/>
              <w:right w:val="single" w:sz="4" w:space="0" w:color="auto"/>
            </w:tcBorders>
            <w:shd w:val="clear" w:color="auto" w:fill="FFFFFF" w:themeFill="background1"/>
            <w:noWrap/>
            <w:vAlign w:val="center"/>
            <w:hideMark/>
          </w:tcPr>
          <w:p w14:paraId="26F451A8" w14:textId="024D463F"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-2,335</w:t>
            </w:r>
          </w:p>
        </w:tc>
        <w:tc>
          <w:tcPr>
            <w:tcW w:w="1350" w:type="dxa"/>
            <w:tcBorders>
              <w:top w:val="nil"/>
              <w:left w:val="single" w:sz="4" w:space="0" w:color="auto"/>
              <w:right w:val="single" w:sz="4" w:space="0" w:color="auto"/>
            </w:tcBorders>
            <w:shd w:val="clear" w:color="auto" w:fill="FFFFFF" w:themeFill="background1"/>
            <w:noWrap/>
            <w:vAlign w:val="center"/>
            <w:hideMark/>
          </w:tcPr>
          <w:p w14:paraId="05ED65A3" w14:textId="44FF355A"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-9.4</w:t>
            </w:r>
            <w:r w:rsidR="00900D87" w:rsidRPr="00897D2F">
              <w:rPr>
                <w:rFonts w:cs="Arial"/>
                <w:color w:val="000000"/>
                <w:szCs w:val="24"/>
                <w:lang w:val="en-US"/>
              </w:rPr>
              <w:t>%</w:t>
            </w:r>
          </w:p>
        </w:tc>
      </w:tr>
      <w:tr w:rsidR="00900D87" w:rsidRPr="00897D2F" w14:paraId="7137D375" w14:textId="77777777" w:rsidTr="0077496F">
        <w:trPr>
          <w:trHeight w:val="660"/>
        </w:trPr>
        <w:tc>
          <w:tcPr>
            <w:tcW w:w="4045" w:type="dxa"/>
            <w:tcBorders>
              <w:top w:val="nil"/>
              <w:left w:val="single" w:sz="4" w:space="0" w:color="auto"/>
              <w:right w:val="single" w:sz="4" w:space="0" w:color="auto"/>
            </w:tcBorders>
            <w:shd w:val="clear" w:color="auto" w:fill="F2F2F2" w:themeFill="background1" w:themeFillShade="F2"/>
            <w:vAlign w:val="center"/>
            <w:hideMark/>
          </w:tcPr>
          <w:p w14:paraId="41EE92BD" w14:textId="5EF9567F"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Natural resources, agriculture &amp; related production work</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78803080" w14:textId="7E73485A"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4,532</w:t>
            </w:r>
          </w:p>
        </w:tc>
        <w:tc>
          <w:tcPr>
            <w:tcW w:w="1200" w:type="dxa"/>
            <w:tcBorders>
              <w:top w:val="nil"/>
              <w:left w:val="single" w:sz="4" w:space="0" w:color="auto"/>
              <w:right w:val="single" w:sz="4" w:space="0" w:color="auto"/>
            </w:tcBorders>
            <w:shd w:val="clear" w:color="auto" w:fill="F2F2F2" w:themeFill="background1" w:themeFillShade="F2"/>
            <w:noWrap/>
            <w:vAlign w:val="center"/>
            <w:hideMark/>
          </w:tcPr>
          <w:p w14:paraId="68D1A884"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4,133</w:t>
            </w:r>
          </w:p>
        </w:tc>
        <w:tc>
          <w:tcPr>
            <w:tcW w:w="1380" w:type="dxa"/>
            <w:tcBorders>
              <w:top w:val="nil"/>
              <w:left w:val="single" w:sz="4" w:space="0" w:color="auto"/>
              <w:right w:val="single" w:sz="4" w:space="0" w:color="auto"/>
            </w:tcBorders>
            <w:shd w:val="clear" w:color="auto" w:fill="F2F2F2" w:themeFill="background1" w:themeFillShade="F2"/>
            <w:noWrap/>
            <w:vAlign w:val="center"/>
            <w:hideMark/>
          </w:tcPr>
          <w:p w14:paraId="4E3AC045" w14:textId="5DDA395F"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-399</w:t>
            </w:r>
          </w:p>
        </w:tc>
        <w:tc>
          <w:tcPr>
            <w:tcW w:w="1350" w:type="dxa"/>
            <w:tcBorders>
              <w:top w:val="nil"/>
              <w:left w:val="single" w:sz="4" w:space="0" w:color="auto"/>
              <w:right w:val="single" w:sz="4" w:space="0" w:color="auto"/>
            </w:tcBorders>
            <w:shd w:val="clear" w:color="auto" w:fill="F2F2F2" w:themeFill="background1" w:themeFillShade="F2"/>
            <w:noWrap/>
            <w:vAlign w:val="center"/>
            <w:hideMark/>
          </w:tcPr>
          <w:p w14:paraId="3EEEFB9F" w14:textId="3D44899B" w:rsidR="00900D87" w:rsidRPr="00897D2F" w:rsidRDefault="0023017E" w:rsidP="00900D87">
            <w:pPr>
              <w:spacing w:after="0" w:line="240" w:lineRule="auto"/>
              <w:jc w:val="center"/>
              <w:rPr>
                <w:rFonts w:eastAsia="Times New Roman" w:cs="Times New Roman"/>
                <w:color w:val="000000"/>
                <w:szCs w:val="24"/>
                <w:lang w:val="en-US" w:eastAsia="ja-JP"/>
              </w:rPr>
            </w:pPr>
            <w:r>
              <w:rPr>
                <w:rFonts w:cs="Arial"/>
                <w:color w:val="000000"/>
                <w:szCs w:val="24"/>
                <w:lang w:val="en-US"/>
              </w:rPr>
              <w:t>-8.8</w:t>
            </w:r>
            <w:r w:rsidR="00900D87" w:rsidRPr="00897D2F">
              <w:rPr>
                <w:rFonts w:cs="Arial"/>
                <w:color w:val="000000"/>
                <w:szCs w:val="24"/>
                <w:lang w:val="en-US"/>
              </w:rPr>
              <w:t>%</w:t>
            </w:r>
          </w:p>
        </w:tc>
      </w:tr>
      <w:tr w:rsidR="00900D87" w:rsidRPr="00897D2F" w14:paraId="49A32071" w14:textId="77777777" w:rsidTr="0077496F">
        <w:trPr>
          <w:trHeight w:val="345"/>
        </w:trPr>
        <w:tc>
          <w:tcPr>
            <w:tcW w:w="4045" w:type="dxa"/>
            <w:tcBorders>
              <w:top w:val="nil"/>
              <w:left w:val="single" w:sz="4" w:space="0" w:color="auto"/>
              <w:right w:val="single" w:sz="4" w:space="0" w:color="auto"/>
            </w:tcBorders>
            <w:shd w:val="clear" w:color="auto" w:fill="FFFFFF" w:themeFill="background1"/>
            <w:vAlign w:val="center"/>
            <w:hideMark/>
          </w:tcPr>
          <w:p w14:paraId="05B82166" w14:textId="02FC39A6" w:rsidR="00900D87" w:rsidRPr="00897D2F" w:rsidRDefault="00900D87" w:rsidP="00900D87">
            <w:pPr>
              <w:spacing w:after="0" w:line="240" w:lineRule="auto"/>
              <w:rPr>
                <w:rFonts w:eastAsia="Times New Roman" w:cs="Times New Roman"/>
                <w:color w:val="000000"/>
                <w:szCs w:val="24"/>
                <w:lang w:val="en-US" w:eastAsia="ja-JP"/>
              </w:rPr>
            </w:pPr>
            <w:r w:rsidRPr="00897D2F">
              <w:rPr>
                <w:rFonts w:eastAsia="Times New Roman" w:cs="Times New Roman"/>
                <w:color w:val="000000"/>
                <w:szCs w:val="24"/>
                <w:lang w:val="en-US" w:eastAsia="ja-JP"/>
              </w:rPr>
              <w:t>Manufacturing &amp; utilities</w:t>
            </w:r>
          </w:p>
        </w:tc>
        <w:tc>
          <w:tcPr>
            <w:tcW w:w="1200" w:type="dxa"/>
            <w:tcBorders>
              <w:top w:val="nil"/>
              <w:left w:val="single" w:sz="4" w:space="0" w:color="auto"/>
              <w:right w:val="single" w:sz="4" w:space="0" w:color="auto"/>
            </w:tcBorders>
            <w:shd w:val="clear" w:color="auto" w:fill="FFFFFF" w:themeFill="background1"/>
            <w:noWrap/>
            <w:vAlign w:val="center"/>
            <w:hideMark/>
          </w:tcPr>
          <w:p w14:paraId="03E5FD22" w14:textId="7DEAA86C"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rPr>
              <w:t>9,831</w:t>
            </w:r>
          </w:p>
        </w:tc>
        <w:tc>
          <w:tcPr>
            <w:tcW w:w="1200" w:type="dxa"/>
            <w:tcBorders>
              <w:top w:val="nil"/>
              <w:left w:val="single" w:sz="4" w:space="0" w:color="auto"/>
              <w:right w:val="single" w:sz="4" w:space="0" w:color="auto"/>
            </w:tcBorders>
            <w:shd w:val="clear" w:color="auto" w:fill="FFFFFF" w:themeFill="background1"/>
            <w:noWrap/>
            <w:vAlign w:val="center"/>
            <w:hideMark/>
          </w:tcPr>
          <w:p w14:paraId="292CA1DF" w14:textId="77777777"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szCs w:val="24"/>
              </w:rPr>
              <w:t>8,734</w:t>
            </w:r>
          </w:p>
        </w:tc>
        <w:tc>
          <w:tcPr>
            <w:tcW w:w="1380" w:type="dxa"/>
            <w:tcBorders>
              <w:top w:val="nil"/>
              <w:left w:val="single" w:sz="4" w:space="0" w:color="auto"/>
              <w:right w:val="single" w:sz="4" w:space="0" w:color="auto"/>
            </w:tcBorders>
            <w:shd w:val="clear" w:color="auto" w:fill="FFFFFF" w:themeFill="background1"/>
            <w:noWrap/>
            <w:vAlign w:val="center"/>
            <w:hideMark/>
          </w:tcPr>
          <w:p w14:paraId="304ABB68" w14:textId="34603BFB" w:rsidR="00900D87" w:rsidRPr="00897D2F" w:rsidRDefault="00900D87" w:rsidP="00900D87">
            <w:pPr>
              <w:spacing w:after="0" w:line="240" w:lineRule="auto"/>
              <w:jc w:val="center"/>
              <w:rPr>
                <w:rFonts w:eastAsia="Times New Roman" w:cs="Times New Roman"/>
                <w:color w:val="000000"/>
                <w:szCs w:val="24"/>
                <w:lang w:val="en-US" w:eastAsia="ja-JP"/>
              </w:rPr>
            </w:pPr>
            <w:r w:rsidRPr="00897D2F">
              <w:rPr>
                <w:rFonts w:cs="Arial"/>
                <w:color w:val="000000"/>
                <w:szCs w:val="24"/>
                <w:lang w:val="en-US"/>
              </w:rPr>
              <w:t>-1,097</w:t>
            </w:r>
          </w:p>
        </w:tc>
        <w:tc>
          <w:tcPr>
            <w:tcW w:w="1350" w:type="dxa"/>
            <w:tcBorders>
              <w:top w:val="nil"/>
              <w:left w:val="single" w:sz="4" w:space="0" w:color="auto"/>
              <w:right w:val="single" w:sz="4" w:space="0" w:color="auto"/>
            </w:tcBorders>
            <w:shd w:val="clear" w:color="auto" w:fill="FFFFFF" w:themeFill="background1"/>
            <w:noWrap/>
            <w:vAlign w:val="center"/>
            <w:hideMark/>
          </w:tcPr>
          <w:p w14:paraId="3E0464FD" w14:textId="6CD48C69" w:rsidR="00900D87" w:rsidRPr="00897D2F" w:rsidRDefault="0023017E" w:rsidP="0023017E">
            <w:pPr>
              <w:spacing w:after="0" w:line="240" w:lineRule="auto"/>
              <w:jc w:val="center"/>
              <w:rPr>
                <w:rFonts w:eastAsia="Times New Roman" w:cs="Times New Roman"/>
                <w:color w:val="000000"/>
                <w:szCs w:val="24"/>
                <w:lang w:val="en-US" w:eastAsia="ja-JP"/>
              </w:rPr>
            </w:pPr>
            <w:r>
              <w:rPr>
                <w:rFonts w:cs="Arial"/>
                <w:color w:val="000000"/>
                <w:szCs w:val="24"/>
                <w:lang w:val="en-US"/>
              </w:rPr>
              <w:t>-11.2</w:t>
            </w:r>
            <w:r w:rsidR="00900D87" w:rsidRPr="00897D2F">
              <w:rPr>
                <w:rFonts w:cs="Arial"/>
                <w:color w:val="000000"/>
                <w:szCs w:val="24"/>
                <w:lang w:val="en-US"/>
              </w:rPr>
              <w:t>%</w:t>
            </w:r>
          </w:p>
        </w:tc>
      </w:tr>
      <w:tr w:rsidR="00900D87" w:rsidRPr="00897D2F" w14:paraId="7C336BE9" w14:textId="77777777" w:rsidTr="0077496F">
        <w:trPr>
          <w:trHeight w:val="345"/>
        </w:trPr>
        <w:tc>
          <w:tcPr>
            <w:tcW w:w="404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220636C" w14:textId="21B26778" w:rsidR="00900D87" w:rsidRPr="00897D2F" w:rsidRDefault="00900D87" w:rsidP="00900D87">
            <w:pPr>
              <w:spacing w:after="0" w:line="240" w:lineRule="auto"/>
              <w:rPr>
                <w:rFonts w:eastAsia="Times New Roman" w:cs="Times New Roman"/>
                <w:i/>
                <w:color w:val="000000"/>
                <w:szCs w:val="24"/>
                <w:lang w:val="en-US" w:eastAsia="ja-JP"/>
              </w:rPr>
            </w:pPr>
            <w:r w:rsidRPr="00897D2F">
              <w:rPr>
                <w:rFonts w:eastAsia="Times New Roman" w:cs="Times New Roman"/>
                <w:i/>
                <w:color w:val="000000"/>
                <w:szCs w:val="24"/>
                <w:lang w:val="en-US" w:eastAsia="ja-JP"/>
              </w:rPr>
              <w:t>Unclassified</w:t>
            </w:r>
          </w:p>
        </w:tc>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F92EDF0" w14:textId="39909C8C" w:rsidR="00900D87" w:rsidRPr="00897D2F" w:rsidRDefault="00900D87" w:rsidP="00900D87">
            <w:pPr>
              <w:spacing w:after="0" w:line="240" w:lineRule="auto"/>
              <w:jc w:val="center"/>
              <w:rPr>
                <w:rFonts w:eastAsia="Times New Roman" w:cs="Times New Roman"/>
                <w:i/>
                <w:color w:val="000000"/>
                <w:szCs w:val="24"/>
                <w:lang w:val="en-US" w:eastAsia="ja-JP"/>
              </w:rPr>
            </w:pPr>
            <w:r w:rsidRPr="00897D2F">
              <w:rPr>
                <w:rFonts w:cs="Arial"/>
                <w:i/>
                <w:color w:val="000000"/>
                <w:szCs w:val="24"/>
              </w:rPr>
              <w:t>3,251</w:t>
            </w:r>
          </w:p>
        </w:tc>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2BF09DF" w14:textId="77777777" w:rsidR="00900D87" w:rsidRPr="00897D2F" w:rsidRDefault="00900D87" w:rsidP="00900D87">
            <w:pPr>
              <w:spacing w:after="0" w:line="240" w:lineRule="auto"/>
              <w:jc w:val="center"/>
              <w:rPr>
                <w:rFonts w:eastAsia="Times New Roman" w:cs="Times New Roman"/>
                <w:i/>
                <w:color w:val="000000"/>
                <w:szCs w:val="24"/>
                <w:lang w:val="en-US" w:eastAsia="ja-JP"/>
              </w:rPr>
            </w:pPr>
            <w:r w:rsidRPr="00897D2F">
              <w:rPr>
                <w:i/>
                <w:szCs w:val="24"/>
              </w:rPr>
              <w:t>2,949</w:t>
            </w:r>
          </w:p>
        </w:tc>
        <w:tc>
          <w:tcPr>
            <w:tcW w:w="138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5EA8941" w14:textId="0B57B193" w:rsidR="00900D87" w:rsidRPr="00897D2F" w:rsidRDefault="00900D87" w:rsidP="00900D87">
            <w:pPr>
              <w:spacing w:after="0" w:line="240" w:lineRule="auto"/>
              <w:jc w:val="center"/>
              <w:rPr>
                <w:rFonts w:eastAsia="Times New Roman" w:cs="Times New Roman"/>
                <w:i/>
                <w:color w:val="000000"/>
                <w:szCs w:val="24"/>
                <w:lang w:val="en-US" w:eastAsia="ja-JP"/>
              </w:rPr>
            </w:pPr>
            <w:r w:rsidRPr="00897D2F">
              <w:rPr>
                <w:rFonts w:cs="Arial"/>
                <w:i/>
                <w:color w:val="000000"/>
                <w:szCs w:val="24"/>
              </w:rPr>
              <w:t>-301</w:t>
            </w:r>
          </w:p>
        </w:tc>
        <w:tc>
          <w:tcPr>
            <w:tcW w:w="135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1A042E8" w14:textId="601B6971" w:rsidR="00900D87" w:rsidRPr="00897D2F" w:rsidRDefault="0023017E" w:rsidP="00900D87">
            <w:pPr>
              <w:spacing w:after="0" w:line="240" w:lineRule="auto"/>
              <w:jc w:val="center"/>
              <w:rPr>
                <w:rFonts w:eastAsia="Times New Roman" w:cs="Times New Roman"/>
                <w:i/>
                <w:color w:val="000000"/>
                <w:szCs w:val="24"/>
                <w:lang w:val="en-US" w:eastAsia="ja-JP"/>
              </w:rPr>
            </w:pPr>
            <w:r>
              <w:rPr>
                <w:rFonts w:cs="Arial"/>
                <w:i/>
                <w:color w:val="000000"/>
                <w:szCs w:val="24"/>
              </w:rPr>
              <w:t>-9.3</w:t>
            </w:r>
            <w:r w:rsidR="00900D87" w:rsidRPr="00897D2F">
              <w:rPr>
                <w:rFonts w:cs="Arial"/>
                <w:i/>
                <w:color w:val="000000"/>
                <w:szCs w:val="24"/>
              </w:rPr>
              <w:t>%</w:t>
            </w:r>
          </w:p>
        </w:tc>
      </w:tr>
      <w:tr w:rsidR="0077496F" w:rsidRPr="00897D2F" w14:paraId="477FC6F8" w14:textId="77777777" w:rsidTr="0077496F">
        <w:trPr>
          <w:trHeight w:val="345"/>
        </w:trPr>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FBB3C" w14:textId="4E88BAE4" w:rsidR="0077496F" w:rsidRPr="00897D2F" w:rsidRDefault="0077496F" w:rsidP="006E46EA">
            <w:pPr>
              <w:spacing w:after="0" w:line="240" w:lineRule="auto"/>
              <w:rPr>
                <w:rFonts w:eastAsia="Times New Roman" w:cs="Times New Roman"/>
                <w:b/>
                <w:bCs/>
                <w:color w:val="000000"/>
                <w:szCs w:val="24"/>
                <w:lang w:val="en-US" w:eastAsia="ja-JP"/>
              </w:rPr>
            </w:pPr>
            <w:r w:rsidRPr="00897D2F">
              <w:rPr>
                <w:rFonts w:eastAsia="Times New Roman" w:cs="Times New Roman"/>
                <w:b/>
                <w:bCs/>
                <w:color w:val="000000"/>
                <w:szCs w:val="24"/>
                <w:lang w:val="en-US" w:eastAsia="ja-JP"/>
              </w:rPr>
              <w:t xml:space="preserve">Total </w:t>
            </w:r>
            <w:r w:rsidR="002A18E4" w:rsidRPr="00897D2F">
              <w:rPr>
                <w:rFonts w:eastAsia="Times New Roman" w:cs="Times New Roman"/>
                <w:b/>
                <w:bCs/>
                <w:color w:val="000000"/>
                <w:szCs w:val="24"/>
                <w:lang w:val="en-US" w:eastAsia="ja-JP"/>
              </w:rPr>
              <w:t>jobs</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7EE042" w14:textId="52F6E359"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rFonts w:cs="Arial"/>
                <w:b/>
                <w:bCs/>
                <w:color w:val="000000"/>
                <w:szCs w:val="24"/>
              </w:rPr>
              <w:t>187,733</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6E40A8" w14:textId="77777777"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b/>
                <w:szCs w:val="24"/>
              </w:rPr>
              <w:t>166,397</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B35076" w14:textId="17F4110B"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rFonts w:cs="Arial"/>
                <w:b/>
                <w:color w:val="000000"/>
                <w:szCs w:val="24"/>
                <w:lang w:val="en-US"/>
              </w:rPr>
              <w:t>-21,337</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229A22" w14:textId="3DDBEDB4" w:rsidR="0077496F" w:rsidRPr="00897D2F" w:rsidRDefault="0077496F" w:rsidP="0077496F">
            <w:pPr>
              <w:spacing w:after="0" w:line="240" w:lineRule="auto"/>
              <w:jc w:val="center"/>
              <w:rPr>
                <w:rFonts w:eastAsia="Times New Roman" w:cs="Times New Roman"/>
                <w:b/>
                <w:bCs/>
                <w:color w:val="000000"/>
                <w:szCs w:val="24"/>
                <w:lang w:val="en-US" w:eastAsia="ja-JP"/>
              </w:rPr>
            </w:pPr>
            <w:r w:rsidRPr="00897D2F">
              <w:rPr>
                <w:rFonts w:cs="Arial"/>
                <w:b/>
                <w:bCs/>
                <w:color w:val="000000"/>
                <w:szCs w:val="24"/>
                <w:lang w:val="en-US"/>
              </w:rPr>
              <w:t>-</w:t>
            </w:r>
            <w:r w:rsidR="00F04115">
              <w:rPr>
                <w:rFonts w:cs="Arial"/>
                <w:b/>
                <w:bCs/>
                <w:color w:val="000000"/>
                <w:szCs w:val="24"/>
                <w:lang w:val="en-US"/>
              </w:rPr>
              <w:t>11.4</w:t>
            </w:r>
            <w:r w:rsidRPr="00897D2F">
              <w:rPr>
                <w:rFonts w:cs="Arial"/>
                <w:b/>
                <w:bCs/>
                <w:color w:val="000000"/>
                <w:szCs w:val="24"/>
                <w:lang w:val="en-US"/>
              </w:rPr>
              <w:t>%</w:t>
            </w:r>
          </w:p>
        </w:tc>
      </w:tr>
    </w:tbl>
    <w:p w14:paraId="0C00EFEA" w14:textId="77777777" w:rsidR="0077496F" w:rsidRPr="00897D2F" w:rsidRDefault="0077496F" w:rsidP="0077496F">
      <w:pPr>
        <w:pStyle w:val="NoSpacing"/>
        <w:rPr>
          <w:szCs w:val="24"/>
        </w:rPr>
      </w:pPr>
    </w:p>
    <w:p w14:paraId="4E3B1D70" w14:textId="4CE51E6A" w:rsidR="007C77F0" w:rsidRPr="00897D2F" w:rsidRDefault="007C77F0" w:rsidP="005717B0">
      <w:pPr>
        <w:rPr>
          <w:color w:val="FF0000"/>
          <w:szCs w:val="24"/>
          <w:lang w:val="en-US"/>
        </w:rPr>
      </w:pPr>
    </w:p>
    <w:p w14:paraId="0CCCA25A" w14:textId="217D0202" w:rsidR="007C77F0" w:rsidRPr="00897D2F" w:rsidRDefault="007C77F0" w:rsidP="005717B0">
      <w:pPr>
        <w:rPr>
          <w:color w:val="FF0000"/>
          <w:szCs w:val="24"/>
          <w:lang w:val="en-US"/>
        </w:rPr>
      </w:pPr>
    </w:p>
    <w:p w14:paraId="53C2B9C0" w14:textId="74ED4DBB" w:rsidR="007C77F0" w:rsidRPr="00897D2F" w:rsidRDefault="007C77F0" w:rsidP="005717B0">
      <w:pPr>
        <w:rPr>
          <w:color w:val="FF0000"/>
          <w:szCs w:val="24"/>
          <w:lang w:val="en-US"/>
        </w:rPr>
      </w:pPr>
    </w:p>
    <w:p w14:paraId="7739DB84" w14:textId="77777777" w:rsidR="00CC4470" w:rsidRPr="00897D2F" w:rsidRDefault="00CC4470">
      <w:pPr>
        <w:spacing w:line="259" w:lineRule="auto"/>
        <w:rPr>
          <w:b/>
          <w:color w:val="1F4E79" w:themeColor="accent1" w:themeShade="80"/>
          <w:szCs w:val="24"/>
        </w:rPr>
      </w:pPr>
      <w:r w:rsidRPr="00897D2F">
        <w:rPr>
          <w:b/>
          <w:color w:val="1F4E79" w:themeColor="accent1" w:themeShade="80"/>
          <w:szCs w:val="24"/>
        </w:rPr>
        <w:br w:type="page"/>
      </w:r>
    </w:p>
    <w:p w14:paraId="63722F66" w14:textId="0EDAB40C" w:rsidR="00540881" w:rsidRPr="00897D2F" w:rsidRDefault="00540881" w:rsidP="005171A0">
      <w:pPr>
        <w:pStyle w:val="Heading2"/>
        <w:rPr>
          <w:szCs w:val="24"/>
        </w:rPr>
      </w:pPr>
      <w:bookmarkStart w:id="36" w:name="_Toc96602147"/>
      <w:r w:rsidRPr="00897D2F">
        <w:rPr>
          <w:szCs w:val="24"/>
        </w:rPr>
        <w:lastRenderedPageBreak/>
        <w:t>Job Demand</w:t>
      </w:r>
      <w:bookmarkEnd w:id="36"/>
    </w:p>
    <w:p w14:paraId="325E87F9" w14:textId="29055FF0" w:rsidR="00E0394D" w:rsidRPr="00E0394D" w:rsidRDefault="00E0394D" w:rsidP="005717B0">
      <w:pPr>
        <w:rPr>
          <w:szCs w:val="24"/>
        </w:rPr>
      </w:pPr>
      <w:r w:rsidRPr="00897D2F">
        <w:rPr>
          <w:szCs w:val="24"/>
        </w:rPr>
        <w:t>NWPB measures job demand through the aggregation of online job postings. While this is not a complete measur</w:t>
      </w:r>
      <w:r>
        <w:rPr>
          <w:szCs w:val="24"/>
        </w:rPr>
        <w:t>e of all job demand – as it can</w:t>
      </w:r>
      <w:r w:rsidRPr="00897D2F">
        <w:rPr>
          <w:szCs w:val="24"/>
        </w:rPr>
        <w:t xml:space="preserve">not account for informal recruiting, referral networks, and word of mouth hiring – it provides a reliable </w:t>
      </w:r>
      <w:r w:rsidRPr="00E0394D">
        <w:rPr>
          <w:szCs w:val="24"/>
        </w:rPr>
        <w:t xml:space="preserve">summary of job postings that the </w:t>
      </w:r>
      <w:proofErr w:type="gramStart"/>
      <w:r w:rsidRPr="00E0394D">
        <w:rPr>
          <w:szCs w:val="24"/>
        </w:rPr>
        <w:t>general public</w:t>
      </w:r>
      <w:proofErr w:type="gramEnd"/>
      <w:r w:rsidRPr="00E0394D">
        <w:rPr>
          <w:szCs w:val="24"/>
        </w:rPr>
        <w:t xml:space="preserve"> are likely to see during their job search activities. </w:t>
      </w:r>
    </w:p>
    <w:p w14:paraId="73F962A6" w14:textId="67EAB63F" w:rsidR="005717B0" w:rsidRPr="00A9350A" w:rsidRDefault="005717B0" w:rsidP="005717B0">
      <w:pPr>
        <w:rPr>
          <w:szCs w:val="24"/>
          <w:lang w:val="en-US"/>
        </w:rPr>
      </w:pPr>
      <w:r w:rsidRPr="00E0394D">
        <w:rPr>
          <w:szCs w:val="24"/>
          <w:lang w:val="en-US"/>
        </w:rPr>
        <w:t xml:space="preserve">Niagara’s measurable job demand seen </w:t>
      </w:r>
      <w:r w:rsidR="00A9350A" w:rsidRPr="00E0394D">
        <w:rPr>
          <w:szCs w:val="24"/>
          <w:lang w:val="en-US"/>
        </w:rPr>
        <w:t>throughout 2021 adds a</w:t>
      </w:r>
      <w:r w:rsidR="00E0394D" w:rsidRPr="00E0394D">
        <w:rPr>
          <w:szCs w:val="24"/>
          <w:lang w:val="en-US"/>
        </w:rPr>
        <w:t xml:space="preserve"> </w:t>
      </w:r>
      <w:r w:rsidRPr="00E0394D">
        <w:rPr>
          <w:szCs w:val="24"/>
          <w:lang w:val="en-US"/>
        </w:rPr>
        <w:t xml:space="preserve">COVID-19 relevant context on </w:t>
      </w:r>
      <w:r w:rsidRPr="00A9350A">
        <w:rPr>
          <w:szCs w:val="24"/>
          <w:lang w:val="en-US"/>
        </w:rPr>
        <w:t>to job opportunities and compensation patterns</w:t>
      </w:r>
      <w:r w:rsidR="00A9350A">
        <w:rPr>
          <w:szCs w:val="24"/>
          <w:lang w:val="en-US"/>
        </w:rPr>
        <w:t xml:space="preserve"> (see Figure 2-5)</w:t>
      </w:r>
      <w:r w:rsidRPr="00A9350A">
        <w:rPr>
          <w:szCs w:val="24"/>
          <w:lang w:val="en-US"/>
        </w:rPr>
        <w:t>.</w:t>
      </w:r>
      <w:r w:rsidR="00A9350A">
        <w:rPr>
          <w:szCs w:val="24"/>
          <w:lang w:val="en-US"/>
        </w:rPr>
        <w:t xml:space="preserve"> We saw job demand increase throughout 2021 as pandemic-related restrictions were eased. Further, we saw substantial growth in available job posts across many occupations, notably </w:t>
      </w:r>
      <w:r w:rsidR="00A9350A" w:rsidRPr="00A9350A">
        <w:rPr>
          <w:i/>
          <w:szCs w:val="24"/>
          <w:lang w:val="en-US"/>
        </w:rPr>
        <w:t>sales and service</w:t>
      </w:r>
      <w:r w:rsidR="00A9350A">
        <w:rPr>
          <w:szCs w:val="24"/>
          <w:lang w:val="en-US"/>
        </w:rPr>
        <w:t xml:space="preserve">. </w:t>
      </w:r>
      <w:r w:rsidRPr="00A9350A">
        <w:rPr>
          <w:color w:val="1F4E79" w:themeColor="accent1" w:themeShade="80"/>
          <w:szCs w:val="24"/>
        </w:rPr>
        <w:t xml:space="preserve"> </w:t>
      </w:r>
    </w:p>
    <w:p w14:paraId="414A8034" w14:textId="23161F4C" w:rsidR="005717B0" w:rsidRPr="00897D2F" w:rsidRDefault="005717B0" w:rsidP="00D654DE">
      <w:pPr>
        <w:rPr>
          <w:color w:val="1F4E79" w:themeColor="accent1" w:themeShade="80"/>
          <w:szCs w:val="24"/>
        </w:rPr>
      </w:pPr>
      <w:r w:rsidRPr="00897D2F">
        <w:rPr>
          <w:color w:val="1F4E79" w:themeColor="accent1" w:themeShade="80"/>
          <w:szCs w:val="24"/>
        </w:rPr>
        <w:t xml:space="preserve">Figure </w:t>
      </w:r>
      <w:r w:rsidR="004D4D7D">
        <w:rPr>
          <w:color w:val="1F4E79" w:themeColor="accent1" w:themeShade="80"/>
          <w:szCs w:val="24"/>
        </w:rPr>
        <w:t>2-5</w:t>
      </w:r>
      <w:r w:rsidRPr="00897D2F">
        <w:rPr>
          <w:color w:val="1F4E79" w:themeColor="accent1" w:themeShade="80"/>
          <w:szCs w:val="24"/>
        </w:rPr>
        <w:t>. Job Demand in Niagara, Q</w:t>
      </w:r>
      <w:r w:rsidR="00563CAA" w:rsidRPr="00897D2F">
        <w:rPr>
          <w:color w:val="1F4E79" w:themeColor="accent1" w:themeShade="80"/>
          <w:szCs w:val="24"/>
        </w:rPr>
        <w:t>1-Q3 2021</w:t>
      </w:r>
      <w:r w:rsidRPr="00897D2F">
        <w:rPr>
          <w:rStyle w:val="FootnoteReference"/>
          <w:color w:val="1F4E79" w:themeColor="accent1" w:themeShade="80"/>
          <w:szCs w:val="24"/>
        </w:rPr>
        <w:footnoteReference w:id="16"/>
      </w:r>
    </w:p>
    <w:tbl>
      <w:tblPr>
        <w:tblW w:w="9351" w:type="dxa"/>
        <w:tblLook w:val="04A0" w:firstRow="1" w:lastRow="0" w:firstColumn="1" w:lastColumn="0" w:noHBand="0" w:noVBand="1"/>
      </w:tblPr>
      <w:tblGrid>
        <w:gridCol w:w="5524"/>
        <w:gridCol w:w="1276"/>
        <w:gridCol w:w="1275"/>
        <w:gridCol w:w="1276"/>
      </w:tblGrid>
      <w:tr w:rsidR="00EF1385" w:rsidRPr="00897D2F" w14:paraId="21B8E114" w14:textId="7656D81F" w:rsidTr="00622C88">
        <w:trPr>
          <w:trHeight w:val="429"/>
        </w:trPr>
        <w:tc>
          <w:tcPr>
            <w:tcW w:w="5524" w:type="dxa"/>
            <w:vMerge w:val="restart"/>
            <w:tcBorders>
              <w:top w:val="single" w:sz="4" w:space="0" w:color="auto"/>
              <w:left w:val="single" w:sz="4" w:space="0" w:color="auto"/>
              <w:right w:val="single" w:sz="4" w:space="0" w:color="auto"/>
            </w:tcBorders>
            <w:shd w:val="clear" w:color="auto" w:fill="DEEAF6" w:themeFill="accent1" w:themeFillTint="33"/>
            <w:noWrap/>
            <w:vAlign w:val="center"/>
            <w:hideMark/>
          </w:tcPr>
          <w:p w14:paraId="62251525" w14:textId="7CFD5ABD" w:rsidR="00EF1385" w:rsidRPr="00897D2F" w:rsidRDefault="00EF1385" w:rsidP="005327C5">
            <w:pPr>
              <w:spacing w:after="0" w:line="240" w:lineRule="auto"/>
              <w:rPr>
                <w:rFonts w:eastAsia="Times New Roman" w:cs="Calibri"/>
                <w:b/>
                <w:bCs/>
                <w:szCs w:val="24"/>
                <w:lang w:eastAsia="en-CA"/>
              </w:rPr>
            </w:pPr>
            <w:r w:rsidRPr="00897D2F">
              <w:rPr>
                <w:rFonts w:eastAsia="Times New Roman" w:cs="Calibri"/>
                <w:b/>
                <w:bCs/>
                <w:szCs w:val="24"/>
                <w:lang w:eastAsia="en-CA"/>
              </w:rPr>
              <w:t>Occupation (1-Digit NOC Classification)</w:t>
            </w:r>
          </w:p>
        </w:tc>
        <w:tc>
          <w:tcPr>
            <w:tcW w:w="3827"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067039" w14:textId="08B2DC16"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 xml:space="preserve">Job Postings </w:t>
            </w:r>
          </w:p>
        </w:tc>
      </w:tr>
      <w:tr w:rsidR="00EF1385" w:rsidRPr="00897D2F" w14:paraId="3E3CD992" w14:textId="3DDB597E" w:rsidTr="00B90598">
        <w:trPr>
          <w:trHeight w:val="421"/>
        </w:trPr>
        <w:tc>
          <w:tcPr>
            <w:tcW w:w="5524" w:type="dxa"/>
            <w:vMerge/>
            <w:tcBorders>
              <w:left w:val="single" w:sz="4" w:space="0" w:color="auto"/>
              <w:bottom w:val="single" w:sz="4" w:space="0" w:color="auto"/>
              <w:right w:val="single" w:sz="4" w:space="0" w:color="auto"/>
            </w:tcBorders>
            <w:shd w:val="clear" w:color="auto" w:fill="DEEAF6" w:themeFill="accent1" w:themeFillTint="33"/>
            <w:noWrap/>
            <w:vAlign w:val="center"/>
          </w:tcPr>
          <w:p w14:paraId="7A373C1E" w14:textId="77777777" w:rsidR="00EF1385" w:rsidRPr="00897D2F" w:rsidRDefault="00EF1385" w:rsidP="005327C5">
            <w:pPr>
              <w:spacing w:after="0" w:line="240" w:lineRule="auto"/>
              <w:rPr>
                <w:rFonts w:eastAsia="Times New Roman" w:cs="Calibri"/>
                <w:b/>
                <w:bCs/>
                <w:szCs w:val="24"/>
                <w:lang w:eastAsia="en-CA"/>
              </w:rPr>
            </w:pPr>
          </w:p>
        </w:tc>
        <w:tc>
          <w:tcPr>
            <w:tcW w:w="1276" w:type="dxa"/>
            <w:tcBorders>
              <w:top w:val="single" w:sz="4" w:space="0" w:color="auto"/>
              <w:left w:val="single" w:sz="4" w:space="0" w:color="auto"/>
              <w:bottom w:val="single" w:sz="4" w:space="0" w:color="auto"/>
            </w:tcBorders>
            <w:shd w:val="clear" w:color="auto" w:fill="DEEAF6" w:themeFill="accent1" w:themeFillTint="33"/>
            <w:vAlign w:val="center"/>
          </w:tcPr>
          <w:p w14:paraId="340A4FBF" w14:textId="38278B40"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Q1 2021</w:t>
            </w:r>
          </w:p>
        </w:tc>
        <w:tc>
          <w:tcPr>
            <w:tcW w:w="1275" w:type="dxa"/>
            <w:tcBorders>
              <w:top w:val="single" w:sz="4" w:space="0" w:color="auto"/>
              <w:bottom w:val="single" w:sz="4" w:space="0" w:color="auto"/>
            </w:tcBorders>
            <w:shd w:val="clear" w:color="auto" w:fill="DEEAF6" w:themeFill="accent1" w:themeFillTint="33"/>
            <w:vAlign w:val="center"/>
          </w:tcPr>
          <w:p w14:paraId="0AA22E2D" w14:textId="60D5C535"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Q2 2021</w:t>
            </w:r>
          </w:p>
        </w:tc>
        <w:tc>
          <w:tcPr>
            <w:tcW w:w="1276" w:type="dxa"/>
            <w:tcBorders>
              <w:top w:val="single" w:sz="4" w:space="0" w:color="auto"/>
              <w:bottom w:val="single" w:sz="4" w:space="0" w:color="auto"/>
              <w:right w:val="single" w:sz="4" w:space="0" w:color="auto"/>
            </w:tcBorders>
            <w:shd w:val="clear" w:color="auto" w:fill="DEEAF6" w:themeFill="accent1" w:themeFillTint="33"/>
            <w:vAlign w:val="center"/>
          </w:tcPr>
          <w:p w14:paraId="0AD23B62" w14:textId="17CAFC30" w:rsidR="00EF1385" w:rsidRPr="00897D2F" w:rsidRDefault="00EF1385" w:rsidP="005327C5">
            <w:pPr>
              <w:spacing w:after="0" w:line="240" w:lineRule="auto"/>
              <w:jc w:val="center"/>
              <w:rPr>
                <w:rFonts w:eastAsia="Times New Roman" w:cs="Calibri"/>
                <w:b/>
                <w:bCs/>
                <w:szCs w:val="24"/>
                <w:lang w:eastAsia="en-CA"/>
              </w:rPr>
            </w:pPr>
            <w:r w:rsidRPr="00897D2F">
              <w:rPr>
                <w:rFonts w:eastAsia="Times New Roman" w:cs="Calibri"/>
                <w:b/>
                <w:bCs/>
                <w:szCs w:val="24"/>
                <w:lang w:eastAsia="en-CA"/>
              </w:rPr>
              <w:t>Q3 2021</w:t>
            </w:r>
          </w:p>
        </w:tc>
      </w:tr>
      <w:tr w:rsidR="00EF1385" w:rsidRPr="00897D2F" w14:paraId="311565BE" w14:textId="157A9BC7" w:rsidTr="00B90598">
        <w:trPr>
          <w:trHeight w:val="345"/>
        </w:trPr>
        <w:tc>
          <w:tcPr>
            <w:tcW w:w="5524"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4C9F8B9D" w14:textId="7E98FEF2"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 xml:space="preserve">Sales &amp; service </w:t>
            </w:r>
          </w:p>
        </w:tc>
        <w:tc>
          <w:tcPr>
            <w:tcW w:w="1276" w:type="dxa"/>
            <w:tcBorders>
              <w:top w:val="single" w:sz="4" w:space="0" w:color="auto"/>
              <w:left w:val="single" w:sz="4" w:space="0" w:color="auto"/>
            </w:tcBorders>
            <w:shd w:val="clear" w:color="auto" w:fill="F2F2F2" w:themeFill="background1" w:themeFillShade="F2"/>
            <w:noWrap/>
            <w:vAlign w:val="center"/>
            <w:hideMark/>
          </w:tcPr>
          <w:p w14:paraId="1FBBED97" w14:textId="019D392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2,141</w:t>
            </w:r>
          </w:p>
        </w:tc>
        <w:tc>
          <w:tcPr>
            <w:tcW w:w="1275" w:type="dxa"/>
            <w:tcBorders>
              <w:top w:val="single" w:sz="4" w:space="0" w:color="auto"/>
            </w:tcBorders>
            <w:shd w:val="clear" w:color="auto" w:fill="F2F2F2" w:themeFill="background1" w:themeFillShade="F2"/>
            <w:noWrap/>
            <w:vAlign w:val="center"/>
            <w:hideMark/>
          </w:tcPr>
          <w:p w14:paraId="07966E62" w14:textId="336F33FB"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3,534</w:t>
            </w:r>
          </w:p>
        </w:tc>
        <w:tc>
          <w:tcPr>
            <w:tcW w:w="1276" w:type="dxa"/>
            <w:tcBorders>
              <w:top w:val="single" w:sz="4" w:space="0" w:color="auto"/>
              <w:right w:val="single" w:sz="4" w:space="0" w:color="auto"/>
            </w:tcBorders>
            <w:shd w:val="clear" w:color="auto" w:fill="F2F2F2" w:themeFill="background1" w:themeFillShade="F2"/>
            <w:vAlign w:val="center"/>
          </w:tcPr>
          <w:p w14:paraId="584DE22E" w14:textId="5DC5B1A8"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5,749</w:t>
            </w:r>
          </w:p>
        </w:tc>
      </w:tr>
      <w:tr w:rsidR="00EF1385" w:rsidRPr="00897D2F" w14:paraId="36474163" w14:textId="51778AF1" w:rsidTr="00B90598">
        <w:trPr>
          <w:trHeight w:val="690"/>
        </w:trPr>
        <w:tc>
          <w:tcPr>
            <w:tcW w:w="5524" w:type="dxa"/>
            <w:tcBorders>
              <w:top w:val="nil"/>
              <w:left w:val="single" w:sz="4" w:space="0" w:color="auto"/>
              <w:right w:val="single" w:sz="4" w:space="0" w:color="auto"/>
            </w:tcBorders>
            <w:shd w:val="clear" w:color="auto" w:fill="auto"/>
            <w:vAlign w:val="center"/>
            <w:hideMark/>
          </w:tcPr>
          <w:p w14:paraId="1CECF015" w14:textId="60552149"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Trades, transport &amp; equipment operators &amp; related work</w:t>
            </w:r>
          </w:p>
        </w:tc>
        <w:tc>
          <w:tcPr>
            <w:tcW w:w="1276" w:type="dxa"/>
            <w:tcBorders>
              <w:top w:val="nil"/>
              <w:left w:val="single" w:sz="4" w:space="0" w:color="auto"/>
            </w:tcBorders>
            <w:shd w:val="clear" w:color="auto" w:fill="auto"/>
            <w:noWrap/>
            <w:vAlign w:val="center"/>
            <w:hideMark/>
          </w:tcPr>
          <w:p w14:paraId="48C32919" w14:textId="07A72CD2"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1,066</w:t>
            </w:r>
          </w:p>
        </w:tc>
        <w:tc>
          <w:tcPr>
            <w:tcW w:w="1275" w:type="dxa"/>
            <w:tcBorders>
              <w:top w:val="nil"/>
            </w:tcBorders>
            <w:shd w:val="clear" w:color="auto" w:fill="auto"/>
            <w:noWrap/>
            <w:vAlign w:val="center"/>
            <w:hideMark/>
          </w:tcPr>
          <w:p w14:paraId="020C8B43" w14:textId="4C29F24C"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1,607</w:t>
            </w:r>
          </w:p>
        </w:tc>
        <w:tc>
          <w:tcPr>
            <w:tcW w:w="1276" w:type="dxa"/>
            <w:tcBorders>
              <w:top w:val="nil"/>
              <w:right w:val="single" w:sz="4" w:space="0" w:color="auto"/>
            </w:tcBorders>
            <w:shd w:val="clear" w:color="auto" w:fill="auto"/>
            <w:vAlign w:val="center"/>
          </w:tcPr>
          <w:p w14:paraId="535A0132" w14:textId="043D6A0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1,538</w:t>
            </w:r>
          </w:p>
        </w:tc>
      </w:tr>
      <w:tr w:rsidR="00EF1385" w:rsidRPr="00897D2F" w14:paraId="07595A46" w14:textId="70E7C4FE" w:rsidTr="00B90598">
        <w:trPr>
          <w:trHeight w:val="345"/>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66A447B6" w14:textId="39E7C892"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 xml:space="preserve">Business, finance &amp; administration </w:t>
            </w:r>
          </w:p>
        </w:tc>
        <w:tc>
          <w:tcPr>
            <w:tcW w:w="1276" w:type="dxa"/>
            <w:tcBorders>
              <w:top w:val="nil"/>
              <w:left w:val="single" w:sz="4" w:space="0" w:color="auto"/>
            </w:tcBorders>
            <w:shd w:val="clear" w:color="auto" w:fill="F2F2F2" w:themeFill="background1" w:themeFillShade="F2"/>
            <w:noWrap/>
            <w:vAlign w:val="center"/>
            <w:hideMark/>
          </w:tcPr>
          <w:p w14:paraId="475FEC4E" w14:textId="6C7C3E5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945</w:t>
            </w:r>
          </w:p>
        </w:tc>
        <w:tc>
          <w:tcPr>
            <w:tcW w:w="1275" w:type="dxa"/>
            <w:tcBorders>
              <w:top w:val="nil"/>
            </w:tcBorders>
            <w:shd w:val="clear" w:color="auto" w:fill="F2F2F2" w:themeFill="background1" w:themeFillShade="F2"/>
            <w:noWrap/>
            <w:vAlign w:val="center"/>
            <w:hideMark/>
          </w:tcPr>
          <w:p w14:paraId="45F94859" w14:textId="00412218"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1,172</w:t>
            </w:r>
          </w:p>
        </w:tc>
        <w:tc>
          <w:tcPr>
            <w:tcW w:w="1276" w:type="dxa"/>
            <w:tcBorders>
              <w:top w:val="nil"/>
              <w:right w:val="single" w:sz="4" w:space="0" w:color="auto"/>
            </w:tcBorders>
            <w:shd w:val="clear" w:color="auto" w:fill="F2F2F2" w:themeFill="background1" w:themeFillShade="F2"/>
            <w:vAlign w:val="center"/>
          </w:tcPr>
          <w:p w14:paraId="19841D90" w14:textId="431A4BCA"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1,321</w:t>
            </w:r>
          </w:p>
        </w:tc>
      </w:tr>
      <w:tr w:rsidR="00EF1385" w:rsidRPr="00897D2F" w14:paraId="07D68CF5" w14:textId="0F20496A" w:rsidTr="00B90598">
        <w:trPr>
          <w:trHeight w:val="690"/>
        </w:trPr>
        <w:tc>
          <w:tcPr>
            <w:tcW w:w="5524" w:type="dxa"/>
            <w:tcBorders>
              <w:top w:val="nil"/>
              <w:left w:val="single" w:sz="4" w:space="0" w:color="auto"/>
              <w:right w:val="single" w:sz="4" w:space="0" w:color="auto"/>
            </w:tcBorders>
            <w:shd w:val="clear" w:color="auto" w:fill="auto"/>
            <w:vAlign w:val="center"/>
            <w:hideMark/>
          </w:tcPr>
          <w:p w14:paraId="09E8DE0A" w14:textId="621E3022"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Education, law &amp; social, community &amp; government services</w:t>
            </w:r>
          </w:p>
        </w:tc>
        <w:tc>
          <w:tcPr>
            <w:tcW w:w="1276" w:type="dxa"/>
            <w:tcBorders>
              <w:top w:val="nil"/>
              <w:left w:val="single" w:sz="4" w:space="0" w:color="auto"/>
            </w:tcBorders>
            <w:shd w:val="clear" w:color="auto" w:fill="auto"/>
            <w:noWrap/>
            <w:vAlign w:val="center"/>
            <w:hideMark/>
          </w:tcPr>
          <w:p w14:paraId="459AD85C" w14:textId="3D7DA56A"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515</w:t>
            </w:r>
          </w:p>
        </w:tc>
        <w:tc>
          <w:tcPr>
            <w:tcW w:w="1275" w:type="dxa"/>
            <w:tcBorders>
              <w:top w:val="nil"/>
            </w:tcBorders>
            <w:shd w:val="clear" w:color="auto" w:fill="auto"/>
            <w:noWrap/>
            <w:vAlign w:val="center"/>
            <w:hideMark/>
          </w:tcPr>
          <w:p w14:paraId="606B1A23" w14:textId="5B9CBB84"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1026</w:t>
            </w:r>
          </w:p>
        </w:tc>
        <w:tc>
          <w:tcPr>
            <w:tcW w:w="1276" w:type="dxa"/>
            <w:tcBorders>
              <w:top w:val="nil"/>
              <w:right w:val="single" w:sz="4" w:space="0" w:color="auto"/>
            </w:tcBorders>
            <w:shd w:val="clear" w:color="auto" w:fill="auto"/>
            <w:vAlign w:val="center"/>
          </w:tcPr>
          <w:p w14:paraId="46999586" w14:textId="62DA60C5"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1,110</w:t>
            </w:r>
          </w:p>
        </w:tc>
      </w:tr>
      <w:tr w:rsidR="00EF1385" w:rsidRPr="00897D2F" w14:paraId="15157A70" w14:textId="61AE932C" w:rsidTr="00B90598">
        <w:trPr>
          <w:trHeight w:val="373"/>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4CEA371E" w14:textId="6BE32CB6"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 xml:space="preserve">Management </w:t>
            </w:r>
          </w:p>
        </w:tc>
        <w:tc>
          <w:tcPr>
            <w:tcW w:w="1276" w:type="dxa"/>
            <w:tcBorders>
              <w:top w:val="nil"/>
              <w:left w:val="single" w:sz="4" w:space="0" w:color="auto"/>
            </w:tcBorders>
            <w:shd w:val="clear" w:color="auto" w:fill="F2F2F2" w:themeFill="background1" w:themeFillShade="F2"/>
            <w:noWrap/>
            <w:vAlign w:val="center"/>
            <w:hideMark/>
          </w:tcPr>
          <w:p w14:paraId="505168DE" w14:textId="32882617"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324</w:t>
            </w:r>
          </w:p>
        </w:tc>
        <w:tc>
          <w:tcPr>
            <w:tcW w:w="1275" w:type="dxa"/>
            <w:tcBorders>
              <w:top w:val="nil"/>
            </w:tcBorders>
            <w:shd w:val="clear" w:color="auto" w:fill="F2F2F2" w:themeFill="background1" w:themeFillShade="F2"/>
            <w:noWrap/>
            <w:vAlign w:val="center"/>
            <w:hideMark/>
          </w:tcPr>
          <w:p w14:paraId="5E30E6DC" w14:textId="65C5E723"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597</w:t>
            </w:r>
          </w:p>
        </w:tc>
        <w:tc>
          <w:tcPr>
            <w:tcW w:w="1276" w:type="dxa"/>
            <w:tcBorders>
              <w:top w:val="nil"/>
              <w:right w:val="single" w:sz="4" w:space="0" w:color="auto"/>
            </w:tcBorders>
            <w:shd w:val="clear" w:color="auto" w:fill="F2F2F2" w:themeFill="background1" w:themeFillShade="F2"/>
            <w:vAlign w:val="center"/>
          </w:tcPr>
          <w:p w14:paraId="5521FD13" w14:textId="7441129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793</w:t>
            </w:r>
          </w:p>
        </w:tc>
      </w:tr>
      <w:tr w:rsidR="00EF1385" w:rsidRPr="00897D2F" w14:paraId="49DD5121" w14:textId="178C31F4" w:rsidTr="00B90598">
        <w:trPr>
          <w:trHeight w:val="345"/>
        </w:trPr>
        <w:tc>
          <w:tcPr>
            <w:tcW w:w="5524" w:type="dxa"/>
            <w:tcBorders>
              <w:top w:val="nil"/>
              <w:left w:val="single" w:sz="4" w:space="0" w:color="auto"/>
              <w:right w:val="single" w:sz="4" w:space="0" w:color="auto"/>
            </w:tcBorders>
            <w:shd w:val="clear" w:color="auto" w:fill="auto"/>
            <w:vAlign w:val="center"/>
            <w:hideMark/>
          </w:tcPr>
          <w:p w14:paraId="7406DF78" w14:textId="1EBB5177"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 xml:space="preserve">Health </w:t>
            </w:r>
          </w:p>
        </w:tc>
        <w:tc>
          <w:tcPr>
            <w:tcW w:w="1276" w:type="dxa"/>
            <w:tcBorders>
              <w:top w:val="nil"/>
              <w:left w:val="single" w:sz="4" w:space="0" w:color="auto"/>
            </w:tcBorders>
            <w:shd w:val="clear" w:color="auto" w:fill="auto"/>
            <w:noWrap/>
            <w:vAlign w:val="center"/>
            <w:hideMark/>
          </w:tcPr>
          <w:p w14:paraId="46B7F50E" w14:textId="5D28BA8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457</w:t>
            </w:r>
          </w:p>
        </w:tc>
        <w:tc>
          <w:tcPr>
            <w:tcW w:w="1275" w:type="dxa"/>
            <w:tcBorders>
              <w:top w:val="nil"/>
            </w:tcBorders>
            <w:shd w:val="clear" w:color="auto" w:fill="auto"/>
            <w:noWrap/>
            <w:vAlign w:val="center"/>
            <w:hideMark/>
          </w:tcPr>
          <w:p w14:paraId="1A40FAAC" w14:textId="070DC7BC"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533</w:t>
            </w:r>
          </w:p>
        </w:tc>
        <w:tc>
          <w:tcPr>
            <w:tcW w:w="1276" w:type="dxa"/>
            <w:tcBorders>
              <w:top w:val="nil"/>
              <w:right w:val="single" w:sz="4" w:space="0" w:color="auto"/>
            </w:tcBorders>
            <w:shd w:val="clear" w:color="auto" w:fill="auto"/>
            <w:vAlign w:val="center"/>
          </w:tcPr>
          <w:p w14:paraId="78DE0161" w14:textId="36B429E0"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701</w:t>
            </w:r>
          </w:p>
        </w:tc>
      </w:tr>
      <w:tr w:rsidR="00EF1385" w:rsidRPr="00897D2F" w14:paraId="4AA958FE" w14:textId="5AA18E4D" w:rsidTr="00B90598">
        <w:trPr>
          <w:trHeight w:val="355"/>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4A7E451D" w14:textId="694B59A5"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Manufacturing &amp; utilities</w:t>
            </w:r>
          </w:p>
        </w:tc>
        <w:tc>
          <w:tcPr>
            <w:tcW w:w="1276" w:type="dxa"/>
            <w:tcBorders>
              <w:top w:val="nil"/>
              <w:left w:val="single" w:sz="4" w:space="0" w:color="auto"/>
            </w:tcBorders>
            <w:shd w:val="clear" w:color="auto" w:fill="F2F2F2" w:themeFill="background1" w:themeFillShade="F2"/>
            <w:noWrap/>
            <w:vAlign w:val="center"/>
            <w:hideMark/>
          </w:tcPr>
          <w:p w14:paraId="692E597A" w14:textId="42D6CBEB"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213</w:t>
            </w:r>
          </w:p>
        </w:tc>
        <w:tc>
          <w:tcPr>
            <w:tcW w:w="1275" w:type="dxa"/>
            <w:tcBorders>
              <w:top w:val="nil"/>
            </w:tcBorders>
            <w:shd w:val="clear" w:color="auto" w:fill="F2F2F2" w:themeFill="background1" w:themeFillShade="F2"/>
            <w:noWrap/>
            <w:vAlign w:val="center"/>
            <w:hideMark/>
          </w:tcPr>
          <w:p w14:paraId="322B8566" w14:textId="221113BB"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371</w:t>
            </w:r>
          </w:p>
        </w:tc>
        <w:tc>
          <w:tcPr>
            <w:tcW w:w="1276" w:type="dxa"/>
            <w:tcBorders>
              <w:top w:val="nil"/>
              <w:right w:val="single" w:sz="4" w:space="0" w:color="auto"/>
            </w:tcBorders>
            <w:shd w:val="clear" w:color="auto" w:fill="F2F2F2" w:themeFill="background1" w:themeFillShade="F2"/>
            <w:vAlign w:val="center"/>
          </w:tcPr>
          <w:p w14:paraId="154F9C82" w14:textId="042EAE93"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454</w:t>
            </w:r>
          </w:p>
        </w:tc>
      </w:tr>
      <w:tr w:rsidR="00EF1385" w:rsidRPr="00897D2F" w14:paraId="5DDF0A2F" w14:textId="7331A92E" w:rsidTr="00B90598">
        <w:trPr>
          <w:trHeight w:val="345"/>
        </w:trPr>
        <w:tc>
          <w:tcPr>
            <w:tcW w:w="5524" w:type="dxa"/>
            <w:tcBorders>
              <w:top w:val="nil"/>
              <w:left w:val="single" w:sz="4" w:space="0" w:color="auto"/>
              <w:right w:val="single" w:sz="4" w:space="0" w:color="auto"/>
            </w:tcBorders>
            <w:shd w:val="clear" w:color="auto" w:fill="auto"/>
            <w:vAlign w:val="center"/>
            <w:hideMark/>
          </w:tcPr>
          <w:p w14:paraId="5DC7F84A" w14:textId="303131A7"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Natural &amp; applied sciences &amp; related work</w:t>
            </w:r>
          </w:p>
        </w:tc>
        <w:tc>
          <w:tcPr>
            <w:tcW w:w="1276" w:type="dxa"/>
            <w:tcBorders>
              <w:top w:val="nil"/>
              <w:left w:val="single" w:sz="4" w:space="0" w:color="auto"/>
            </w:tcBorders>
            <w:shd w:val="clear" w:color="auto" w:fill="auto"/>
            <w:noWrap/>
            <w:vAlign w:val="center"/>
            <w:hideMark/>
          </w:tcPr>
          <w:p w14:paraId="5B8D1DED" w14:textId="4B4E8429"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318</w:t>
            </w:r>
          </w:p>
        </w:tc>
        <w:tc>
          <w:tcPr>
            <w:tcW w:w="1275" w:type="dxa"/>
            <w:tcBorders>
              <w:top w:val="nil"/>
            </w:tcBorders>
            <w:shd w:val="clear" w:color="auto" w:fill="auto"/>
            <w:noWrap/>
            <w:vAlign w:val="center"/>
            <w:hideMark/>
          </w:tcPr>
          <w:p w14:paraId="4FC1EE47" w14:textId="5794DFB1"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376</w:t>
            </w:r>
          </w:p>
        </w:tc>
        <w:tc>
          <w:tcPr>
            <w:tcW w:w="1276" w:type="dxa"/>
            <w:tcBorders>
              <w:top w:val="nil"/>
              <w:right w:val="single" w:sz="4" w:space="0" w:color="auto"/>
            </w:tcBorders>
            <w:shd w:val="clear" w:color="auto" w:fill="auto"/>
            <w:vAlign w:val="center"/>
          </w:tcPr>
          <w:p w14:paraId="25901814" w14:textId="0556677D"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366</w:t>
            </w:r>
          </w:p>
        </w:tc>
      </w:tr>
      <w:tr w:rsidR="00EF1385" w:rsidRPr="00897D2F" w14:paraId="37BC9E06" w14:textId="14F6A1DD" w:rsidTr="00B90598">
        <w:trPr>
          <w:trHeight w:val="690"/>
        </w:trPr>
        <w:tc>
          <w:tcPr>
            <w:tcW w:w="5524" w:type="dxa"/>
            <w:tcBorders>
              <w:top w:val="nil"/>
              <w:left w:val="single" w:sz="4" w:space="0" w:color="auto"/>
              <w:right w:val="single" w:sz="4" w:space="0" w:color="auto"/>
            </w:tcBorders>
            <w:shd w:val="clear" w:color="auto" w:fill="F2F2F2" w:themeFill="background1" w:themeFillShade="F2"/>
            <w:vAlign w:val="center"/>
            <w:hideMark/>
          </w:tcPr>
          <w:p w14:paraId="50969898" w14:textId="75A9F5CC"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Natural resources, agriculture &amp; related production work</w:t>
            </w:r>
          </w:p>
        </w:tc>
        <w:tc>
          <w:tcPr>
            <w:tcW w:w="1276" w:type="dxa"/>
            <w:tcBorders>
              <w:top w:val="nil"/>
              <w:left w:val="single" w:sz="4" w:space="0" w:color="auto"/>
            </w:tcBorders>
            <w:shd w:val="clear" w:color="auto" w:fill="F2F2F2" w:themeFill="background1" w:themeFillShade="F2"/>
            <w:noWrap/>
            <w:vAlign w:val="center"/>
            <w:hideMark/>
          </w:tcPr>
          <w:p w14:paraId="3C68F229" w14:textId="14AF86A5"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263</w:t>
            </w:r>
          </w:p>
        </w:tc>
        <w:tc>
          <w:tcPr>
            <w:tcW w:w="1275" w:type="dxa"/>
            <w:tcBorders>
              <w:top w:val="nil"/>
            </w:tcBorders>
            <w:shd w:val="clear" w:color="auto" w:fill="F2F2F2" w:themeFill="background1" w:themeFillShade="F2"/>
            <w:noWrap/>
            <w:vAlign w:val="center"/>
            <w:hideMark/>
          </w:tcPr>
          <w:p w14:paraId="211EDACD" w14:textId="52C45380"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249</w:t>
            </w:r>
          </w:p>
        </w:tc>
        <w:tc>
          <w:tcPr>
            <w:tcW w:w="1276" w:type="dxa"/>
            <w:tcBorders>
              <w:top w:val="nil"/>
              <w:right w:val="single" w:sz="4" w:space="0" w:color="auto"/>
            </w:tcBorders>
            <w:shd w:val="clear" w:color="auto" w:fill="F2F2F2" w:themeFill="background1" w:themeFillShade="F2"/>
            <w:vAlign w:val="center"/>
          </w:tcPr>
          <w:p w14:paraId="0DAABB1C" w14:textId="50C4394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345</w:t>
            </w:r>
          </w:p>
        </w:tc>
      </w:tr>
      <w:tr w:rsidR="00EF1385" w:rsidRPr="00897D2F" w14:paraId="0B5EDE75" w14:textId="712B4273" w:rsidTr="00B90598">
        <w:trPr>
          <w:trHeight w:val="34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A0724D2" w14:textId="664EF6A3" w:rsidR="00EF1385" w:rsidRPr="00897D2F" w:rsidRDefault="00EF1385" w:rsidP="00266557">
            <w:pPr>
              <w:spacing w:after="0" w:line="240" w:lineRule="auto"/>
              <w:rPr>
                <w:rFonts w:eastAsia="Times New Roman" w:cs="Calibri"/>
                <w:color w:val="FF0000"/>
                <w:szCs w:val="24"/>
                <w:lang w:eastAsia="en-CA"/>
              </w:rPr>
            </w:pPr>
            <w:r w:rsidRPr="00897D2F">
              <w:rPr>
                <w:rFonts w:cs="Calibri"/>
                <w:color w:val="000000"/>
                <w:szCs w:val="24"/>
                <w:lang w:val="en-US"/>
              </w:rPr>
              <w:t>Art, culture, recreation &amp; sport</w:t>
            </w:r>
          </w:p>
        </w:tc>
        <w:tc>
          <w:tcPr>
            <w:tcW w:w="1276" w:type="dxa"/>
            <w:tcBorders>
              <w:top w:val="nil"/>
              <w:left w:val="single" w:sz="4" w:space="0" w:color="auto"/>
              <w:bottom w:val="single" w:sz="4" w:space="0" w:color="auto"/>
            </w:tcBorders>
            <w:shd w:val="clear" w:color="auto" w:fill="auto"/>
            <w:noWrap/>
            <w:vAlign w:val="center"/>
            <w:hideMark/>
          </w:tcPr>
          <w:p w14:paraId="5F1C618E" w14:textId="2F7AD9CE"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99</w:t>
            </w:r>
          </w:p>
        </w:tc>
        <w:tc>
          <w:tcPr>
            <w:tcW w:w="1275" w:type="dxa"/>
            <w:tcBorders>
              <w:top w:val="nil"/>
              <w:bottom w:val="single" w:sz="4" w:space="0" w:color="auto"/>
            </w:tcBorders>
            <w:shd w:val="clear" w:color="auto" w:fill="auto"/>
            <w:noWrap/>
            <w:vAlign w:val="center"/>
            <w:hideMark/>
          </w:tcPr>
          <w:p w14:paraId="5ED7798C" w14:textId="536D2C49"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101</w:t>
            </w:r>
          </w:p>
        </w:tc>
        <w:tc>
          <w:tcPr>
            <w:tcW w:w="1276" w:type="dxa"/>
            <w:tcBorders>
              <w:top w:val="nil"/>
              <w:bottom w:val="single" w:sz="4" w:space="0" w:color="auto"/>
              <w:right w:val="single" w:sz="4" w:space="0" w:color="auto"/>
            </w:tcBorders>
            <w:shd w:val="clear" w:color="auto" w:fill="auto"/>
            <w:vAlign w:val="center"/>
          </w:tcPr>
          <w:p w14:paraId="40905CE3" w14:textId="1E48BF51" w:rsidR="00EF1385" w:rsidRPr="00897D2F" w:rsidRDefault="00EF1385" w:rsidP="00266557">
            <w:pPr>
              <w:spacing w:after="0" w:line="240" w:lineRule="auto"/>
              <w:jc w:val="center"/>
              <w:rPr>
                <w:rFonts w:eastAsia="Times New Roman" w:cs="Calibri"/>
                <w:color w:val="FF0000"/>
                <w:szCs w:val="24"/>
                <w:lang w:eastAsia="en-CA"/>
              </w:rPr>
            </w:pPr>
            <w:r w:rsidRPr="00897D2F">
              <w:rPr>
                <w:rFonts w:cs="Calibri"/>
                <w:color w:val="000000"/>
                <w:szCs w:val="24"/>
              </w:rPr>
              <w:t>159</w:t>
            </w:r>
          </w:p>
        </w:tc>
      </w:tr>
    </w:tbl>
    <w:p w14:paraId="5188E5E0" w14:textId="77777777" w:rsidR="005717B0" w:rsidRPr="00897D2F" w:rsidRDefault="005717B0" w:rsidP="005717B0">
      <w:pPr>
        <w:rPr>
          <w:color w:val="FF0000"/>
          <w:szCs w:val="24"/>
          <w:lang w:val="en-US"/>
        </w:rPr>
      </w:pPr>
    </w:p>
    <w:p w14:paraId="772EFFAD" w14:textId="59225105" w:rsidR="000A79BC" w:rsidRPr="005F6494" w:rsidRDefault="005F6494" w:rsidP="000A79BC">
      <w:pPr>
        <w:rPr>
          <w:szCs w:val="24"/>
        </w:rPr>
      </w:pPr>
      <w:r w:rsidRPr="005F6494">
        <w:rPr>
          <w:szCs w:val="24"/>
        </w:rPr>
        <w:t>Figure 2-6</w:t>
      </w:r>
      <w:r w:rsidR="000A79BC" w:rsidRPr="005F6494">
        <w:rPr>
          <w:szCs w:val="24"/>
        </w:rPr>
        <w:t xml:space="preserve"> provides a monthly overview</w:t>
      </w:r>
      <w:r w:rsidRPr="005F6494">
        <w:rPr>
          <w:szCs w:val="24"/>
        </w:rPr>
        <w:t xml:space="preserve"> of job demand</w:t>
      </w:r>
      <w:r w:rsidR="000A79BC" w:rsidRPr="005F6494">
        <w:rPr>
          <w:szCs w:val="24"/>
        </w:rPr>
        <w:t xml:space="preserve"> as well as the monthly average income reported across all job postings. </w:t>
      </w:r>
    </w:p>
    <w:p w14:paraId="61137D17" w14:textId="4AB16044" w:rsidR="000A79BC" w:rsidRPr="004D4D7D" w:rsidRDefault="000A79BC" w:rsidP="00D654DE">
      <w:pPr>
        <w:rPr>
          <w:color w:val="1F4E79" w:themeColor="accent1" w:themeShade="80"/>
          <w:szCs w:val="24"/>
        </w:rPr>
      </w:pPr>
      <w:bookmarkStart w:id="37" w:name="_Toc74814183"/>
      <w:bookmarkStart w:id="38" w:name="_Toc75174700"/>
      <w:bookmarkStart w:id="39" w:name="_Toc76384826"/>
      <w:r w:rsidRPr="004D4D7D">
        <w:rPr>
          <w:color w:val="1F4E79" w:themeColor="accent1" w:themeShade="80"/>
          <w:szCs w:val="24"/>
        </w:rPr>
        <w:lastRenderedPageBreak/>
        <w:t xml:space="preserve">Figure </w:t>
      </w:r>
      <w:r w:rsidR="004D4D7D" w:rsidRPr="004D4D7D">
        <w:rPr>
          <w:color w:val="1F4E79" w:themeColor="accent1" w:themeShade="80"/>
          <w:szCs w:val="24"/>
        </w:rPr>
        <w:t>2-6:</w:t>
      </w:r>
      <w:r w:rsidRPr="004D4D7D">
        <w:rPr>
          <w:color w:val="1F4E79" w:themeColor="accent1" w:themeShade="80"/>
          <w:szCs w:val="24"/>
        </w:rPr>
        <w:t xml:space="preserve"> J</w:t>
      </w:r>
      <w:r w:rsidR="004D4D7D">
        <w:rPr>
          <w:color w:val="1F4E79" w:themeColor="accent1" w:themeShade="80"/>
          <w:szCs w:val="24"/>
        </w:rPr>
        <w:t>ob Postings and Average Income,</w:t>
      </w:r>
      <w:r w:rsidRPr="004D4D7D">
        <w:rPr>
          <w:color w:val="1F4E79" w:themeColor="accent1" w:themeShade="80"/>
          <w:szCs w:val="24"/>
        </w:rPr>
        <w:t xml:space="preserve"> Niagara Region</w:t>
      </w:r>
      <w:r w:rsidRPr="004D4D7D">
        <w:rPr>
          <w:rStyle w:val="FootnoteReference"/>
          <w:color w:val="1F4E79" w:themeColor="accent1" w:themeShade="80"/>
          <w:szCs w:val="24"/>
        </w:rPr>
        <w:footnoteReference w:id="17"/>
      </w:r>
      <w:bookmarkEnd w:id="37"/>
      <w:bookmarkEnd w:id="38"/>
      <w:bookmarkEnd w:id="39"/>
    </w:p>
    <w:p w14:paraId="43B2D544" w14:textId="5BFBD7E7" w:rsidR="000A79BC" w:rsidRPr="00897D2F" w:rsidRDefault="006070D5" w:rsidP="000A79BC">
      <w:pPr>
        <w:rPr>
          <w:szCs w:val="24"/>
        </w:rPr>
      </w:pPr>
      <w:r w:rsidRPr="00897D2F">
        <w:rPr>
          <w:noProof/>
          <w:szCs w:val="24"/>
          <w:lang w:eastAsia="en-CA"/>
        </w:rPr>
        <w:drawing>
          <wp:inline distT="0" distB="0" distL="0" distR="0" wp14:anchorId="6796A9D5" wp14:editId="3F124B2D">
            <wp:extent cx="5943600" cy="4845132"/>
            <wp:effectExtent l="0" t="0" r="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EF4970" w14:textId="6CE73B09" w:rsidR="00AE0317" w:rsidRPr="00AE0317" w:rsidRDefault="000A79BC" w:rsidP="000A79BC">
      <w:pPr>
        <w:pStyle w:val="NoSpacing"/>
        <w:rPr>
          <w:szCs w:val="24"/>
        </w:rPr>
      </w:pPr>
      <w:r w:rsidRPr="005F6494">
        <w:rPr>
          <w:szCs w:val="24"/>
        </w:rPr>
        <w:t xml:space="preserve">The data seen in Figure </w:t>
      </w:r>
      <w:r w:rsidR="005F6494" w:rsidRPr="005F6494">
        <w:rPr>
          <w:szCs w:val="24"/>
        </w:rPr>
        <w:t>2-6</w:t>
      </w:r>
      <w:r w:rsidRPr="005F6494">
        <w:rPr>
          <w:szCs w:val="24"/>
        </w:rPr>
        <w:t xml:space="preserve"> reflect some of 2021’s labour market challenges. March’s increase in job postings (a 69.9% </w:t>
      </w:r>
      <w:r w:rsidRPr="00AE0317">
        <w:rPr>
          <w:szCs w:val="24"/>
        </w:rPr>
        <w:t xml:space="preserve">increase on February’s job postings) likely reflect that some employers were </w:t>
      </w:r>
      <w:proofErr w:type="gramStart"/>
      <w:r w:rsidRPr="00AE0317">
        <w:rPr>
          <w:szCs w:val="24"/>
        </w:rPr>
        <w:t>making preparations</w:t>
      </w:r>
      <w:proofErr w:type="gramEnd"/>
      <w:r w:rsidRPr="00AE0317">
        <w:rPr>
          <w:szCs w:val="24"/>
        </w:rPr>
        <w:t xml:space="preserve"> for seasonal hiring. Despite April’s Labour Force Survey data showing an increase in employment, April’s job demand data noted a clear decline. The decline in job postings in April likely represented a consequence of Ontario shifting into a provincial lockdown amid the third wave of the COVID-19 pandemic. </w:t>
      </w:r>
      <w:r w:rsidR="00AE0317" w:rsidRPr="00AE0317">
        <w:rPr>
          <w:szCs w:val="24"/>
        </w:rPr>
        <w:t xml:space="preserve">Following this decline, however, we saw a steady increase in job demand reflecting seasonal hiring trends. </w:t>
      </w:r>
    </w:p>
    <w:p w14:paraId="699891E8" w14:textId="77777777" w:rsidR="00C60BB5" w:rsidRPr="00897D2F" w:rsidRDefault="00C60BB5" w:rsidP="000A79BC">
      <w:pPr>
        <w:pStyle w:val="NoSpacing"/>
        <w:rPr>
          <w:szCs w:val="24"/>
        </w:rPr>
      </w:pPr>
    </w:p>
    <w:p w14:paraId="06B64D87" w14:textId="2C8D65B1" w:rsidR="000A79BC" w:rsidRPr="00897D2F" w:rsidRDefault="000A79BC" w:rsidP="000A79BC">
      <w:pPr>
        <w:pStyle w:val="NoSpacing"/>
        <w:rPr>
          <w:szCs w:val="24"/>
        </w:rPr>
      </w:pPr>
      <w:r w:rsidRPr="00897D2F">
        <w:rPr>
          <w:szCs w:val="24"/>
        </w:rPr>
        <w:lastRenderedPageBreak/>
        <w:t xml:space="preserve">Additional insights on job demand in tourism supporting industries can be found through </w:t>
      </w:r>
      <w:hyperlink r:id="rId23" w:history="1">
        <w:r w:rsidRPr="00897D2F">
          <w:rPr>
            <w:rStyle w:val="Hyperlink"/>
            <w:szCs w:val="24"/>
          </w:rPr>
          <w:t>our tourism employment dashboard</w:t>
        </w:r>
      </w:hyperlink>
      <w:r w:rsidRPr="00897D2F">
        <w:rPr>
          <w:szCs w:val="24"/>
        </w:rPr>
        <w:t xml:space="preserve">. Additional sector-specific insights </w:t>
      </w:r>
      <w:r w:rsidR="00A82AB9">
        <w:rPr>
          <w:szCs w:val="24"/>
        </w:rPr>
        <w:t>are available in</w:t>
      </w:r>
      <w:r w:rsidRPr="00897D2F">
        <w:rPr>
          <w:szCs w:val="24"/>
        </w:rPr>
        <w:t xml:space="preserve"> our </w:t>
      </w:r>
      <w:hyperlink r:id="rId24" w:history="1">
        <w:r w:rsidRPr="00897D2F">
          <w:rPr>
            <w:rStyle w:val="Hyperlink"/>
            <w:szCs w:val="24"/>
          </w:rPr>
          <w:t>monthly job demand dashboard</w:t>
        </w:r>
      </w:hyperlink>
      <w:r w:rsidRPr="00897D2F">
        <w:rPr>
          <w:szCs w:val="24"/>
        </w:rPr>
        <w:t>.</w:t>
      </w:r>
    </w:p>
    <w:p w14:paraId="0AA23DE1" w14:textId="77777777" w:rsidR="005B01A0" w:rsidRDefault="005B01A0">
      <w:pPr>
        <w:spacing w:line="259" w:lineRule="auto"/>
        <w:rPr>
          <w:sz w:val="22"/>
          <w:lang w:val="en-US"/>
        </w:rPr>
      </w:pPr>
    </w:p>
    <w:p w14:paraId="29F5F5F0" w14:textId="4AADDA73" w:rsidR="00217198" w:rsidRPr="0054425E" w:rsidRDefault="005B01A0">
      <w:pPr>
        <w:spacing w:line="259" w:lineRule="auto"/>
        <w:rPr>
          <w:sz w:val="22"/>
          <w:lang w:val="en-US"/>
        </w:rPr>
      </w:pPr>
      <w:r w:rsidRPr="00667268">
        <w:rPr>
          <w:noProof/>
          <w:szCs w:val="24"/>
          <w:lang w:eastAsia="en-CA"/>
        </w:rPr>
        <mc:AlternateContent>
          <mc:Choice Requires="wps">
            <w:drawing>
              <wp:inline distT="0" distB="0" distL="0" distR="0" wp14:anchorId="15D03EA3" wp14:editId="5839C0FA">
                <wp:extent cx="5866410" cy="2422567"/>
                <wp:effectExtent l="0" t="0" r="20320" b="158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2422567"/>
                        </a:xfrm>
                        <a:prstGeom prst="rect">
                          <a:avLst/>
                        </a:prstGeom>
                        <a:solidFill>
                          <a:srgbClr val="FACDA8"/>
                        </a:solidFill>
                        <a:ln w="9525">
                          <a:solidFill>
                            <a:srgbClr val="000000"/>
                          </a:solidFill>
                          <a:miter lim="800000"/>
                          <a:headEnd/>
                          <a:tailEnd/>
                        </a:ln>
                      </wps:spPr>
                      <wps:txbx>
                        <w:txbxContent>
                          <w:p w14:paraId="26C9D0E8" w14:textId="77EDF644" w:rsidR="00D50D61" w:rsidRPr="00695A8F" w:rsidRDefault="00D50D61" w:rsidP="000861FF">
                            <w:pPr>
                              <w:pStyle w:val="NoSpacing"/>
                              <w:rPr>
                                <w:rFonts w:ascii="Arial" w:hAnsi="Arial" w:cs="Arial"/>
                                <w:szCs w:val="24"/>
                              </w:rPr>
                            </w:pPr>
                            <w:r w:rsidRPr="00D4595F">
                              <w:rPr>
                                <w:rFonts w:ascii="Arial" w:hAnsi="Arial" w:cs="Arial"/>
                                <w:b/>
                                <w:szCs w:val="24"/>
                              </w:rPr>
                              <w:t>Trend to Consider</w:t>
                            </w:r>
                            <w:r w:rsidRPr="00D4595F">
                              <w:rPr>
                                <w:rFonts w:ascii="Arial" w:hAnsi="Arial" w:cs="Arial"/>
                                <w:b/>
                                <w:szCs w:val="24"/>
                              </w:rPr>
                              <w:br/>
                            </w:r>
                            <w:r w:rsidRPr="000A0CA0">
                              <w:rPr>
                                <w:rFonts w:ascii="Arial" w:hAnsi="Arial" w:cs="Arial"/>
                                <w:szCs w:val="24"/>
                              </w:rPr>
                              <w:t>Despite unemployment rates being at historic highs and employment rates being at historic lows</w:t>
                            </w:r>
                            <w:r>
                              <w:rPr>
                                <w:rFonts w:ascii="Arial" w:hAnsi="Arial" w:cs="Arial"/>
                                <w:szCs w:val="24"/>
                              </w:rPr>
                              <w:t xml:space="preserve"> throughout the pandemic</w:t>
                            </w:r>
                            <w:r w:rsidRPr="000A0CA0">
                              <w:rPr>
                                <w:rFonts w:ascii="Arial" w:hAnsi="Arial" w:cs="Arial"/>
                                <w:szCs w:val="24"/>
                              </w:rPr>
                              <w:t xml:space="preserve">, various employer roundtables and consultations have noted employers reporting a challenge in finding individuals to </w:t>
                            </w:r>
                            <w:r w:rsidRPr="00695A8F">
                              <w:rPr>
                                <w:rFonts w:ascii="Arial" w:hAnsi="Arial" w:cs="Arial"/>
                                <w:szCs w:val="24"/>
                              </w:rPr>
                              <w:t>meet their labour needs. Data from the labour force survey suggests that job seekers actively want to work, but a disconnect bet</w:t>
                            </w:r>
                            <w:r w:rsidR="005905AE">
                              <w:rPr>
                                <w:rFonts w:ascii="Arial" w:hAnsi="Arial" w:cs="Arial"/>
                                <w:szCs w:val="24"/>
                              </w:rPr>
                              <w:t>ween job seekers and employers (</w:t>
                            </w:r>
                            <w:r w:rsidRPr="00695A8F">
                              <w:rPr>
                                <w:rFonts w:ascii="Arial" w:hAnsi="Arial" w:cs="Arial"/>
                                <w:szCs w:val="24"/>
                              </w:rPr>
                              <w:t>despite 2020’s job losses no</w:t>
                            </w:r>
                            <w:r w:rsidR="005905AE">
                              <w:rPr>
                                <w:rFonts w:ascii="Arial" w:hAnsi="Arial" w:cs="Arial"/>
                                <w:szCs w:val="24"/>
                              </w:rPr>
                              <w:t>ted earlier in this report)</w:t>
                            </w:r>
                            <w:r w:rsidRPr="00695A8F">
                              <w:rPr>
                                <w:rFonts w:ascii="Arial" w:hAnsi="Arial" w:cs="Arial"/>
                                <w:szCs w:val="24"/>
                              </w:rPr>
                              <w:t xml:space="preserve"> is growing more apparent. </w:t>
                            </w:r>
                          </w:p>
                          <w:p w14:paraId="276014F2" w14:textId="77777777" w:rsidR="00D50D61" w:rsidRPr="00695A8F" w:rsidRDefault="00D50D61" w:rsidP="000861FF">
                            <w:pPr>
                              <w:pStyle w:val="NoSpacing"/>
                              <w:rPr>
                                <w:rFonts w:ascii="Arial" w:hAnsi="Arial" w:cs="Arial"/>
                                <w:szCs w:val="24"/>
                              </w:rPr>
                            </w:pPr>
                          </w:p>
                          <w:p w14:paraId="59840031" w14:textId="5B4CFC47" w:rsidR="00D50D61" w:rsidRPr="00695A8F" w:rsidRDefault="00D50D61" w:rsidP="00695A8F">
                            <w:pPr>
                              <w:pStyle w:val="NoSpacing"/>
                              <w:rPr>
                                <w:rFonts w:ascii="Arial" w:hAnsi="Arial" w:cs="Arial"/>
                                <w:szCs w:val="24"/>
                              </w:rPr>
                            </w:pPr>
                            <w:r w:rsidRPr="00695A8F">
                              <w:rPr>
                                <w:rFonts w:ascii="Arial" w:hAnsi="Arial" w:cs="Arial"/>
                                <w:szCs w:val="24"/>
                              </w:rPr>
                              <w:t xml:space="preserve">NWPB has collected survey data </w:t>
                            </w:r>
                            <w:hyperlink r:id="rId25" w:history="1">
                              <w:r w:rsidRPr="005D4A1E">
                                <w:rPr>
                                  <w:rStyle w:val="Hyperlink"/>
                                  <w:rFonts w:ascii="Arial" w:hAnsi="Arial" w:cs="Arial"/>
                                  <w:szCs w:val="24"/>
                                </w:rPr>
                                <w:t>exploring barriers to employment</w:t>
                              </w:r>
                            </w:hyperlink>
                            <w:r w:rsidRPr="00695A8F">
                              <w:rPr>
                                <w:rFonts w:ascii="Arial" w:hAnsi="Arial" w:cs="Arial"/>
                                <w:szCs w:val="24"/>
                              </w:rPr>
                              <w:t xml:space="preserve"> from a job seeker’s perspective. We also </w:t>
                            </w:r>
                            <w:r w:rsidR="005905AE" w:rsidRPr="00695A8F">
                              <w:rPr>
                                <w:rFonts w:ascii="Arial" w:hAnsi="Arial" w:cs="Arial"/>
                                <w:szCs w:val="24"/>
                              </w:rPr>
                              <w:t>collaborated</w:t>
                            </w:r>
                            <w:r w:rsidRPr="00695A8F">
                              <w:rPr>
                                <w:rFonts w:ascii="Arial" w:hAnsi="Arial" w:cs="Arial"/>
                                <w:szCs w:val="24"/>
                              </w:rPr>
                              <w:t xml:space="preserve"> with Trusted Time Inc. and the South Niagara Chamber of Commerce to examine employee attraction and retention strategies t</w:t>
                            </w:r>
                            <w:r w:rsidR="005905AE">
                              <w:rPr>
                                <w:rFonts w:ascii="Arial" w:hAnsi="Arial" w:cs="Arial"/>
                                <w:szCs w:val="24"/>
                              </w:rPr>
                              <w:t>hat are valued by the workforce</w:t>
                            </w:r>
                            <w:r w:rsidRPr="00695A8F">
                              <w:rPr>
                                <w:rFonts w:ascii="Arial" w:hAnsi="Arial" w:cs="Arial"/>
                                <w:szCs w:val="24"/>
                              </w:rPr>
                              <w:t xml:space="preserve">. </w:t>
                            </w:r>
                          </w:p>
                        </w:txbxContent>
                      </wps:txbx>
                      <wps:bodyPr rot="0" vert="horz" wrap="square" lIns="91440" tIns="45720" rIns="91440" bIns="45720" anchor="t" anchorCtr="0">
                        <a:noAutofit/>
                      </wps:bodyPr>
                    </wps:wsp>
                  </a:graphicData>
                </a:graphic>
              </wp:inline>
            </w:drawing>
          </mc:Choice>
          <mc:Fallback>
            <w:pict>
              <v:shape w14:anchorId="15D03EA3" id="_x0000_s1029" type="#_x0000_t202" style="width:461.9pt;height:1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OXGQIAACcEAAAOAAAAZHJzL2Uyb0RvYy54bWysU9tu2zAMfR+wfxD0vtjxkjQ14hRZsgwD&#10;ugvQ7QNkWY6FyaImKbGzry8lu2l2exnmB0E0qUPy8HB117eKnIR1EnRBp5OUEqE5VFIfCvr1y/7V&#10;khLnma6YAi0KehaO3q1fvlh1JhcZNKAqYQmCaJd3pqCN9yZPEscb0TI3ASM0OmuwLfNo2kNSWdYh&#10;equSLE0XSQe2Mha4cA7/7gYnXUf8uhbcf6prJzxRBcXafDxtPMtwJusVyw+WmUbysQz2D1W0TGpM&#10;eoHaMc/I0crfoFrJLTio/YRDm0BdSy5iD9jNNP2lm4eGGRF7QXKcudDk/h8s/3h6MJ8t8f0b6HGA&#10;sQln7oF/c0TDtmH6IDbWQtcIVmHiaaAs6YzLx6eBape7AFJ2H6DCIbOjhwjU17YNrGCfBNFxAOcL&#10;6aL3hOPP+XKxmE3RxdGXzbJsvriJOVj+9NxY598JaEm4FNTiVCM8O907H8ph+VNIyOZAyWovlYqG&#10;PZRbZcmJoQL2m+1usxzRfwpTmnQFvZ1n84GBv0Kk8fsTRCs9SlnJtqDLSxDLA29vdRWF5plUwx1L&#10;VnokMnA3sOj7sieyKujrkCDwWkJ1RmYtDMrFTcNLA/YHJR2qtqDu+5FZQYl6r3E6t9PZLMg8GrP5&#10;TYaGvfaU1x6mOUIV1FMyXLc+rkbgTcMGp1jLyO9zJWPJqMZI+7g5Qe7Xdox63u/1IwAAAP//AwBQ&#10;SwMEFAAGAAgAAAAhAPoR0MPeAAAABQEAAA8AAABkcnMvZG93bnJldi54bWxMj0FLw0AQhe+C/2EZ&#10;wUuxm6YoNWZSilBBBK1tFY/b7JhEs7Mhu23jv3f0opcHwxve+14+H1yrDtSHxjPCZJyAIi69bbhC&#10;2G6WFzNQIRq2pvVMCF8UYF6cnuQms/7Iz3RYx0pJCIfMINQxdpnWoazJmTD2HbF47753JsrZV9r2&#10;5ijhrtVpklxpZxqWhtp0dFtT+bneO4Q4PL1+uJfwmN49LKr70WjVLd9WiOdnw+IGVKQh/j3DD76g&#10;QyFMO79nG1SLIEPir4p3nU5lxg5hOptcgi5y/Z+++AYAAP//AwBQSwECLQAUAAYACAAAACEAtoM4&#10;kv4AAADhAQAAEwAAAAAAAAAAAAAAAAAAAAAAW0NvbnRlbnRfVHlwZXNdLnhtbFBLAQItABQABgAI&#10;AAAAIQA4/SH/1gAAAJQBAAALAAAAAAAAAAAAAAAAAC8BAABfcmVscy8ucmVsc1BLAQItABQABgAI&#10;AAAAIQBvUPOXGQIAACcEAAAOAAAAAAAAAAAAAAAAAC4CAABkcnMvZTJvRG9jLnhtbFBLAQItABQA&#10;BgAIAAAAIQD6EdDD3gAAAAUBAAAPAAAAAAAAAAAAAAAAAHMEAABkcnMvZG93bnJldi54bWxQSwUG&#10;AAAAAAQABADzAAAAfgUAAAAA&#10;" fillcolor="#facda8">
                <v:textbox>
                  <w:txbxContent>
                    <w:p w14:paraId="26C9D0E8" w14:textId="77EDF644" w:rsidR="00D50D61" w:rsidRPr="00695A8F" w:rsidRDefault="00D50D61" w:rsidP="000861FF">
                      <w:pPr>
                        <w:pStyle w:val="NoSpacing"/>
                        <w:rPr>
                          <w:rFonts w:ascii="Arial" w:hAnsi="Arial" w:cs="Arial"/>
                          <w:szCs w:val="24"/>
                        </w:rPr>
                      </w:pPr>
                      <w:r w:rsidRPr="00D4595F">
                        <w:rPr>
                          <w:rFonts w:ascii="Arial" w:hAnsi="Arial" w:cs="Arial"/>
                          <w:b/>
                          <w:szCs w:val="24"/>
                        </w:rPr>
                        <w:t>Trend to Consider</w:t>
                      </w:r>
                      <w:r w:rsidRPr="00D4595F">
                        <w:rPr>
                          <w:rFonts w:ascii="Arial" w:hAnsi="Arial" w:cs="Arial"/>
                          <w:b/>
                          <w:szCs w:val="24"/>
                        </w:rPr>
                        <w:br/>
                      </w:r>
                      <w:r w:rsidRPr="000A0CA0">
                        <w:rPr>
                          <w:rFonts w:ascii="Arial" w:hAnsi="Arial" w:cs="Arial"/>
                          <w:szCs w:val="24"/>
                        </w:rPr>
                        <w:t>Despite unemployment rates being at historic highs and employment rates being at historic lows</w:t>
                      </w:r>
                      <w:r>
                        <w:rPr>
                          <w:rFonts w:ascii="Arial" w:hAnsi="Arial" w:cs="Arial"/>
                          <w:szCs w:val="24"/>
                        </w:rPr>
                        <w:t xml:space="preserve"> throughout the pandemic</w:t>
                      </w:r>
                      <w:r w:rsidRPr="000A0CA0">
                        <w:rPr>
                          <w:rFonts w:ascii="Arial" w:hAnsi="Arial" w:cs="Arial"/>
                          <w:szCs w:val="24"/>
                        </w:rPr>
                        <w:t xml:space="preserve">, various employer roundtables and consultations have noted employers reporting a challenge in finding individuals to </w:t>
                      </w:r>
                      <w:r w:rsidRPr="00695A8F">
                        <w:rPr>
                          <w:rFonts w:ascii="Arial" w:hAnsi="Arial" w:cs="Arial"/>
                          <w:szCs w:val="24"/>
                        </w:rPr>
                        <w:t>meet their labour needs. Data from the labour force survey suggests that job seekers actively want to work, but a disconnect bet</w:t>
                      </w:r>
                      <w:r w:rsidR="005905AE">
                        <w:rPr>
                          <w:rFonts w:ascii="Arial" w:hAnsi="Arial" w:cs="Arial"/>
                          <w:szCs w:val="24"/>
                        </w:rPr>
                        <w:t>ween job seekers and employers (</w:t>
                      </w:r>
                      <w:r w:rsidRPr="00695A8F">
                        <w:rPr>
                          <w:rFonts w:ascii="Arial" w:hAnsi="Arial" w:cs="Arial"/>
                          <w:szCs w:val="24"/>
                        </w:rPr>
                        <w:t>despite 2020’s job losses no</w:t>
                      </w:r>
                      <w:r w:rsidR="005905AE">
                        <w:rPr>
                          <w:rFonts w:ascii="Arial" w:hAnsi="Arial" w:cs="Arial"/>
                          <w:szCs w:val="24"/>
                        </w:rPr>
                        <w:t>ted earlier in this report)</w:t>
                      </w:r>
                      <w:r w:rsidRPr="00695A8F">
                        <w:rPr>
                          <w:rFonts w:ascii="Arial" w:hAnsi="Arial" w:cs="Arial"/>
                          <w:szCs w:val="24"/>
                        </w:rPr>
                        <w:t xml:space="preserve"> is growing more apparent. </w:t>
                      </w:r>
                    </w:p>
                    <w:p w14:paraId="276014F2" w14:textId="77777777" w:rsidR="00D50D61" w:rsidRPr="00695A8F" w:rsidRDefault="00D50D61" w:rsidP="000861FF">
                      <w:pPr>
                        <w:pStyle w:val="NoSpacing"/>
                        <w:rPr>
                          <w:rFonts w:ascii="Arial" w:hAnsi="Arial" w:cs="Arial"/>
                          <w:szCs w:val="24"/>
                        </w:rPr>
                      </w:pPr>
                    </w:p>
                    <w:p w14:paraId="59840031" w14:textId="5B4CFC47" w:rsidR="00D50D61" w:rsidRPr="00695A8F" w:rsidRDefault="00D50D61" w:rsidP="00695A8F">
                      <w:pPr>
                        <w:pStyle w:val="NoSpacing"/>
                        <w:rPr>
                          <w:rFonts w:ascii="Arial" w:hAnsi="Arial" w:cs="Arial"/>
                          <w:szCs w:val="24"/>
                        </w:rPr>
                      </w:pPr>
                      <w:r w:rsidRPr="00695A8F">
                        <w:rPr>
                          <w:rFonts w:ascii="Arial" w:hAnsi="Arial" w:cs="Arial"/>
                          <w:szCs w:val="24"/>
                        </w:rPr>
                        <w:t xml:space="preserve">NWPB has collected survey data </w:t>
                      </w:r>
                      <w:hyperlink r:id="rId26" w:history="1">
                        <w:r w:rsidRPr="005D4A1E">
                          <w:rPr>
                            <w:rStyle w:val="Hyperlink"/>
                            <w:rFonts w:ascii="Arial" w:hAnsi="Arial" w:cs="Arial"/>
                            <w:szCs w:val="24"/>
                          </w:rPr>
                          <w:t>exploring barriers to employment</w:t>
                        </w:r>
                      </w:hyperlink>
                      <w:r w:rsidRPr="00695A8F">
                        <w:rPr>
                          <w:rFonts w:ascii="Arial" w:hAnsi="Arial" w:cs="Arial"/>
                          <w:szCs w:val="24"/>
                        </w:rPr>
                        <w:t xml:space="preserve"> from a job seeker’s perspective. We also </w:t>
                      </w:r>
                      <w:r w:rsidR="005905AE" w:rsidRPr="00695A8F">
                        <w:rPr>
                          <w:rFonts w:ascii="Arial" w:hAnsi="Arial" w:cs="Arial"/>
                          <w:szCs w:val="24"/>
                        </w:rPr>
                        <w:t>collaborated</w:t>
                      </w:r>
                      <w:r w:rsidRPr="00695A8F">
                        <w:rPr>
                          <w:rFonts w:ascii="Arial" w:hAnsi="Arial" w:cs="Arial"/>
                          <w:szCs w:val="24"/>
                        </w:rPr>
                        <w:t xml:space="preserve"> with Trusted Time Inc. and the South Niagara Chamber of Commerce to examine employee attraction and retention strategies t</w:t>
                      </w:r>
                      <w:r w:rsidR="005905AE">
                        <w:rPr>
                          <w:rFonts w:ascii="Arial" w:hAnsi="Arial" w:cs="Arial"/>
                          <w:szCs w:val="24"/>
                        </w:rPr>
                        <w:t>hat are valued by the workforce</w:t>
                      </w:r>
                      <w:r w:rsidRPr="00695A8F">
                        <w:rPr>
                          <w:rFonts w:ascii="Arial" w:hAnsi="Arial" w:cs="Arial"/>
                          <w:szCs w:val="24"/>
                        </w:rPr>
                        <w:t xml:space="preserve">. </w:t>
                      </w:r>
                    </w:p>
                  </w:txbxContent>
                </v:textbox>
                <w10:anchorlock/>
              </v:shape>
            </w:pict>
          </mc:Fallback>
        </mc:AlternateContent>
      </w:r>
    </w:p>
    <w:p w14:paraId="033EA825" w14:textId="77777777" w:rsidR="005B01A0" w:rsidRDefault="005B01A0">
      <w:pPr>
        <w:spacing w:line="259" w:lineRule="auto"/>
        <w:rPr>
          <w:rFonts w:eastAsiaTheme="majorEastAsia" w:cstheme="majorBidi"/>
          <w:color w:val="2E74B5" w:themeColor="accent1" w:themeShade="BF"/>
          <w:sz w:val="32"/>
          <w:szCs w:val="32"/>
        </w:rPr>
      </w:pPr>
      <w:r>
        <w:br w:type="page"/>
      </w:r>
    </w:p>
    <w:p w14:paraId="7B52540C" w14:textId="0D2C9AE3" w:rsidR="00540881" w:rsidRPr="00FD3CBC" w:rsidRDefault="00540881" w:rsidP="00540881">
      <w:pPr>
        <w:pStyle w:val="Heading1"/>
        <w:rPr>
          <w:rFonts w:ascii="Century Gothic" w:hAnsi="Century Gothic"/>
        </w:rPr>
      </w:pPr>
      <w:bookmarkStart w:id="40" w:name="_Toc96602148"/>
      <w:r w:rsidRPr="00FD3CBC">
        <w:rPr>
          <w:rFonts w:ascii="Century Gothic" w:hAnsi="Century Gothic"/>
        </w:rPr>
        <w:lastRenderedPageBreak/>
        <w:t xml:space="preserve">Section </w:t>
      </w:r>
      <w:r>
        <w:rPr>
          <w:rFonts w:ascii="Century Gothic" w:hAnsi="Century Gothic"/>
        </w:rPr>
        <w:t>3</w:t>
      </w:r>
      <w:r w:rsidRPr="00FD3CBC">
        <w:rPr>
          <w:rFonts w:ascii="Century Gothic" w:hAnsi="Century Gothic"/>
        </w:rPr>
        <w:t xml:space="preserve">: </w:t>
      </w:r>
      <w:r>
        <w:rPr>
          <w:rFonts w:ascii="Century Gothic" w:hAnsi="Century Gothic"/>
        </w:rPr>
        <w:t>In What Industries do</w:t>
      </w:r>
      <w:r w:rsidRPr="00FD3CBC">
        <w:rPr>
          <w:rFonts w:ascii="Century Gothic" w:hAnsi="Century Gothic"/>
        </w:rPr>
        <w:t xml:space="preserve"> Niagara Residents </w:t>
      </w:r>
      <w:r>
        <w:rPr>
          <w:rFonts w:ascii="Century Gothic" w:hAnsi="Century Gothic"/>
        </w:rPr>
        <w:t>Find Work?</w:t>
      </w:r>
      <w:bookmarkEnd w:id="40"/>
    </w:p>
    <w:p w14:paraId="379F5CD5" w14:textId="55AA5A87" w:rsidR="00540881" w:rsidRDefault="00540881" w:rsidP="00540881">
      <w:pPr>
        <w:rPr>
          <w:b/>
          <w:color w:val="1F4E79" w:themeColor="accent1" w:themeShade="80"/>
          <w:sz w:val="26"/>
          <w:szCs w:val="26"/>
        </w:rPr>
      </w:pPr>
    </w:p>
    <w:p w14:paraId="035FC9E2" w14:textId="63460985" w:rsidR="008C7B52" w:rsidRPr="008C7B52" w:rsidRDefault="008C7B52" w:rsidP="00540881">
      <w:pPr>
        <w:rPr>
          <w:szCs w:val="24"/>
        </w:rPr>
      </w:pPr>
      <w:r>
        <w:rPr>
          <w:szCs w:val="24"/>
        </w:rPr>
        <w:t xml:space="preserve">This section looks at local jobs from an industry perspective. In other words, it provides insight on the sector </w:t>
      </w:r>
      <w:r w:rsidR="00100549">
        <w:rPr>
          <w:szCs w:val="24"/>
        </w:rPr>
        <w:t>of</w:t>
      </w:r>
      <w:r>
        <w:rPr>
          <w:szCs w:val="24"/>
        </w:rPr>
        <w:t xml:space="preserve"> </w:t>
      </w:r>
      <w:r>
        <w:rPr>
          <w:b/>
          <w:szCs w:val="24"/>
        </w:rPr>
        <w:t xml:space="preserve">individuals’ </w:t>
      </w:r>
      <w:r w:rsidR="00100549">
        <w:rPr>
          <w:b/>
          <w:szCs w:val="24"/>
        </w:rPr>
        <w:t>employers.</w:t>
      </w:r>
      <w:r>
        <w:rPr>
          <w:szCs w:val="24"/>
        </w:rPr>
        <w:t xml:space="preserve"> </w:t>
      </w:r>
    </w:p>
    <w:p w14:paraId="2D3670DE" w14:textId="525E5BF3" w:rsidR="00540881" w:rsidRPr="00E31A2E" w:rsidRDefault="00540881" w:rsidP="005171A0">
      <w:pPr>
        <w:pStyle w:val="Heading2"/>
        <w:rPr>
          <w:szCs w:val="24"/>
        </w:rPr>
      </w:pPr>
      <w:bookmarkStart w:id="41" w:name="_Toc96602149"/>
      <w:r w:rsidRPr="00E31A2E">
        <w:rPr>
          <w:szCs w:val="24"/>
        </w:rPr>
        <w:t>Employment Counts</w:t>
      </w:r>
      <w:bookmarkEnd w:id="41"/>
    </w:p>
    <w:p w14:paraId="551DDE2D" w14:textId="014E5B12" w:rsidR="00540881" w:rsidRPr="00E31A2E" w:rsidRDefault="008C7B52" w:rsidP="00540881">
      <w:pPr>
        <w:pStyle w:val="NoSpacing"/>
        <w:rPr>
          <w:szCs w:val="24"/>
        </w:rPr>
      </w:pPr>
      <w:r>
        <w:rPr>
          <w:szCs w:val="24"/>
        </w:rPr>
        <w:t>Table 3-1 c</w:t>
      </w:r>
      <w:r w:rsidR="00540881" w:rsidRPr="00E31A2E">
        <w:rPr>
          <w:szCs w:val="24"/>
        </w:rPr>
        <w:t xml:space="preserve">aptures a snapshot of the industries where Niagara residents found employment in </w:t>
      </w:r>
      <w:r w:rsidR="005A5F8E">
        <w:rPr>
          <w:szCs w:val="24"/>
        </w:rPr>
        <w:t>201</w:t>
      </w:r>
      <w:r w:rsidR="005905AE">
        <w:rPr>
          <w:szCs w:val="24"/>
        </w:rPr>
        <w:t>7</w:t>
      </w:r>
      <w:r w:rsidR="00540881" w:rsidRPr="00E31A2E">
        <w:rPr>
          <w:szCs w:val="24"/>
        </w:rPr>
        <w:t xml:space="preserve"> and 2020. </w:t>
      </w:r>
    </w:p>
    <w:p w14:paraId="75E13AF6" w14:textId="77777777" w:rsidR="00540881" w:rsidRPr="00E31A2E" w:rsidRDefault="00540881" w:rsidP="00540881">
      <w:pPr>
        <w:pStyle w:val="NoSpacing"/>
        <w:rPr>
          <w:szCs w:val="24"/>
        </w:rPr>
      </w:pPr>
    </w:p>
    <w:p w14:paraId="4149C6D6" w14:textId="362677D5" w:rsidR="00FD5565" w:rsidRPr="00897D2F" w:rsidRDefault="00FD5565" w:rsidP="00FD5565">
      <w:pPr>
        <w:rPr>
          <w:color w:val="1F4E79" w:themeColor="accent1" w:themeShade="80"/>
          <w:szCs w:val="24"/>
        </w:rPr>
      </w:pPr>
      <w:bookmarkStart w:id="42" w:name="_Toc74814176"/>
      <w:bookmarkStart w:id="43" w:name="_Toc75174693"/>
      <w:bookmarkStart w:id="44" w:name="_Toc76384817"/>
      <w:r w:rsidRPr="00897D2F">
        <w:rPr>
          <w:color w:val="1F4E79" w:themeColor="accent1" w:themeShade="80"/>
          <w:szCs w:val="24"/>
        </w:rPr>
        <w:t xml:space="preserve">Table </w:t>
      </w:r>
      <w:r>
        <w:rPr>
          <w:color w:val="1F4E79" w:themeColor="accent1" w:themeShade="80"/>
          <w:szCs w:val="24"/>
        </w:rPr>
        <w:t>3</w:t>
      </w:r>
      <w:r w:rsidRPr="00897D2F">
        <w:rPr>
          <w:color w:val="1F4E79" w:themeColor="accent1" w:themeShade="80"/>
          <w:szCs w:val="24"/>
        </w:rPr>
        <w:t xml:space="preserve">-1: </w:t>
      </w:r>
      <w:r>
        <w:rPr>
          <w:color w:val="1F4E79" w:themeColor="accent1" w:themeShade="80"/>
          <w:szCs w:val="24"/>
        </w:rPr>
        <w:t>Industry</w:t>
      </w:r>
      <w:r w:rsidRPr="00897D2F">
        <w:rPr>
          <w:color w:val="1F4E79" w:themeColor="accent1" w:themeShade="80"/>
          <w:szCs w:val="24"/>
        </w:rPr>
        <w:t xml:space="preserve"> of Employment, </w:t>
      </w:r>
      <w:r w:rsidR="005905AE">
        <w:rPr>
          <w:color w:val="1F4E79" w:themeColor="accent1" w:themeShade="80"/>
          <w:szCs w:val="24"/>
        </w:rPr>
        <w:t>4</w:t>
      </w:r>
      <w:r>
        <w:rPr>
          <w:color w:val="1F4E79" w:themeColor="accent1" w:themeShade="80"/>
          <w:szCs w:val="24"/>
        </w:rPr>
        <w:t>-</w:t>
      </w:r>
      <w:r w:rsidRPr="00897D2F">
        <w:rPr>
          <w:color w:val="1F4E79" w:themeColor="accent1" w:themeShade="80"/>
          <w:szCs w:val="24"/>
        </w:rPr>
        <w:t>year change, St. Catharines-Niagara CMA</w:t>
      </w:r>
      <w:r w:rsidRPr="00897D2F">
        <w:rPr>
          <w:rStyle w:val="FootnoteReference"/>
          <w:color w:val="1F4E79" w:themeColor="accent1" w:themeShade="80"/>
          <w:szCs w:val="24"/>
        </w:rPr>
        <w:footnoteReference w:id="18"/>
      </w:r>
    </w:p>
    <w:tbl>
      <w:tblPr>
        <w:tblW w:w="10233" w:type="dxa"/>
        <w:tblLook w:val="04A0" w:firstRow="1" w:lastRow="0" w:firstColumn="1" w:lastColumn="0" w:noHBand="0" w:noVBand="1"/>
      </w:tblPr>
      <w:tblGrid>
        <w:gridCol w:w="5240"/>
        <w:gridCol w:w="1090"/>
        <w:gridCol w:w="1200"/>
        <w:gridCol w:w="1239"/>
        <w:gridCol w:w="1464"/>
      </w:tblGrid>
      <w:tr w:rsidR="005A5F8E" w:rsidRPr="00E31A2E" w14:paraId="229BBF39" w14:textId="77777777" w:rsidTr="00DE7A6B">
        <w:trPr>
          <w:trHeight w:val="855"/>
        </w:trPr>
        <w:tc>
          <w:tcPr>
            <w:tcW w:w="52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86AEB1D" w14:textId="77777777" w:rsidR="005A5F8E" w:rsidRPr="00E31A2E" w:rsidRDefault="005A5F8E" w:rsidP="00437488">
            <w:pPr>
              <w:spacing w:after="0" w:line="240" w:lineRule="auto"/>
              <w:rPr>
                <w:rFonts w:eastAsia="Times New Roman" w:cs="Times New Roman"/>
                <w:b/>
                <w:bCs/>
                <w:szCs w:val="24"/>
                <w:lang w:val="en-US" w:eastAsia="ja-JP"/>
              </w:rPr>
            </w:pPr>
            <w:r w:rsidRPr="00E31A2E">
              <w:rPr>
                <w:rFonts w:eastAsia="Times New Roman" w:cs="Times New Roman"/>
                <w:b/>
                <w:bCs/>
                <w:szCs w:val="24"/>
                <w:lang w:val="en-US" w:eastAsia="ja-JP"/>
              </w:rPr>
              <w:t>Industry</w:t>
            </w:r>
          </w:p>
        </w:tc>
        <w:tc>
          <w:tcPr>
            <w:tcW w:w="109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8CA9D96" w14:textId="4258F810" w:rsidR="005A5F8E" w:rsidRPr="00E31A2E" w:rsidRDefault="005A5F8E" w:rsidP="00595A1F">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w:t>
            </w:r>
            <w:r w:rsidR="00595A1F">
              <w:rPr>
                <w:rFonts w:eastAsia="Times New Roman" w:cs="Times New Roman"/>
                <w:b/>
                <w:bCs/>
                <w:szCs w:val="24"/>
                <w:lang w:val="en-US" w:eastAsia="ja-JP"/>
              </w:rPr>
              <w:t>7</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00C6C78" w14:textId="77777777" w:rsidR="005A5F8E" w:rsidRPr="00E31A2E" w:rsidRDefault="005A5F8E" w:rsidP="00437488">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2020</w:t>
            </w:r>
          </w:p>
        </w:tc>
        <w:tc>
          <w:tcPr>
            <w:tcW w:w="12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7A9FD6E" w14:textId="55C84331" w:rsidR="005A5F8E" w:rsidRPr="00E31A2E" w:rsidRDefault="005A5F8E" w:rsidP="00595A1F">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201</w:t>
            </w:r>
            <w:r w:rsidR="00595A1F">
              <w:rPr>
                <w:rFonts w:eastAsia="Times New Roman" w:cs="Times New Roman"/>
                <w:b/>
                <w:bCs/>
                <w:szCs w:val="24"/>
                <w:lang w:val="en-US" w:eastAsia="ja-JP"/>
              </w:rPr>
              <w:t>7</w:t>
            </w:r>
            <w:r>
              <w:rPr>
                <w:rFonts w:eastAsia="Times New Roman" w:cs="Times New Roman"/>
                <w:b/>
                <w:bCs/>
                <w:szCs w:val="24"/>
                <w:lang w:val="en-US" w:eastAsia="ja-JP"/>
              </w:rPr>
              <w:t>-</w:t>
            </w:r>
            <w:proofErr w:type="gramStart"/>
            <w:r w:rsidRPr="00E31A2E">
              <w:rPr>
                <w:rFonts w:eastAsia="Times New Roman" w:cs="Times New Roman"/>
                <w:b/>
                <w:bCs/>
                <w:szCs w:val="24"/>
                <w:lang w:val="en-US" w:eastAsia="ja-JP"/>
              </w:rPr>
              <w:t>20  Change</w:t>
            </w:r>
            <w:proofErr w:type="gramEnd"/>
          </w:p>
        </w:tc>
        <w:tc>
          <w:tcPr>
            <w:tcW w:w="146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F6C2386" w14:textId="5A0DC30C" w:rsidR="005A5F8E" w:rsidRPr="00E31A2E" w:rsidRDefault="005A5F8E" w:rsidP="00595A1F">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w:t>
            </w:r>
            <w:r w:rsidR="00595A1F">
              <w:rPr>
                <w:rFonts w:eastAsia="Times New Roman" w:cs="Times New Roman"/>
                <w:b/>
                <w:bCs/>
                <w:szCs w:val="24"/>
                <w:lang w:val="en-US" w:eastAsia="ja-JP"/>
              </w:rPr>
              <w:t>7</w:t>
            </w:r>
            <w:r>
              <w:rPr>
                <w:rFonts w:eastAsia="Times New Roman" w:cs="Times New Roman"/>
                <w:b/>
                <w:bCs/>
                <w:szCs w:val="24"/>
                <w:lang w:val="en-US" w:eastAsia="ja-JP"/>
              </w:rPr>
              <w:t>-</w:t>
            </w:r>
            <w:proofErr w:type="gramStart"/>
            <w:r w:rsidRPr="00E31A2E">
              <w:rPr>
                <w:rFonts w:eastAsia="Times New Roman" w:cs="Times New Roman"/>
                <w:b/>
                <w:bCs/>
                <w:szCs w:val="24"/>
                <w:lang w:val="en-US" w:eastAsia="ja-JP"/>
              </w:rPr>
              <w:t>20  %</w:t>
            </w:r>
            <w:proofErr w:type="gramEnd"/>
            <w:r w:rsidRPr="00E31A2E">
              <w:rPr>
                <w:rFonts w:eastAsia="Times New Roman" w:cs="Times New Roman"/>
                <w:b/>
                <w:bCs/>
                <w:szCs w:val="24"/>
                <w:lang w:val="en-US" w:eastAsia="ja-JP"/>
              </w:rPr>
              <w:t xml:space="preserve"> Change</w:t>
            </w:r>
          </w:p>
        </w:tc>
      </w:tr>
      <w:tr w:rsidR="00DE7A6B" w:rsidRPr="00E31A2E" w14:paraId="77353D06" w14:textId="77777777" w:rsidTr="00DE7A6B">
        <w:trPr>
          <w:trHeight w:val="345"/>
        </w:trPr>
        <w:tc>
          <w:tcPr>
            <w:tcW w:w="524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C03A4C7"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Agriculture </w:t>
            </w:r>
          </w:p>
        </w:tc>
        <w:tc>
          <w:tcPr>
            <w:tcW w:w="1090" w:type="dxa"/>
            <w:tcBorders>
              <w:top w:val="single" w:sz="4" w:space="0" w:color="auto"/>
              <w:left w:val="nil"/>
              <w:right w:val="single" w:sz="4" w:space="0" w:color="auto"/>
            </w:tcBorders>
            <w:shd w:val="clear" w:color="auto" w:fill="F2F2F2" w:themeFill="background1" w:themeFillShade="F2"/>
            <w:noWrap/>
            <w:vAlign w:val="center"/>
          </w:tcPr>
          <w:p w14:paraId="42D5538A" w14:textId="7F524FB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3,200</w:t>
            </w:r>
          </w:p>
        </w:tc>
        <w:tc>
          <w:tcPr>
            <w:tcW w:w="1200" w:type="dxa"/>
            <w:tcBorders>
              <w:top w:val="single" w:sz="4" w:space="0" w:color="auto"/>
              <w:left w:val="nil"/>
              <w:right w:val="single" w:sz="4" w:space="0" w:color="auto"/>
            </w:tcBorders>
            <w:shd w:val="clear" w:color="auto" w:fill="F2F2F2" w:themeFill="background1" w:themeFillShade="F2"/>
            <w:noWrap/>
            <w:vAlign w:val="center"/>
            <w:hideMark/>
          </w:tcPr>
          <w:p w14:paraId="0CF2A888"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4,500</w:t>
            </w:r>
          </w:p>
        </w:tc>
        <w:tc>
          <w:tcPr>
            <w:tcW w:w="1239" w:type="dxa"/>
            <w:tcBorders>
              <w:top w:val="single" w:sz="4" w:space="0" w:color="auto"/>
              <w:left w:val="nil"/>
              <w:right w:val="single" w:sz="4" w:space="0" w:color="auto"/>
            </w:tcBorders>
            <w:shd w:val="clear" w:color="auto" w:fill="F2F2F2" w:themeFill="background1" w:themeFillShade="F2"/>
            <w:noWrap/>
            <w:vAlign w:val="center"/>
          </w:tcPr>
          <w:p w14:paraId="54382340" w14:textId="09C19E03"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1,300</w:t>
            </w:r>
          </w:p>
        </w:tc>
        <w:tc>
          <w:tcPr>
            <w:tcW w:w="1464" w:type="dxa"/>
            <w:tcBorders>
              <w:top w:val="single" w:sz="4" w:space="0" w:color="auto"/>
              <w:left w:val="nil"/>
              <w:right w:val="single" w:sz="4" w:space="0" w:color="auto"/>
            </w:tcBorders>
            <w:shd w:val="clear" w:color="auto" w:fill="F2F2F2" w:themeFill="background1" w:themeFillShade="F2"/>
            <w:noWrap/>
            <w:vAlign w:val="center"/>
          </w:tcPr>
          <w:p w14:paraId="08AD30C9" w14:textId="63D784EC"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40.6%</w:t>
            </w:r>
          </w:p>
        </w:tc>
      </w:tr>
      <w:tr w:rsidR="00DE7A6B" w:rsidRPr="00E31A2E" w14:paraId="43BEC2BE"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5072FD40"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Forestry, fishing, mining, quarrying, oil &amp; gas </w:t>
            </w:r>
          </w:p>
        </w:tc>
        <w:tc>
          <w:tcPr>
            <w:tcW w:w="1090" w:type="dxa"/>
            <w:tcBorders>
              <w:top w:val="nil"/>
              <w:left w:val="nil"/>
              <w:right w:val="single" w:sz="4" w:space="0" w:color="auto"/>
            </w:tcBorders>
            <w:shd w:val="clear" w:color="auto" w:fill="FFFFFF" w:themeFill="background1"/>
            <w:noWrap/>
            <w:vAlign w:val="center"/>
          </w:tcPr>
          <w:p w14:paraId="666A53A5" w14:textId="4479263C"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NA</w:t>
            </w:r>
          </w:p>
        </w:tc>
        <w:tc>
          <w:tcPr>
            <w:tcW w:w="1200" w:type="dxa"/>
            <w:tcBorders>
              <w:top w:val="nil"/>
              <w:left w:val="nil"/>
              <w:right w:val="single" w:sz="4" w:space="0" w:color="auto"/>
            </w:tcBorders>
            <w:shd w:val="clear" w:color="auto" w:fill="FFFFFF" w:themeFill="background1"/>
            <w:noWrap/>
            <w:vAlign w:val="center"/>
            <w:hideMark/>
          </w:tcPr>
          <w:p w14:paraId="1817C127"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NA</w:t>
            </w:r>
          </w:p>
        </w:tc>
        <w:tc>
          <w:tcPr>
            <w:tcW w:w="1239" w:type="dxa"/>
            <w:tcBorders>
              <w:top w:val="nil"/>
              <w:left w:val="nil"/>
              <w:right w:val="single" w:sz="4" w:space="0" w:color="auto"/>
            </w:tcBorders>
            <w:shd w:val="clear" w:color="auto" w:fill="FFFFFF" w:themeFill="background1"/>
            <w:noWrap/>
          </w:tcPr>
          <w:p w14:paraId="6259B155" w14:textId="27E50D77"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c>
          <w:tcPr>
            <w:tcW w:w="1464" w:type="dxa"/>
            <w:tcBorders>
              <w:top w:val="nil"/>
              <w:left w:val="nil"/>
              <w:right w:val="single" w:sz="4" w:space="0" w:color="auto"/>
            </w:tcBorders>
            <w:shd w:val="clear" w:color="auto" w:fill="FFFFFF" w:themeFill="background1"/>
            <w:noWrap/>
          </w:tcPr>
          <w:p w14:paraId="25F5049D" w14:textId="2A88B1E3"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r>
      <w:tr w:rsidR="00DE7A6B" w:rsidRPr="00E31A2E" w14:paraId="152E2CBF"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0841C659"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Utilities</w:t>
            </w:r>
          </w:p>
        </w:tc>
        <w:tc>
          <w:tcPr>
            <w:tcW w:w="1090" w:type="dxa"/>
            <w:tcBorders>
              <w:top w:val="nil"/>
              <w:left w:val="nil"/>
              <w:right w:val="single" w:sz="4" w:space="0" w:color="auto"/>
            </w:tcBorders>
            <w:shd w:val="clear" w:color="auto" w:fill="F2F2F2" w:themeFill="background1" w:themeFillShade="F2"/>
            <w:noWrap/>
            <w:vAlign w:val="center"/>
          </w:tcPr>
          <w:p w14:paraId="5E62F735" w14:textId="3B26D89A"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1,700</w:t>
            </w:r>
          </w:p>
        </w:tc>
        <w:tc>
          <w:tcPr>
            <w:tcW w:w="1200" w:type="dxa"/>
            <w:tcBorders>
              <w:top w:val="nil"/>
              <w:left w:val="nil"/>
              <w:right w:val="single" w:sz="4" w:space="0" w:color="auto"/>
            </w:tcBorders>
            <w:shd w:val="clear" w:color="auto" w:fill="F2F2F2" w:themeFill="background1" w:themeFillShade="F2"/>
            <w:noWrap/>
            <w:vAlign w:val="center"/>
            <w:hideMark/>
          </w:tcPr>
          <w:p w14:paraId="15B292E9"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NA</w:t>
            </w:r>
          </w:p>
        </w:tc>
        <w:tc>
          <w:tcPr>
            <w:tcW w:w="1239" w:type="dxa"/>
            <w:tcBorders>
              <w:top w:val="nil"/>
              <w:left w:val="nil"/>
              <w:right w:val="single" w:sz="4" w:space="0" w:color="auto"/>
            </w:tcBorders>
            <w:shd w:val="clear" w:color="auto" w:fill="F2F2F2" w:themeFill="background1" w:themeFillShade="F2"/>
            <w:noWrap/>
          </w:tcPr>
          <w:p w14:paraId="7EBAA246" w14:textId="21BC61F1"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c>
          <w:tcPr>
            <w:tcW w:w="1464" w:type="dxa"/>
            <w:tcBorders>
              <w:top w:val="nil"/>
              <w:left w:val="nil"/>
              <w:right w:val="single" w:sz="4" w:space="0" w:color="auto"/>
            </w:tcBorders>
            <w:shd w:val="clear" w:color="auto" w:fill="F2F2F2" w:themeFill="background1" w:themeFillShade="F2"/>
            <w:noWrap/>
          </w:tcPr>
          <w:p w14:paraId="58F04905" w14:textId="4F639D63" w:rsidR="00DE7A6B" w:rsidRPr="00DE7A6B" w:rsidRDefault="00DE7A6B" w:rsidP="00DE7A6B">
            <w:pPr>
              <w:spacing w:after="0" w:line="240" w:lineRule="auto"/>
              <w:jc w:val="center"/>
              <w:rPr>
                <w:rFonts w:eastAsia="Times New Roman" w:cs="Times New Roman"/>
                <w:color w:val="000000"/>
                <w:szCs w:val="24"/>
                <w:lang w:val="en-US" w:eastAsia="ja-JP"/>
              </w:rPr>
            </w:pPr>
            <w:r w:rsidRPr="000F1F6F">
              <w:rPr>
                <w:rFonts w:eastAsia="Times New Roman" w:cs="Times New Roman"/>
                <w:color w:val="000000"/>
                <w:szCs w:val="24"/>
                <w:lang w:val="en-US" w:eastAsia="ja-JP"/>
              </w:rPr>
              <w:t>NA</w:t>
            </w:r>
          </w:p>
        </w:tc>
      </w:tr>
      <w:tr w:rsidR="00DE7A6B" w:rsidRPr="00E31A2E" w14:paraId="66C1A3B0"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27774C64"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Construction</w:t>
            </w:r>
          </w:p>
        </w:tc>
        <w:tc>
          <w:tcPr>
            <w:tcW w:w="1090" w:type="dxa"/>
            <w:tcBorders>
              <w:top w:val="nil"/>
              <w:left w:val="nil"/>
              <w:right w:val="single" w:sz="4" w:space="0" w:color="auto"/>
            </w:tcBorders>
            <w:shd w:val="clear" w:color="auto" w:fill="FFFFFF" w:themeFill="background1"/>
            <w:noWrap/>
            <w:vAlign w:val="center"/>
          </w:tcPr>
          <w:p w14:paraId="26BA6A3A" w14:textId="5C506868"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13,200</w:t>
            </w:r>
          </w:p>
        </w:tc>
        <w:tc>
          <w:tcPr>
            <w:tcW w:w="1200" w:type="dxa"/>
            <w:tcBorders>
              <w:top w:val="nil"/>
              <w:left w:val="nil"/>
              <w:right w:val="single" w:sz="4" w:space="0" w:color="auto"/>
            </w:tcBorders>
            <w:shd w:val="clear" w:color="auto" w:fill="FFFFFF" w:themeFill="background1"/>
            <w:noWrap/>
            <w:vAlign w:val="center"/>
            <w:hideMark/>
          </w:tcPr>
          <w:p w14:paraId="5889FB00"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16,400</w:t>
            </w:r>
          </w:p>
        </w:tc>
        <w:tc>
          <w:tcPr>
            <w:tcW w:w="1239" w:type="dxa"/>
            <w:tcBorders>
              <w:top w:val="nil"/>
              <w:left w:val="nil"/>
              <w:right w:val="single" w:sz="4" w:space="0" w:color="auto"/>
            </w:tcBorders>
            <w:shd w:val="clear" w:color="auto" w:fill="FFFFFF" w:themeFill="background1"/>
            <w:noWrap/>
            <w:vAlign w:val="center"/>
          </w:tcPr>
          <w:p w14:paraId="406F173A" w14:textId="19F2EACA"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3,200</w:t>
            </w:r>
          </w:p>
        </w:tc>
        <w:tc>
          <w:tcPr>
            <w:tcW w:w="1464" w:type="dxa"/>
            <w:tcBorders>
              <w:top w:val="nil"/>
              <w:left w:val="nil"/>
              <w:right w:val="single" w:sz="4" w:space="0" w:color="auto"/>
            </w:tcBorders>
            <w:shd w:val="clear" w:color="auto" w:fill="FFFFFF" w:themeFill="background1"/>
            <w:noWrap/>
            <w:vAlign w:val="center"/>
          </w:tcPr>
          <w:p w14:paraId="00DAD8F3" w14:textId="172602A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24.2%</w:t>
            </w:r>
          </w:p>
        </w:tc>
      </w:tr>
      <w:tr w:rsidR="00DE7A6B" w:rsidRPr="00E31A2E" w14:paraId="7AE68C04" w14:textId="77777777" w:rsidTr="00DE7A6B">
        <w:trPr>
          <w:trHeight w:val="345"/>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B186BC"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Manufacturing</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tcPr>
          <w:p w14:paraId="0E8A998A" w14:textId="13C23D2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22,400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631024B"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21,100</w:t>
            </w:r>
          </w:p>
        </w:tc>
        <w:tc>
          <w:tcPr>
            <w:tcW w:w="1239" w:type="dxa"/>
            <w:tcBorders>
              <w:top w:val="nil"/>
              <w:left w:val="nil"/>
              <w:bottom w:val="single" w:sz="4" w:space="0" w:color="auto"/>
              <w:right w:val="single" w:sz="4" w:space="0" w:color="auto"/>
            </w:tcBorders>
            <w:shd w:val="clear" w:color="auto" w:fill="F2F2F2" w:themeFill="background1" w:themeFillShade="F2"/>
            <w:noWrap/>
            <w:vAlign w:val="center"/>
          </w:tcPr>
          <w:p w14:paraId="5131FC2B" w14:textId="28408E2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-1,300</w:t>
            </w:r>
          </w:p>
        </w:tc>
        <w:tc>
          <w:tcPr>
            <w:tcW w:w="1464" w:type="dxa"/>
            <w:tcBorders>
              <w:top w:val="nil"/>
              <w:left w:val="nil"/>
              <w:bottom w:val="single" w:sz="4" w:space="0" w:color="auto"/>
              <w:right w:val="single" w:sz="4" w:space="0" w:color="auto"/>
            </w:tcBorders>
            <w:shd w:val="clear" w:color="auto" w:fill="F2F2F2" w:themeFill="background1" w:themeFillShade="F2"/>
            <w:noWrap/>
            <w:vAlign w:val="center"/>
          </w:tcPr>
          <w:p w14:paraId="05A3E075" w14:textId="4F99F43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-5.8%</w:t>
            </w:r>
          </w:p>
        </w:tc>
      </w:tr>
      <w:tr w:rsidR="00DE7A6B" w:rsidRPr="00E31A2E" w14:paraId="3A247A6E" w14:textId="77777777" w:rsidTr="00DE7A6B">
        <w:trPr>
          <w:trHeight w:val="345"/>
        </w:trPr>
        <w:tc>
          <w:tcPr>
            <w:tcW w:w="5240" w:type="dxa"/>
            <w:tcBorders>
              <w:top w:val="single" w:sz="4" w:space="0" w:color="auto"/>
              <w:left w:val="single" w:sz="4" w:space="0" w:color="auto"/>
              <w:right w:val="single" w:sz="4" w:space="0" w:color="auto"/>
            </w:tcBorders>
            <w:shd w:val="clear" w:color="auto" w:fill="FFFFFF" w:themeFill="background1"/>
            <w:noWrap/>
            <w:vAlign w:val="center"/>
            <w:hideMark/>
          </w:tcPr>
          <w:p w14:paraId="79967966"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Wholesale &amp; retail trade</w:t>
            </w:r>
          </w:p>
        </w:tc>
        <w:tc>
          <w:tcPr>
            <w:tcW w:w="1090" w:type="dxa"/>
            <w:tcBorders>
              <w:top w:val="single" w:sz="4" w:space="0" w:color="auto"/>
              <w:left w:val="nil"/>
              <w:right w:val="single" w:sz="4" w:space="0" w:color="auto"/>
            </w:tcBorders>
            <w:shd w:val="clear" w:color="auto" w:fill="FFFFFF" w:themeFill="background1"/>
            <w:noWrap/>
            <w:vAlign w:val="center"/>
          </w:tcPr>
          <w:p w14:paraId="1CBC3950" w14:textId="1DB156D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32,300</w:t>
            </w:r>
          </w:p>
        </w:tc>
        <w:tc>
          <w:tcPr>
            <w:tcW w:w="1200" w:type="dxa"/>
            <w:tcBorders>
              <w:top w:val="single" w:sz="4" w:space="0" w:color="auto"/>
              <w:left w:val="nil"/>
              <w:right w:val="single" w:sz="4" w:space="0" w:color="auto"/>
            </w:tcBorders>
            <w:shd w:val="clear" w:color="auto" w:fill="FFFFFF" w:themeFill="background1"/>
            <w:noWrap/>
            <w:vAlign w:val="center"/>
            <w:hideMark/>
          </w:tcPr>
          <w:p w14:paraId="7BEF8441"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26,200</w:t>
            </w:r>
          </w:p>
        </w:tc>
        <w:tc>
          <w:tcPr>
            <w:tcW w:w="1239" w:type="dxa"/>
            <w:tcBorders>
              <w:top w:val="single" w:sz="4" w:space="0" w:color="auto"/>
              <w:left w:val="nil"/>
              <w:right w:val="single" w:sz="4" w:space="0" w:color="auto"/>
            </w:tcBorders>
            <w:shd w:val="clear" w:color="auto" w:fill="FFFFFF" w:themeFill="background1"/>
            <w:noWrap/>
            <w:vAlign w:val="center"/>
          </w:tcPr>
          <w:p w14:paraId="2EB1BBC8" w14:textId="603B96FC"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-6,100</w:t>
            </w:r>
          </w:p>
        </w:tc>
        <w:tc>
          <w:tcPr>
            <w:tcW w:w="1464" w:type="dxa"/>
            <w:tcBorders>
              <w:top w:val="single" w:sz="4" w:space="0" w:color="auto"/>
              <w:left w:val="nil"/>
              <w:right w:val="single" w:sz="4" w:space="0" w:color="auto"/>
            </w:tcBorders>
            <w:shd w:val="clear" w:color="auto" w:fill="FFFFFF" w:themeFill="background1"/>
            <w:noWrap/>
            <w:vAlign w:val="center"/>
          </w:tcPr>
          <w:p w14:paraId="737DBF65" w14:textId="691C1EA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-18.9%</w:t>
            </w:r>
          </w:p>
        </w:tc>
      </w:tr>
      <w:tr w:rsidR="00DE7A6B" w:rsidRPr="00E31A2E" w14:paraId="138CD9CB"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2479A7CD"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Transportation &amp; warehousing</w:t>
            </w:r>
          </w:p>
        </w:tc>
        <w:tc>
          <w:tcPr>
            <w:tcW w:w="1090" w:type="dxa"/>
            <w:tcBorders>
              <w:top w:val="nil"/>
              <w:left w:val="nil"/>
              <w:right w:val="single" w:sz="4" w:space="0" w:color="auto"/>
            </w:tcBorders>
            <w:shd w:val="clear" w:color="auto" w:fill="F2F2F2" w:themeFill="background1" w:themeFillShade="F2"/>
            <w:noWrap/>
            <w:vAlign w:val="center"/>
          </w:tcPr>
          <w:p w14:paraId="6A273524" w14:textId="375E37A0"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8,200</w:t>
            </w:r>
          </w:p>
        </w:tc>
        <w:tc>
          <w:tcPr>
            <w:tcW w:w="1200" w:type="dxa"/>
            <w:tcBorders>
              <w:top w:val="nil"/>
              <w:left w:val="nil"/>
              <w:right w:val="single" w:sz="4" w:space="0" w:color="auto"/>
            </w:tcBorders>
            <w:shd w:val="clear" w:color="auto" w:fill="F2F2F2" w:themeFill="background1" w:themeFillShade="F2"/>
            <w:noWrap/>
            <w:vAlign w:val="center"/>
            <w:hideMark/>
          </w:tcPr>
          <w:p w14:paraId="7D2EA5D4"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7,300</w:t>
            </w:r>
          </w:p>
        </w:tc>
        <w:tc>
          <w:tcPr>
            <w:tcW w:w="1239" w:type="dxa"/>
            <w:tcBorders>
              <w:top w:val="nil"/>
              <w:left w:val="nil"/>
              <w:right w:val="single" w:sz="4" w:space="0" w:color="auto"/>
            </w:tcBorders>
            <w:shd w:val="clear" w:color="auto" w:fill="F2F2F2" w:themeFill="background1" w:themeFillShade="F2"/>
            <w:noWrap/>
            <w:vAlign w:val="center"/>
          </w:tcPr>
          <w:p w14:paraId="019CAA9C" w14:textId="76D1F0F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-900</w:t>
            </w:r>
          </w:p>
        </w:tc>
        <w:tc>
          <w:tcPr>
            <w:tcW w:w="1464" w:type="dxa"/>
            <w:tcBorders>
              <w:top w:val="nil"/>
              <w:left w:val="nil"/>
              <w:right w:val="single" w:sz="4" w:space="0" w:color="auto"/>
            </w:tcBorders>
            <w:shd w:val="clear" w:color="auto" w:fill="F2F2F2" w:themeFill="background1" w:themeFillShade="F2"/>
            <w:noWrap/>
            <w:vAlign w:val="center"/>
          </w:tcPr>
          <w:p w14:paraId="7249C80F" w14:textId="6F1557CA"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-11.0%</w:t>
            </w:r>
          </w:p>
        </w:tc>
      </w:tr>
      <w:tr w:rsidR="00DE7A6B" w:rsidRPr="00E31A2E" w14:paraId="1A15BA93"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1D8C06CE"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Finance, insurance, real estate, rental &amp; leasing</w:t>
            </w:r>
          </w:p>
        </w:tc>
        <w:tc>
          <w:tcPr>
            <w:tcW w:w="1090" w:type="dxa"/>
            <w:tcBorders>
              <w:top w:val="nil"/>
              <w:left w:val="nil"/>
              <w:right w:val="single" w:sz="4" w:space="0" w:color="auto"/>
            </w:tcBorders>
            <w:shd w:val="clear" w:color="auto" w:fill="FFFFFF" w:themeFill="background1"/>
            <w:noWrap/>
            <w:vAlign w:val="center"/>
          </w:tcPr>
          <w:p w14:paraId="1FEDE04F" w14:textId="3488B8B6"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9,600</w:t>
            </w:r>
          </w:p>
        </w:tc>
        <w:tc>
          <w:tcPr>
            <w:tcW w:w="1200" w:type="dxa"/>
            <w:tcBorders>
              <w:top w:val="nil"/>
              <w:left w:val="nil"/>
              <w:right w:val="single" w:sz="4" w:space="0" w:color="auto"/>
            </w:tcBorders>
            <w:shd w:val="clear" w:color="auto" w:fill="FFFFFF" w:themeFill="background1"/>
            <w:noWrap/>
            <w:vAlign w:val="center"/>
            <w:hideMark/>
          </w:tcPr>
          <w:p w14:paraId="03C2F784"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10,900</w:t>
            </w:r>
          </w:p>
        </w:tc>
        <w:tc>
          <w:tcPr>
            <w:tcW w:w="1239" w:type="dxa"/>
            <w:tcBorders>
              <w:top w:val="nil"/>
              <w:left w:val="nil"/>
              <w:right w:val="single" w:sz="4" w:space="0" w:color="auto"/>
            </w:tcBorders>
            <w:shd w:val="clear" w:color="auto" w:fill="FFFFFF" w:themeFill="background1"/>
            <w:noWrap/>
            <w:vAlign w:val="center"/>
          </w:tcPr>
          <w:p w14:paraId="699E3AFF" w14:textId="20D5E588"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1,300</w:t>
            </w:r>
          </w:p>
        </w:tc>
        <w:tc>
          <w:tcPr>
            <w:tcW w:w="1464" w:type="dxa"/>
            <w:tcBorders>
              <w:top w:val="nil"/>
              <w:left w:val="nil"/>
              <w:right w:val="single" w:sz="4" w:space="0" w:color="auto"/>
            </w:tcBorders>
            <w:shd w:val="clear" w:color="auto" w:fill="FFFFFF" w:themeFill="background1"/>
            <w:noWrap/>
            <w:vAlign w:val="center"/>
          </w:tcPr>
          <w:p w14:paraId="764A43BE" w14:textId="48D363B4"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13.5%</w:t>
            </w:r>
          </w:p>
        </w:tc>
      </w:tr>
      <w:tr w:rsidR="00DE7A6B" w:rsidRPr="00E31A2E" w14:paraId="63EB80F9"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4EA35844"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Professional, scientific &amp; technical services</w:t>
            </w:r>
          </w:p>
        </w:tc>
        <w:tc>
          <w:tcPr>
            <w:tcW w:w="1090" w:type="dxa"/>
            <w:tcBorders>
              <w:top w:val="nil"/>
              <w:left w:val="nil"/>
              <w:right w:val="single" w:sz="4" w:space="0" w:color="auto"/>
            </w:tcBorders>
            <w:shd w:val="clear" w:color="auto" w:fill="F2F2F2" w:themeFill="background1" w:themeFillShade="F2"/>
            <w:noWrap/>
            <w:vAlign w:val="center"/>
          </w:tcPr>
          <w:p w14:paraId="6B7E11C0" w14:textId="7C22F1CF"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9,900</w:t>
            </w:r>
          </w:p>
        </w:tc>
        <w:tc>
          <w:tcPr>
            <w:tcW w:w="1200" w:type="dxa"/>
            <w:tcBorders>
              <w:top w:val="nil"/>
              <w:left w:val="nil"/>
              <w:right w:val="single" w:sz="4" w:space="0" w:color="auto"/>
            </w:tcBorders>
            <w:shd w:val="clear" w:color="auto" w:fill="F2F2F2" w:themeFill="background1" w:themeFillShade="F2"/>
            <w:noWrap/>
            <w:vAlign w:val="center"/>
            <w:hideMark/>
          </w:tcPr>
          <w:p w14:paraId="5E7BE5EA"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7,800</w:t>
            </w:r>
          </w:p>
        </w:tc>
        <w:tc>
          <w:tcPr>
            <w:tcW w:w="1239" w:type="dxa"/>
            <w:tcBorders>
              <w:top w:val="nil"/>
              <w:left w:val="nil"/>
              <w:right w:val="single" w:sz="4" w:space="0" w:color="auto"/>
            </w:tcBorders>
            <w:shd w:val="clear" w:color="auto" w:fill="F2F2F2" w:themeFill="background1" w:themeFillShade="F2"/>
            <w:noWrap/>
            <w:vAlign w:val="center"/>
          </w:tcPr>
          <w:p w14:paraId="523022E4" w14:textId="70A4CD4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-2,100</w:t>
            </w:r>
          </w:p>
        </w:tc>
        <w:tc>
          <w:tcPr>
            <w:tcW w:w="1464" w:type="dxa"/>
            <w:tcBorders>
              <w:top w:val="nil"/>
              <w:left w:val="nil"/>
              <w:right w:val="single" w:sz="4" w:space="0" w:color="auto"/>
            </w:tcBorders>
            <w:shd w:val="clear" w:color="auto" w:fill="F2F2F2" w:themeFill="background1" w:themeFillShade="F2"/>
            <w:noWrap/>
            <w:vAlign w:val="center"/>
          </w:tcPr>
          <w:p w14:paraId="1BB7595A" w14:textId="7D64E5C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-21.2%</w:t>
            </w:r>
          </w:p>
        </w:tc>
      </w:tr>
      <w:tr w:rsidR="00DE7A6B" w:rsidRPr="00E31A2E" w14:paraId="1D58C0E5"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5CBFC1E6"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Business, building &amp; other support services </w:t>
            </w:r>
          </w:p>
        </w:tc>
        <w:tc>
          <w:tcPr>
            <w:tcW w:w="1090" w:type="dxa"/>
            <w:tcBorders>
              <w:top w:val="nil"/>
              <w:left w:val="nil"/>
              <w:right w:val="single" w:sz="4" w:space="0" w:color="auto"/>
            </w:tcBorders>
            <w:shd w:val="clear" w:color="auto" w:fill="FFFFFF" w:themeFill="background1"/>
            <w:noWrap/>
            <w:vAlign w:val="center"/>
          </w:tcPr>
          <w:p w14:paraId="437E6E8B" w14:textId="63A38E4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10,100</w:t>
            </w:r>
          </w:p>
        </w:tc>
        <w:tc>
          <w:tcPr>
            <w:tcW w:w="1200" w:type="dxa"/>
            <w:tcBorders>
              <w:top w:val="nil"/>
              <w:left w:val="nil"/>
              <w:right w:val="single" w:sz="4" w:space="0" w:color="auto"/>
            </w:tcBorders>
            <w:shd w:val="clear" w:color="auto" w:fill="FFFFFF" w:themeFill="background1"/>
            <w:noWrap/>
            <w:vAlign w:val="center"/>
            <w:hideMark/>
          </w:tcPr>
          <w:p w14:paraId="6463AA1A"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10,600</w:t>
            </w:r>
          </w:p>
        </w:tc>
        <w:tc>
          <w:tcPr>
            <w:tcW w:w="1239" w:type="dxa"/>
            <w:tcBorders>
              <w:top w:val="nil"/>
              <w:left w:val="nil"/>
              <w:right w:val="single" w:sz="4" w:space="0" w:color="auto"/>
            </w:tcBorders>
            <w:shd w:val="clear" w:color="auto" w:fill="FFFFFF" w:themeFill="background1"/>
            <w:noWrap/>
            <w:vAlign w:val="center"/>
          </w:tcPr>
          <w:p w14:paraId="5E819EF4" w14:textId="22D0D9C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500</w:t>
            </w:r>
          </w:p>
        </w:tc>
        <w:tc>
          <w:tcPr>
            <w:tcW w:w="1464" w:type="dxa"/>
            <w:tcBorders>
              <w:top w:val="nil"/>
              <w:left w:val="nil"/>
              <w:right w:val="single" w:sz="4" w:space="0" w:color="auto"/>
            </w:tcBorders>
            <w:shd w:val="clear" w:color="auto" w:fill="FFFFFF" w:themeFill="background1"/>
            <w:noWrap/>
            <w:vAlign w:val="center"/>
          </w:tcPr>
          <w:p w14:paraId="2DBBEBFB" w14:textId="413FFF03"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5.0%</w:t>
            </w:r>
          </w:p>
        </w:tc>
      </w:tr>
      <w:tr w:rsidR="00DE7A6B" w:rsidRPr="00E31A2E" w14:paraId="1EF3737B"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70ECDA52"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Educational services</w:t>
            </w:r>
          </w:p>
        </w:tc>
        <w:tc>
          <w:tcPr>
            <w:tcW w:w="1090" w:type="dxa"/>
            <w:tcBorders>
              <w:top w:val="nil"/>
              <w:left w:val="nil"/>
              <w:right w:val="single" w:sz="4" w:space="0" w:color="auto"/>
            </w:tcBorders>
            <w:shd w:val="clear" w:color="auto" w:fill="F2F2F2" w:themeFill="background1" w:themeFillShade="F2"/>
            <w:noWrap/>
            <w:vAlign w:val="center"/>
          </w:tcPr>
          <w:p w14:paraId="4980606B" w14:textId="1496323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13,500</w:t>
            </w:r>
          </w:p>
        </w:tc>
        <w:tc>
          <w:tcPr>
            <w:tcW w:w="1200" w:type="dxa"/>
            <w:tcBorders>
              <w:top w:val="nil"/>
              <w:left w:val="nil"/>
              <w:right w:val="single" w:sz="4" w:space="0" w:color="auto"/>
            </w:tcBorders>
            <w:shd w:val="clear" w:color="auto" w:fill="F2F2F2" w:themeFill="background1" w:themeFillShade="F2"/>
            <w:noWrap/>
            <w:vAlign w:val="center"/>
            <w:hideMark/>
          </w:tcPr>
          <w:p w14:paraId="5CFFC09C"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16,300</w:t>
            </w:r>
          </w:p>
        </w:tc>
        <w:tc>
          <w:tcPr>
            <w:tcW w:w="1239" w:type="dxa"/>
            <w:tcBorders>
              <w:top w:val="nil"/>
              <w:left w:val="nil"/>
              <w:right w:val="single" w:sz="4" w:space="0" w:color="auto"/>
            </w:tcBorders>
            <w:shd w:val="clear" w:color="auto" w:fill="F2F2F2" w:themeFill="background1" w:themeFillShade="F2"/>
            <w:noWrap/>
            <w:vAlign w:val="center"/>
          </w:tcPr>
          <w:p w14:paraId="5A8D1569" w14:textId="4F26EDC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2,800</w:t>
            </w:r>
          </w:p>
        </w:tc>
        <w:tc>
          <w:tcPr>
            <w:tcW w:w="1464" w:type="dxa"/>
            <w:tcBorders>
              <w:top w:val="nil"/>
              <w:left w:val="nil"/>
              <w:right w:val="single" w:sz="4" w:space="0" w:color="auto"/>
            </w:tcBorders>
            <w:shd w:val="clear" w:color="auto" w:fill="F2F2F2" w:themeFill="background1" w:themeFillShade="F2"/>
            <w:noWrap/>
            <w:vAlign w:val="center"/>
          </w:tcPr>
          <w:p w14:paraId="717B36D5" w14:textId="237BF2E3"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20.7%</w:t>
            </w:r>
          </w:p>
        </w:tc>
      </w:tr>
      <w:tr w:rsidR="00DE7A6B" w:rsidRPr="00E31A2E" w14:paraId="67C32487"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7CA1F0F3"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Health care &amp; social assistance</w:t>
            </w:r>
          </w:p>
        </w:tc>
        <w:tc>
          <w:tcPr>
            <w:tcW w:w="1090" w:type="dxa"/>
            <w:tcBorders>
              <w:top w:val="nil"/>
              <w:left w:val="nil"/>
              <w:right w:val="single" w:sz="4" w:space="0" w:color="auto"/>
            </w:tcBorders>
            <w:shd w:val="clear" w:color="auto" w:fill="FFFFFF" w:themeFill="background1"/>
            <w:noWrap/>
            <w:vAlign w:val="center"/>
          </w:tcPr>
          <w:p w14:paraId="6BA58E1D" w14:textId="6110CAC2"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24,900</w:t>
            </w:r>
          </w:p>
        </w:tc>
        <w:tc>
          <w:tcPr>
            <w:tcW w:w="1200" w:type="dxa"/>
            <w:tcBorders>
              <w:top w:val="nil"/>
              <w:left w:val="nil"/>
              <w:right w:val="single" w:sz="4" w:space="0" w:color="auto"/>
            </w:tcBorders>
            <w:shd w:val="clear" w:color="auto" w:fill="FFFFFF" w:themeFill="background1"/>
            <w:noWrap/>
            <w:vAlign w:val="center"/>
            <w:hideMark/>
          </w:tcPr>
          <w:p w14:paraId="4949E7D8"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26,400</w:t>
            </w:r>
          </w:p>
        </w:tc>
        <w:tc>
          <w:tcPr>
            <w:tcW w:w="1239" w:type="dxa"/>
            <w:tcBorders>
              <w:top w:val="nil"/>
              <w:left w:val="nil"/>
              <w:right w:val="single" w:sz="4" w:space="0" w:color="auto"/>
            </w:tcBorders>
            <w:shd w:val="clear" w:color="auto" w:fill="FFFFFF" w:themeFill="background1"/>
            <w:noWrap/>
            <w:vAlign w:val="center"/>
          </w:tcPr>
          <w:p w14:paraId="3350264E" w14:textId="6521A5E9"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1,500</w:t>
            </w:r>
          </w:p>
        </w:tc>
        <w:tc>
          <w:tcPr>
            <w:tcW w:w="1464" w:type="dxa"/>
            <w:tcBorders>
              <w:top w:val="nil"/>
              <w:left w:val="nil"/>
              <w:right w:val="single" w:sz="4" w:space="0" w:color="auto"/>
            </w:tcBorders>
            <w:shd w:val="clear" w:color="auto" w:fill="FFFFFF" w:themeFill="background1"/>
            <w:noWrap/>
            <w:vAlign w:val="center"/>
          </w:tcPr>
          <w:p w14:paraId="24DA5A33" w14:textId="56E6C55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6.0%</w:t>
            </w:r>
          </w:p>
        </w:tc>
      </w:tr>
      <w:tr w:rsidR="00DE7A6B" w:rsidRPr="00E31A2E" w14:paraId="77368905"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445D2C41"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Information, culture &amp; recreation</w:t>
            </w:r>
          </w:p>
        </w:tc>
        <w:tc>
          <w:tcPr>
            <w:tcW w:w="1090" w:type="dxa"/>
            <w:tcBorders>
              <w:top w:val="nil"/>
              <w:left w:val="nil"/>
              <w:right w:val="single" w:sz="4" w:space="0" w:color="auto"/>
            </w:tcBorders>
            <w:shd w:val="clear" w:color="auto" w:fill="F2F2F2" w:themeFill="background1" w:themeFillShade="F2"/>
            <w:noWrap/>
            <w:vAlign w:val="center"/>
          </w:tcPr>
          <w:p w14:paraId="457791F4" w14:textId="5C3F547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9,400</w:t>
            </w:r>
          </w:p>
        </w:tc>
        <w:tc>
          <w:tcPr>
            <w:tcW w:w="1200" w:type="dxa"/>
            <w:tcBorders>
              <w:top w:val="nil"/>
              <w:left w:val="nil"/>
              <w:right w:val="single" w:sz="4" w:space="0" w:color="auto"/>
            </w:tcBorders>
            <w:shd w:val="clear" w:color="auto" w:fill="F2F2F2" w:themeFill="background1" w:themeFillShade="F2"/>
            <w:noWrap/>
            <w:vAlign w:val="center"/>
            <w:hideMark/>
          </w:tcPr>
          <w:p w14:paraId="17271D67"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6,400</w:t>
            </w:r>
          </w:p>
        </w:tc>
        <w:tc>
          <w:tcPr>
            <w:tcW w:w="1239" w:type="dxa"/>
            <w:tcBorders>
              <w:top w:val="nil"/>
              <w:left w:val="nil"/>
              <w:right w:val="single" w:sz="4" w:space="0" w:color="auto"/>
            </w:tcBorders>
            <w:shd w:val="clear" w:color="auto" w:fill="F2F2F2" w:themeFill="background1" w:themeFillShade="F2"/>
            <w:noWrap/>
            <w:vAlign w:val="center"/>
          </w:tcPr>
          <w:p w14:paraId="529FB123" w14:textId="6E2E8C4D"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-3,000</w:t>
            </w:r>
          </w:p>
        </w:tc>
        <w:tc>
          <w:tcPr>
            <w:tcW w:w="1464" w:type="dxa"/>
            <w:tcBorders>
              <w:top w:val="nil"/>
              <w:left w:val="nil"/>
              <w:right w:val="single" w:sz="4" w:space="0" w:color="auto"/>
            </w:tcBorders>
            <w:shd w:val="clear" w:color="auto" w:fill="F2F2F2" w:themeFill="background1" w:themeFillShade="F2"/>
            <w:noWrap/>
            <w:vAlign w:val="center"/>
          </w:tcPr>
          <w:p w14:paraId="535B78CF" w14:textId="0AC9480F"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-31.9%</w:t>
            </w:r>
          </w:p>
        </w:tc>
      </w:tr>
      <w:tr w:rsidR="00DE7A6B" w:rsidRPr="00E31A2E" w14:paraId="026BB748" w14:textId="77777777" w:rsidTr="00DE7A6B">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02336D45"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Accommodation &amp; food services</w:t>
            </w:r>
          </w:p>
        </w:tc>
        <w:tc>
          <w:tcPr>
            <w:tcW w:w="1090" w:type="dxa"/>
            <w:tcBorders>
              <w:top w:val="nil"/>
              <w:left w:val="nil"/>
              <w:right w:val="single" w:sz="4" w:space="0" w:color="auto"/>
            </w:tcBorders>
            <w:shd w:val="clear" w:color="auto" w:fill="FFFFFF" w:themeFill="background1"/>
            <w:noWrap/>
            <w:vAlign w:val="center"/>
          </w:tcPr>
          <w:p w14:paraId="09F3ABA3" w14:textId="0498007F"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24,500</w:t>
            </w:r>
          </w:p>
        </w:tc>
        <w:tc>
          <w:tcPr>
            <w:tcW w:w="1200" w:type="dxa"/>
            <w:tcBorders>
              <w:top w:val="nil"/>
              <w:left w:val="nil"/>
              <w:right w:val="single" w:sz="4" w:space="0" w:color="auto"/>
            </w:tcBorders>
            <w:shd w:val="clear" w:color="auto" w:fill="FFFFFF" w:themeFill="background1"/>
            <w:noWrap/>
            <w:vAlign w:val="center"/>
            <w:hideMark/>
          </w:tcPr>
          <w:p w14:paraId="640C4F34"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18,500</w:t>
            </w:r>
          </w:p>
        </w:tc>
        <w:tc>
          <w:tcPr>
            <w:tcW w:w="1239" w:type="dxa"/>
            <w:tcBorders>
              <w:top w:val="nil"/>
              <w:left w:val="nil"/>
              <w:right w:val="single" w:sz="4" w:space="0" w:color="auto"/>
            </w:tcBorders>
            <w:shd w:val="clear" w:color="auto" w:fill="FFFFFF" w:themeFill="background1"/>
            <w:noWrap/>
            <w:vAlign w:val="center"/>
          </w:tcPr>
          <w:p w14:paraId="47475732" w14:textId="66DE1215"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-6,000</w:t>
            </w:r>
          </w:p>
        </w:tc>
        <w:tc>
          <w:tcPr>
            <w:tcW w:w="1464" w:type="dxa"/>
            <w:tcBorders>
              <w:top w:val="nil"/>
              <w:left w:val="nil"/>
              <w:right w:val="single" w:sz="4" w:space="0" w:color="auto"/>
            </w:tcBorders>
            <w:shd w:val="clear" w:color="auto" w:fill="FFFFFF" w:themeFill="background1"/>
            <w:noWrap/>
            <w:vAlign w:val="center"/>
          </w:tcPr>
          <w:p w14:paraId="16E8F780" w14:textId="7068970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-24.5%</w:t>
            </w:r>
          </w:p>
        </w:tc>
      </w:tr>
      <w:tr w:rsidR="00DE7A6B" w:rsidRPr="00E31A2E" w14:paraId="57067153" w14:textId="77777777" w:rsidTr="00DE7A6B">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7962E718"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Other services (except public administration)</w:t>
            </w:r>
          </w:p>
        </w:tc>
        <w:tc>
          <w:tcPr>
            <w:tcW w:w="1090" w:type="dxa"/>
            <w:tcBorders>
              <w:top w:val="nil"/>
              <w:left w:val="nil"/>
              <w:right w:val="single" w:sz="4" w:space="0" w:color="auto"/>
            </w:tcBorders>
            <w:shd w:val="clear" w:color="auto" w:fill="F2F2F2" w:themeFill="background1" w:themeFillShade="F2"/>
            <w:noWrap/>
            <w:vAlign w:val="center"/>
          </w:tcPr>
          <w:p w14:paraId="62488EC9" w14:textId="5657C28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9,700</w:t>
            </w:r>
          </w:p>
        </w:tc>
        <w:tc>
          <w:tcPr>
            <w:tcW w:w="1200" w:type="dxa"/>
            <w:tcBorders>
              <w:top w:val="nil"/>
              <w:left w:val="nil"/>
              <w:right w:val="single" w:sz="4" w:space="0" w:color="auto"/>
            </w:tcBorders>
            <w:shd w:val="clear" w:color="auto" w:fill="F2F2F2" w:themeFill="background1" w:themeFillShade="F2"/>
            <w:noWrap/>
            <w:vAlign w:val="center"/>
            <w:hideMark/>
          </w:tcPr>
          <w:p w14:paraId="149AAABC"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10,900</w:t>
            </w:r>
          </w:p>
        </w:tc>
        <w:tc>
          <w:tcPr>
            <w:tcW w:w="1239" w:type="dxa"/>
            <w:tcBorders>
              <w:top w:val="nil"/>
              <w:left w:val="nil"/>
              <w:right w:val="single" w:sz="4" w:space="0" w:color="auto"/>
            </w:tcBorders>
            <w:shd w:val="clear" w:color="auto" w:fill="F2F2F2" w:themeFill="background1" w:themeFillShade="F2"/>
            <w:noWrap/>
            <w:vAlign w:val="center"/>
          </w:tcPr>
          <w:p w14:paraId="0C94AF7D" w14:textId="7776DADB"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1,200</w:t>
            </w:r>
          </w:p>
        </w:tc>
        <w:tc>
          <w:tcPr>
            <w:tcW w:w="1464" w:type="dxa"/>
            <w:tcBorders>
              <w:top w:val="nil"/>
              <w:left w:val="nil"/>
              <w:right w:val="single" w:sz="4" w:space="0" w:color="auto"/>
            </w:tcBorders>
            <w:shd w:val="clear" w:color="auto" w:fill="F2F2F2" w:themeFill="background1" w:themeFillShade="F2"/>
            <w:noWrap/>
            <w:vAlign w:val="center"/>
          </w:tcPr>
          <w:p w14:paraId="3F1D02EF" w14:textId="25B6F261"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12.4%</w:t>
            </w:r>
          </w:p>
        </w:tc>
      </w:tr>
      <w:tr w:rsidR="00DE7A6B" w:rsidRPr="00E31A2E" w14:paraId="6241D706" w14:textId="77777777" w:rsidTr="00DE7A6B">
        <w:trPr>
          <w:trHeight w:val="345"/>
        </w:trPr>
        <w:tc>
          <w:tcPr>
            <w:tcW w:w="5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366993" w14:textId="77777777" w:rsidR="00DE7A6B" w:rsidRPr="00E31A2E" w:rsidRDefault="00DE7A6B" w:rsidP="00DE7A6B">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Public administration</w:t>
            </w:r>
          </w:p>
        </w:tc>
        <w:tc>
          <w:tcPr>
            <w:tcW w:w="1090" w:type="dxa"/>
            <w:tcBorders>
              <w:top w:val="nil"/>
              <w:left w:val="nil"/>
              <w:bottom w:val="single" w:sz="4" w:space="0" w:color="auto"/>
              <w:right w:val="single" w:sz="4" w:space="0" w:color="auto"/>
            </w:tcBorders>
            <w:shd w:val="clear" w:color="auto" w:fill="FFFFFF" w:themeFill="background1"/>
            <w:noWrap/>
            <w:vAlign w:val="center"/>
          </w:tcPr>
          <w:p w14:paraId="1B7CFFE0" w14:textId="7FCDBBCE"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8,000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2570F531" w14:textId="7777777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eastAsia="Times New Roman" w:cs="Times New Roman"/>
                <w:color w:val="000000"/>
                <w:szCs w:val="24"/>
                <w:lang w:val="en-US" w:eastAsia="ja-JP"/>
              </w:rPr>
              <w:t>6,100</w:t>
            </w:r>
          </w:p>
        </w:tc>
        <w:tc>
          <w:tcPr>
            <w:tcW w:w="1239" w:type="dxa"/>
            <w:tcBorders>
              <w:top w:val="nil"/>
              <w:left w:val="nil"/>
              <w:bottom w:val="single" w:sz="4" w:space="0" w:color="auto"/>
              <w:right w:val="single" w:sz="4" w:space="0" w:color="auto"/>
            </w:tcBorders>
            <w:shd w:val="clear" w:color="auto" w:fill="FFFFFF" w:themeFill="background1"/>
            <w:noWrap/>
            <w:vAlign w:val="center"/>
          </w:tcPr>
          <w:p w14:paraId="797B10D8" w14:textId="767D3F96"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-1,900</w:t>
            </w:r>
          </w:p>
        </w:tc>
        <w:tc>
          <w:tcPr>
            <w:tcW w:w="1464" w:type="dxa"/>
            <w:tcBorders>
              <w:top w:val="nil"/>
              <w:left w:val="nil"/>
              <w:bottom w:val="single" w:sz="4" w:space="0" w:color="auto"/>
              <w:right w:val="single" w:sz="4" w:space="0" w:color="auto"/>
            </w:tcBorders>
            <w:shd w:val="clear" w:color="auto" w:fill="FFFFFF" w:themeFill="background1"/>
            <w:noWrap/>
            <w:vAlign w:val="center"/>
          </w:tcPr>
          <w:p w14:paraId="01422995" w14:textId="3DFD6137" w:rsidR="00DE7A6B" w:rsidRPr="00DE7A6B" w:rsidRDefault="00DE7A6B" w:rsidP="00DE7A6B">
            <w:pPr>
              <w:spacing w:after="0" w:line="240" w:lineRule="auto"/>
              <w:jc w:val="center"/>
              <w:rPr>
                <w:rFonts w:eastAsia="Times New Roman" w:cs="Times New Roman"/>
                <w:color w:val="000000"/>
                <w:szCs w:val="24"/>
                <w:lang w:val="en-US" w:eastAsia="ja-JP"/>
              </w:rPr>
            </w:pPr>
            <w:r w:rsidRPr="00DE7A6B">
              <w:rPr>
                <w:rFonts w:cs="Calibri"/>
                <w:color w:val="000000"/>
                <w:szCs w:val="24"/>
              </w:rPr>
              <w:t>-23.8%</w:t>
            </w:r>
          </w:p>
        </w:tc>
      </w:tr>
      <w:tr w:rsidR="00DE7A6B" w:rsidRPr="00E31A2E" w14:paraId="43D09E5B" w14:textId="77777777" w:rsidTr="00DE7A6B">
        <w:trPr>
          <w:trHeight w:val="345"/>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2E2ED3B" w14:textId="77777777" w:rsidR="00DE7A6B" w:rsidRPr="00E31A2E" w:rsidRDefault="00DE7A6B" w:rsidP="00DE7A6B">
            <w:pPr>
              <w:spacing w:after="0" w:line="240" w:lineRule="auto"/>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Total employed</w:t>
            </w:r>
          </w:p>
        </w:tc>
        <w:tc>
          <w:tcPr>
            <w:tcW w:w="1090" w:type="dxa"/>
            <w:tcBorders>
              <w:top w:val="nil"/>
              <w:left w:val="nil"/>
              <w:bottom w:val="single" w:sz="4" w:space="0" w:color="auto"/>
              <w:right w:val="single" w:sz="4" w:space="0" w:color="auto"/>
            </w:tcBorders>
            <w:shd w:val="clear" w:color="auto" w:fill="F2F2F2" w:themeFill="background1" w:themeFillShade="F2"/>
            <w:noWrap/>
            <w:vAlign w:val="center"/>
          </w:tcPr>
          <w:p w14:paraId="26B3AC87" w14:textId="12AAD216"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cs="Calibri"/>
                <w:b/>
                <w:bCs/>
                <w:color w:val="000000"/>
                <w:szCs w:val="24"/>
              </w:rPr>
              <w:t>200,800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55EE8471" w14:textId="77777777"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eastAsia="Times New Roman" w:cs="Times New Roman"/>
                <w:b/>
                <w:bCs/>
                <w:color w:val="000000"/>
                <w:szCs w:val="24"/>
                <w:lang w:val="en-US" w:eastAsia="ja-JP"/>
              </w:rPr>
              <w:t>190,600</w:t>
            </w:r>
          </w:p>
        </w:tc>
        <w:tc>
          <w:tcPr>
            <w:tcW w:w="1239" w:type="dxa"/>
            <w:tcBorders>
              <w:top w:val="nil"/>
              <w:left w:val="nil"/>
              <w:bottom w:val="single" w:sz="4" w:space="0" w:color="auto"/>
              <w:right w:val="single" w:sz="4" w:space="0" w:color="auto"/>
            </w:tcBorders>
            <w:shd w:val="clear" w:color="auto" w:fill="F2F2F2" w:themeFill="background1" w:themeFillShade="F2"/>
            <w:noWrap/>
            <w:vAlign w:val="center"/>
          </w:tcPr>
          <w:p w14:paraId="3A5BD53E" w14:textId="3C876168"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cs="Calibri"/>
                <w:b/>
                <w:bCs/>
                <w:color w:val="000000"/>
                <w:szCs w:val="24"/>
              </w:rPr>
              <w:t>-10,200</w:t>
            </w:r>
          </w:p>
        </w:tc>
        <w:tc>
          <w:tcPr>
            <w:tcW w:w="1464" w:type="dxa"/>
            <w:tcBorders>
              <w:top w:val="nil"/>
              <w:left w:val="nil"/>
              <w:bottom w:val="single" w:sz="4" w:space="0" w:color="auto"/>
              <w:right w:val="single" w:sz="4" w:space="0" w:color="auto"/>
            </w:tcBorders>
            <w:shd w:val="clear" w:color="auto" w:fill="F2F2F2" w:themeFill="background1" w:themeFillShade="F2"/>
            <w:noWrap/>
            <w:vAlign w:val="center"/>
          </w:tcPr>
          <w:p w14:paraId="70107E77" w14:textId="30B0B83C" w:rsidR="00DE7A6B" w:rsidRPr="00DE7A6B" w:rsidRDefault="00DE7A6B" w:rsidP="00DE7A6B">
            <w:pPr>
              <w:spacing w:after="0" w:line="240" w:lineRule="auto"/>
              <w:jc w:val="center"/>
              <w:rPr>
                <w:rFonts w:eastAsia="Times New Roman" w:cs="Times New Roman"/>
                <w:b/>
                <w:bCs/>
                <w:color w:val="000000"/>
                <w:szCs w:val="24"/>
                <w:lang w:val="en-US" w:eastAsia="ja-JP"/>
              </w:rPr>
            </w:pPr>
            <w:r w:rsidRPr="00DE7A6B">
              <w:rPr>
                <w:rFonts w:cs="Calibri"/>
                <w:b/>
                <w:bCs/>
                <w:color w:val="000000"/>
                <w:szCs w:val="24"/>
              </w:rPr>
              <w:t>-5.1%</w:t>
            </w:r>
          </w:p>
        </w:tc>
      </w:tr>
    </w:tbl>
    <w:p w14:paraId="5C9FEEAB" w14:textId="299C72E2" w:rsidR="00540881" w:rsidRPr="00E31A2E" w:rsidRDefault="00540881" w:rsidP="005559E7">
      <w:pPr>
        <w:rPr>
          <w:color w:val="1F4E79" w:themeColor="accent1" w:themeShade="80"/>
          <w:szCs w:val="24"/>
        </w:rPr>
      </w:pPr>
      <w:r w:rsidRPr="00E31A2E">
        <w:rPr>
          <w:color w:val="1F4E79" w:themeColor="accent1" w:themeShade="80"/>
          <w:szCs w:val="24"/>
        </w:rPr>
        <w:lastRenderedPageBreak/>
        <w:t xml:space="preserve">Table </w:t>
      </w:r>
      <w:r w:rsidR="004D4D7D">
        <w:rPr>
          <w:color w:val="1F4E79" w:themeColor="accent1" w:themeShade="80"/>
          <w:szCs w:val="24"/>
        </w:rPr>
        <w:t>3-</w:t>
      </w:r>
      <w:r w:rsidR="00FD5565">
        <w:rPr>
          <w:color w:val="1F4E79" w:themeColor="accent1" w:themeShade="80"/>
          <w:szCs w:val="24"/>
        </w:rPr>
        <w:t>2</w:t>
      </w:r>
      <w:r w:rsidRPr="00E31A2E">
        <w:rPr>
          <w:color w:val="1F4E79" w:themeColor="accent1" w:themeShade="80"/>
          <w:szCs w:val="24"/>
        </w:rPr>
        <w:t>: Industry of Employment</w:t>
      </w:r>
      <w:r w:rsidR="00FD5565">
        <w:rPr>
          <w:color w:val="1F4E79" w:themeColor="accent1" w:themeShade="80"/>
          <w:szCs w:val="24"/>
        </w:rPr>
        <w:t>, Annual change,</w:t>
      </w:r>
      <w:r w:rsidRPr="00E31A2E">
        <w:rPr>
          <w:color w:val="1F4E79" w:themeColor="accent1" w:themeShade="80"/>
          <w:szCs w:val="24"/>
        </w:rPr>
        <w:t xml:space="preserve"> St. Catharines-Niagara CMA</w:t>
      </w:r>
      <w:r w:rsidRPr="00E31A2E">
        <w:rPr>
          <w:rStyle w:val="FootnoteReference"/>
          <w:color w:val="1F4E79" w:themeColor="accent1" w:themeShade="80"/>
          <w:szCs w:val="24"/>
        </w:rPr>
        <w:footnoteReference w:id="19"/>
      </w:r>
      <w:bookmarkEnd w:id="42"/>
      <w:bookmarkEnd w:id="43"/>
      <w:bookmarkEnd w:id="44"/>
    </w:p>
    <w:tbl>
      <w:tblPr>
        <w:tblW w:w="10079" w:type="dxa"/>
        <w:tblLook w:val="04A0" w:firstRow="1" w:lastRow="0" w:firstColumn="1" w:lastColumn="0" w:noHBand="0" w:noVBand="1"/>
      </w:tblPr>
      <w:tblGrid>
        <w:gridCol w:w="5240"/>
        <w:gridCol w:w="1200"/>
        <w:gridCol w:w="1200"/>
        <w:gridCol w:w="1239"/>
        <w:gridCol w:w="1200"/>
      </w:tblGrid>
      <w:tr w:rsidR="005559E7" w:rsidRPr="00E31A2E" w14:paraId="02F7EEF7" w14:textId="77777777" w:rsidTr="00E31A2E">
        <w:trPr>
          <w:trHeight w:val="855"/>
        </w:trPr>
        <w:tc>
          <w:tcPr>
            <w:tcW w:w="52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E940756" w14:textId="77777777" w:rsidR="00540881" w:rsidRPr="00E31A2E" w:rsidRDefault="00540881" w:rsidP="00361310">
            <w:pPr>
              <w:spacing w:after="0" w:line="240" w:lineRule="auto"/>
              <w:rPr>
                <w:rFonts w:eastAsia="Times New Roman" w:cs="Times New Roman"/>
                <w:b/>
                <w:bCs/>
                <w:szCs w:val="24"/>
                <w:lang w:val="en-US" w:eastAsia="ja-JP"/>
              </w:rPr>
            </w:pPr>
            <w:r w:rsidRPr="00E31A2E">
              <w:rPr>
                <w:rFonts w:eastAsia="Times New Roman" w:cs="Times New Roman"/>
                <w:b/>
                <w:bCs/>
                <w:szCs w:val="24"/>
                <w:lang w:val="en-US" w:eastAsia="ja-JP"/>
              </w:rPr>
              <w:t>Industry</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EA59B1" w14:textId="77777777" w:rsidR="00540881" w:rsidRPr="00E31A2E" w:rsidRDefault="00540881" w:rsidP="00361310">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2019</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C7FA10F" w14:textId="77777777" w:rsidR="00540881" w:rsidRPr="00E31A2E" w:rsidRDefault="00540881" w:rsidP="00361310">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2020</w:t>
            </w:r>
          </w:p>
        </w:tc>
        <w:tc>
          <w:tcPr>
            <w:tcW w:w="12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7529A69" w14:textId="5F2509B6" w:rsidR="00540881" w:rsidRPr="00E31A2E" w:rsidRDefault="00540881" w:rsidP="008C7B52">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2019-</w:t>
            </w:r>
            <w:proofErr w:type="gramStart"/>
            <w:r w:rsidRPr="00E31A2E">
              <w:rPr>
                <w:rFonts w:eastAsia="Times New Roman" w:cs="Times New Roman"/>
                <w:b/>
                <w:bCs/>
                <w:szCs w:val="24"/>
                <w:lang w:val="en-US" w:eastAsia="ja-JP"/>
              </w:rPr>
              <w:t>2020  Change</w:t>
            </w:r>
            <w:proofErr w:type="gramEnd"/>
          </w:p>
        </w:tc>
        <w:tc>
          <w:tcPr>
            <w:tcW w:w="12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6FA7F70" w14:textId="77777777" w:rsidR="00540881" w:rsidRPr="00E31A2E" w:rsidRDefault="00540881" w:rsidP="00361310">
            <w:pPr>
              <w:spacing w:after="0" w:line="240" w:lineRule="auto"/>
              <w:jc w:val="center"/>
              <w:rPr>
                <w:rFonts w:eastAsia="Times New Roman" w:cs="Times New Roman"/>
                <w:b/>
                <w:bCs/>
                <w:szCs w:val="24"/>
                <w:lang w:val="en-US" w:eastAsia="ja-JP"/>
              </w:rPr>
            </w:pPr>
            <w:r w:rsidRPr="00E31A2E">
              <w:rPr>
                <w:rFonts w:eastAsia="Times New Roman" w:cs="Times New Roman"/>
                <w:b/>
                <w:bCs/>
                <w:szCs w:val="24"/>
                <w:lang w:val="en-US" w:eastAsia="ja-JP"/>
              </w:rPr>
              <w:t>2019-</w:t>
            </w:r>
            <w:proofErr w:type="gramStart"/>
            <w:r w:rsidRPr="00E31A2E">
              <w:rPr>
                <w:rFonts w:eastAsia="Times New Roman" w:cs="Times New Roman"/>
                <w:b/>
                <w:bCs/>
                <w:szCs w:val="24"/>
                <w:lang w:val="en-US" w:eastAsia="ja-JP"/>
              </w:rPr>
              <w:t>2020  %</w:t>
            </w:r>
            <w:proofErr w:type="gramEnd"/>
            <w:r w:rsidRPr="00E31A2E">
              <w:rPr>
                <w:rFonts w:eastAsia="Times New Roman" w:cs="Times New Roman"/>
                <w:b/>
                <w:bCs/>
                <w:szCs w:val="24"/>
                <w:lang w:val="en-US" w:eastAsia="ja-JP"/>
              </w:rPr>
              <w:t xml:space="preserve"> Change</w:t>
            </w:r>
          </w:p>
        </w:tc>
      </w:tr>
      <w:tr w:rsidR="00540881" w:rsidRPr="00E31A2E" w14:paraId="5149964C" w14:textId="77777777" w:rsidTr="00E31A2E">
        <w:trPr>
          <w:trHeight w:val="345"/>
        </w:trPr>
        <w:tc>
          <w:tcPr>
            <w:tcW w:w="5240"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C973632"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Agriculture </w:t>
            </w:r>
          </w:p>
        </w:tc>
        <w:tc>
          <w:tcPr>
            <w:tcW w:w="1200" w:type="dxa"/>
            <w:tcBorders>
              <w:top w:val="single" w:sz="4" w:space="0" w:color="auto"/>
              <w:left w:val="nil"/>
              <w:right w:val="single" w:sz="4" w:space="0" w:color="auto"/>
            </w:tcBorders>
            <w:shd w:val="clear" w:color="auto" w:fill="F2F2F2" w:themeFill="background1" w:themeFillShade="F2"/>
            <w:noWrap/>
            <w:vAlign w:val="center"/>
            <w:hideMark/>
          </w:tcPr>
          <w:p w14:paraId="50070C6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4,000</w:t>
            </w:r>
          </w:p>
        </w:tc>
        <w:tc>
          <w:tcPr>
            <w:tcW w:w="1200" w:type="dxa"/>
            <w:tcBorders>
              <w:top w:val="single" w:sz="4" w:space="0" w:color="auto"/>
              <w:left w:val="nil"/>
              <w:right w:val="single" w:sz="4" w:space="0" w:color="auto"/>
            </w:tcBorders>
            <w:shd w:val="clear" w:color="auto" w:fill="F2F2F2" w:themeFill="background1" w:themeFillShade="F2"/>
            <w:noWrap/>
            <w:vAlign w:val="center"/>
            <w:hideMark/>
          </w:tcPr>
          <w:p w14:paraId="3973E67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4,500</w:t>
            </w:r>
          </w:p>
        </w:tc>
        <w:tc>
          <w:tcPr>
            <w:tcW w:w="1239" w:type="dxa"/>
            <w:tcBorders>
              <w:top w:val="single" w:sz="4" w:space="0" w:color="auto"/>
              <w:left w:val="nil"/>
              <w:right w:val="single" w:sz="4" w:space="0" w:color="auto"/>
            </w:tcBorders>
            <w:shd w:val="clear" w:color="auto" w:fill="F2F2F2" w:themeFill="background1" w:themeFillShade="F2"/>
            <w:noWrap/>
            <w:vAlign w:val="center"/>
            <w:hideMark/>
          </w:tcPr>
          <w:p w14:paraId="2E5C762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500</w:t>
            </w:r>
          </w:p>
        </w:tc>
        <w:tc>
          <w:tcPr>
            <w:tcW w:w="1200" w:type="dxa"/>
            <w:tcBorders>
              <w:top w:val="single" w:sz="4" w:space="0" w:color="auto"/>
              <w:left w:val="nil"/>
              <w:right w:val="single" w:sz="4" w:space="0" w:color="auto"/>
            </w:tcBorders>
            <w:shd w:val="clear" w:color="auto" w:fill="F2F2F2" w:themeFill="background1" w:themeFillShade="F2"/>
            <w:noWrap/>
            <w:vAlign w:val="center"/>
            <w:hideMark/>
          </w:tcPr>
          <w:p w14:paraId="2C2CE49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12.5%</w:t>
            </w:r>
          </w:p>
        </w:tc>
      </w:tr>
      <w:tr w:rsidR="00540881" w:rsidRPr="00E31A2E" w14:paraId="0009DB41" w14:textId="77777777" w:rsidTr="00E31A2E">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0F17B29C" w14:textId="1E8EA7DC"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Forestry, fishing, mining, quarrying, oil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gas </w:t>
            </w:r>
          </w:p>
        </w:tc>
        <w:tc>
          <w:tcPr>
            <w:tcW w:w="1200" w:type="dxa"/>
            <w:tcBorders>
              <w:top w:val="nil"/>
              <w:left w:val="nil"/>
              <w:right w:val="single" w:sz="4" w:space="0" w:color="auto"/>
            </w:tcBorders>
            <w:shd w:val="clear" w:color="auto" w:fill="FFFFFF" w:themeFill="background1"/>
            <w:noWrap/>
            <w:vAlign w:val="center"/>
            <w:hideMark/>
          </w:tcPr>
          <w:p w14:paraId="1B2BCBB6"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200" w:type="dxa"/>
            <w:tcBorders>
              <w:top w:val="nil"/>
              <w:left w:val="nil"/>
              <w:right w:val="single" w:sz="4" w:space="0" w:color="auto"/>
            </w:tcBorders>
            <w:shd w:val="clear" w:color="auto" w:fill="FFFFFF" w:themeFill="background1"/>
            <w:noWrap/>
            <w:vAlign w:val="center"/>
            <w:hideMark/>
          </w:tcPr>
          <w:p w14:paraId="7A32D21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239" w:type="dxa"/>
            <w:tcBorders>
              <w:top w:val="nil"/>
              <w:left w:val="nil"/>
              <w:right w:val="single" w:sz="4" w:space="0" w:color="auto"/>
            </w:tcBorders>
            <w:shd w:val="clear" w:color="auto" w:fill="FFFFFF" w:themeFill="background1"/>
            <w:noWrap/>
            <w:vAlign w:val="center"/>
            <w:hideMark/>
          </w:tcPr>
          <w:p w14:paraId="0AB1C4E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200" w:type="dxa"/>
            <w:tcBorders>
              <w:top w:val="nil"/>
              <w:left w:val="nil"/>
              <w:right w:val="single" w:sz="4" w:space="0" w:color="auto"/>
            </w:tcBorders>
            <w:shd w:val="clear" w:color="auto" w:fill="FFFFFF" w:themeFill="background1"/>
            <w:noWrap/>
            <w:vAlign w:val="center"/>
            <w:hideMark/>
          </w:tcPr>
          <w:p w14:paraId="60DC573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r>
      <w:tr w:rsidR="00540881" w:rsidRPr="00E31A2E" w14:paraId="1F1EF4A5" w14:textId="77777777" w:rsidTr="00E31A2E">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152D0809"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Utilities</w:t>
            </w:r>
          </w:p>
        </w:tc>
        <w:tc>
          <w:tcPr>
            <w:tcW w:w="1200" w:type="dxa"/>
            <w:tcBorders>
              <w:top w:val="nil"/>
              <w:left w:val="nil"/>
              <w:right w:val="single" w:sz="4" w:space="0" w:color="auto"/>
            </w:tcBorders>
            <w:shd w:val="clear" w:color="auto" w:fill="F2F2F2" w:themeFill="background1" w:themeFillShade="F2"/>
            <w:noWrap/>
            <w:vAlign w:val="center"/>
            <w:hideMark/>
          </w:tcPr>
          <w:p w14:paraId="7B99F65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1,500</w:t>
            </w:r>
          </w:p>
        </w:tc>
        <w:tc>
          <w:tcPr>
            <w:tcW w:w="1200" w:type="dxa"/>
            <w:tcBorders>
              <w:top w:val="nil"/>
              <w:left w:val="nil"/>
              <w:right w:val="single" w:sz="4" w:space="0" w:color="auto"/>
            </w:tcBorders>
            <w:shd w:val="clear" w:color="auto" w:fill="F2F2F2" w:themeFill="background1" w:themeFillShade="F2"/>
            <w:noWrap/>
            <w:vAlign w:val="center"/>
            <w:hideMark/>
          </w:tcPr>
          <w:p w14:paraId="5C8B7FF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239" w:type="dxa"/>
            <w:tcBorders>
              <w:top w:val="nil"/>
              <w:left w:val="nil"/>
              <w:right w:val="single" w:sz="4" w:space="0" w:color="auto"/>
            </w:tcBorders>
            <w:shd w:val="clear" w:color="auto" w:fill="F2F2F2" w:themeFill="background1" w:themeFillShade="F2"/>
            <w:noWrap/>
            <w:vAlign w:val="center"/>
            <w:hideMark/>
          </w:tcPr>
          <w:p w14:paraId="6EBA4A1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c>
          <w:tcPr>
            <w:tcW w:w="1200" w:type="dxa"/>
            <w:tcBorders>
              <w:top w:val="nil"/>
              <w:left w:val="nil"/>
              <w:right w:val="single" w:sz="4" w:space="0" w:color="auto"/>
            </w:tcBorders>
            <w:shd w:val="clear" w:color="auto" w:fill="F2F2F2" w:themeFill="background1" w:themeFillShade="F2"/>
            <w:noWrap/>
            <w:vAlign w:val="center"/>
            <w:hideMark/>
          </w:tcPr>
          <w:p w14:paraId="7BB9B9E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NA</w:t>
            </w:r>
          </w:p>
        </w:tc>
      </w:tr>
      <w:tr w:rsidR="00540881" w:rsidRPr="00E31A2E" w14:paraId="46139738" w14:textId="77777777" w:rsidTr="009B19D2">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019C2A4C"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Construction</w:t>
            </w:r>
          </w:p>
        </w:tc>
        <w:tc>
          <w:tcPr>
            <w:tcW w:w="1200" w:type="dxa"/>
            <w:tcBorders>
              <w:top w:val="nil"/>
              <w:left w:val="nil"/>
              <w:right w:val="single" w:sz="4" w:space="0" w:color="auto"/>
            </w:tcBorders>
            <w:shd w:val="clear" w:color="auto" w:fill="FFFFFF" w:themeFill="background1"/>
            <w:noWrap/>
            <w:vAlign w:val="center"/>
            <w:hideMark/>
          </w:tcPr>
          <w:p w14:paraId="5F0F5C9B"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18,700</w:t>
            </w:r>
          </w:p>
        </w:tc>
        <w:tc>
          <w:tcPr>
            <w:tcW w:w="1200" w:type="dxa"/>
            <w:tcBorders>
              <w:top w:val="nil"/>
              <w:left w:val="nil"/>
              <w:right w:val="single" w:sz="4" w:space="0" w:color="auto"/>
            </w:tcBorders>
            <w:shd w:val="clear" w:color="auto" w:fill="FFFFFF" w:themeFill="background1"/>
            <w:noWrap/>
            <w:vAlign w:val="center"/>
            <w:hideMark/>
          </w:tcPr>
          <w:p w14:paraId="6B608C96"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16,400</w:t>
            </w:r>
          </w:p>
        </w:tc>
        <w:tc>
          <w:tcPr>
            <w:tcW w:w="1239" w:type="dxa"/>
            <w:tcBorders>
              <w:top w:val="nil"/>
              <w:left w:val="nil"/>
              <w:right w:val="single" w:sz="4" w:space="0" w:color="auto"/>
            </w:tcBorders>
            <w:shd w:val="clear" w:color="auto" w:fill="FFFFFF" w:themeFill="background1"/>
            <w:noWrap/>
            <w:vAlign w:val="center"/>
            <w:hideMark/>
          </w:tcPr>
          <w:p w14:paraId="71FE397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-2,300</w:t>
            </w:r>
          </w:p>
        </w:tc>
        <w:tc>
          <w:tcPr>
            <w:tcW w:w="1200" w:type="dxa"/>
            <w:tcBorders>
              <w:top w:val="nil"/>
              <w:left w:val="nil"/>
              <w:right w:val="single" w:sz="4" w:space="0" w:color="auto"/>
            </w:tcBorders>
            <w:shd w:val="clear" w:color="auto" w:fill="FFFFFF" w:themeFill="background1"/>
            <w:noWrap/>
            <w:vAlign w:val="center"/>
            <w:hideMark/>
          </w:tcPr>
          <w:p w14:paraId="40EFAED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-12.3%</w:t>
            </w:r>
          </w:p>
        </w:tc>
      </w:tr>
      <w:tr w:rsidR="00540881" w:rsidRPr="00E31A2E" w14:paraId="15F22280" w14:textId="77777777" w:rsidTr="009B19D2">
        <w:trPr>
          <w:trHeight w:val="345"/>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9D17C2"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Manufacturing</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DA5543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19,000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9C29E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21,100</w:t>
            </w:r>
          </w:p>
        </w:tc>
        <w:tc>
          <w:tcPr>
            <w:tcW w:w="1239" w:type="dxa"/>
            <w:tcBorders>
              <w:top w:val="nil"/>
              <w:left w:val="nil"/>
              <w:bottom w:val="single" w:sz="4" w:space="0" w:color="auto"/>
              <w:right w:val="single" w:sz="4" w:space="0" w:color="auto"/>
            </w:tcBorders>
            <w:shd w:val="clear" w:color="auto" w:fill="F2F2F2" w:themeFill="background1" w:themeFillShade="F2"/>
            <w:noWrap/>
            <w:vAlign w:val="center"/>
            <w:hideMark/>
          </w:tcPr>
          <w:p w14:paraId="24015D8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2,100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36E34F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11.1%</w:t>
            </w:r>
          </w:p>
        </w:tc>
      </w:tr>
      <w:tr w:rsidR="00540881" w:rsidRPr="00E31A2E" w14:paraId="419307AB" w14:textId="77777777" w:rsidTr="009B19D2">
        <w:trPr>
          <w:trHeight w:val="345"/>
        </w:trPr>
        <w:tc>
          <w:tcPr>
            <w:tcW w:w="5240" w:type="dxa"/>
            <w:tcBorders>
              <w:top w:val="single" w:sz="4" w:space="0" w:color="auto"/>
              <w:left w:val="single" w:sz="4" w:space="0" w:color="auto"/>
              <w:right w:val="single" w:sz="4" w:space="0" w:color="auto"/>
            </w:tcBorders>
            <w:shd w:val="clear" w:color="auto" w:fill="FFFFFF" w:themeFill="background1"/>
            <w:noWrap/>
            <w:vAlign w:val="center"/>
            <w:hideMark/>
          </w:tcPr>
          <w:p w14:paraId="05224246" w14:textId="57B0670D"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Wholesale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retail trade</w:t>
            </w:r>
          </w:p>
        </w:tc>
        <w:tc>
          <w:tcPr>
            <w:tcW w:w="1200" w:type="dxa"/>
            <w:tcBorders>
              <w:top w:val="single" w:sz="4" w:space="0" w:color="auto"/>
              <w:left w:val="nil"/>
              <w:right w:val="single" w:sz="4" w:space="0" w:color="auto"/>
            </w:tcBorders>
            <w:shd w:val="clear" w:color="auto" w:fill="FFFFFF" w:themeFill="background1"/>
            <w:noWrap/>
            <w:vAlign w:val="center"/>
            <w:hideMark/>
          </w:tcPr>
          <w:p w14:paraId="0E552CA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31,400</w:t>
            </w:r>
          </w:p>
        </w:tc>
        <w:tc>
          <w:tcPr>
            <w:tcW w:w="1200" w:type="dxa"/>
            <w:tcBorders>
              <w:top w:val="single" w:sz="4" w:space="0" w:color="auto"/>
              <w:left w:val="nil"/>
              <w:right w:val="single" w:sz="4" w:space="0" w:color="auto"/>
            </w:tcBorders>
            <w:shd w:val="clear" w:color="auto" w:fill="FFFFFF" w:themeFill="background1"/>
            <w:noWrap/>
            <w:vAlign w:val="center"/>
            <w:hideMark/>
          </w:tcPr>
          <w:p w14:paraId="749DF4F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26,200</w:t>
            </w:r>
          </w:p>
        </w:tc>
        <w:tc>
          <w:tcPr>
            <w:tcW w:w="1239" w:type="dxa"/>
            <w:tcBorders>
              <w:top w:val="single" w:sz="4" w:space="0" w:color="auto"/>
              <w:left w:val="nil"/>
              <w:right w:val="single" w:sz="4" w:space="0" w:color="auto"/>
            </w:tcBorders>
            <w:shd w:val="clear" w:color="auto" w:fill="FFFFFF" w:themeFill="background1"/>
            <w:noWrap/>
            <w:vAlign w:val="center"/>
            <w:hideMark/>
          </w:tcPr>
          <w:p w14:paraId="6ACC088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-5,200</w:t>
            </w:r>
          </w:p>
        </w:tc>
        <w:tc>
          <w:tcPr>
            <w:tcW w:w="1200" w:type="dxa"/>
            <w:tcBorders>
              <w:top w:val="single" w:sz="4" w:space="0" w:color="auto"/>
              <w:left w:val="nil"/>
              <w:right w:val="single" w:sz="4" w:space="0" w:color="auto"/>
            </w:tcBorders>
            <w:shd w:val="clear" w:color="auto" w:fill="FFFFFF" w:themeFill="background1"/>
            <w:noWrap/>
            <w:vAlign w:val="center"/>
            <w:hideMark/>
          </w:tcPr>
          <w:p w14:paraId="306F86C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-16.6%</w:t>
            </w:r>
          </w:p>
        </w:tc>
      </w:tr>
      <w:tr w:rsidR="00540881" w:rsidRPr="00E31A2E" w14:paraId="67BDDB49" w14:textId="77777777" w:rsidTr="00E31A2E">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4099F081" w14:textId="0FA9E8BF"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Transportation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warehousing</w:t>
            </w:r>
          </w:p>
        </w:tc>
        <w:tc>
          <w:tcPr>
            <w:tcW w:w="1200" w:type="dxa"/>
            <w:tcBorders>
              <w:top w:val="nil"/>
              <w:left w:val="nil"/>
              <w:right w:val="single" w:sz="4" w:space="0" w:color="auto"/>
            </w:tcBorders>
            <w:shd w:val="clear" w:color="auto" w:fill="F2F2F2" w:themeFill="background1" w:themeFillShade="F2"/>
            <w:noWrap/>
            <w:vAlign w:val="center"/>
            <w:hideMark/>
          </w:tcPr>
          <w:p w14:paraId="6CAC665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8,900</w:t>
            </w:r>
          </w:p>
        </w:tc>
        <w:tc>
          <w:tcPr>
            <w:tcW w:w="1200" w:type="dxa"/>
            <w:tcBorders>
              <w:top w:val="nil"/>
              <w:left w:val="nil"/>
              <w:right w:val="single" w:sz="4" w:space="0" w:color="auto"/>
            </w:tcBorders>
            <w:shd w:val="clear" w:color="auto" w:fill="F2F2F2" w:themeFill="background1" w:themeFillShade="F2"/>
            <w:noWrap/>
            <w:vAlign w:val="center"/>
            <w:hideMark/>
          </w:tcPr>
          <w:p w14:paraId="2CDF23D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7,300</w:t>
            </w:r>
          </w:p>
        </w:tc>
        <w:tc>
          <w:tcPr>
            <w:tcW w:w="1239" w:type="dxa"/>
            <w:tcBorders>
              <w:top w:val="nil"/>
              <w:left w:val="nil"/>
              <w:right w:val="single" w:sz="4" w:space="0" w:color="auto"/>
            </w:tcBorders>
            <w:shd w:val="clear" w:color="auto" w:fill="F2F2F2" w:themeFill="background1" w:themeFillShade="F2"/>
            <w:noWrap/>
            <w:vAlign w:val="center"/>
            <w:hideMark/>
          </w:tcPr>
          <w:p w14:paraId="076FFD0E"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-1,600</w:t>
            </w:r>
          </w:p>
        </w:tc>
        <w:tc>
          <w:tcPr>
            <w:tcW w:w="1200" w:type="dxa"/>
            <w:tcBorders>
              <w:top w:val="nil"/>
              <w:left w:val="nil"/>
              <w:right w:val="single" w:sz="4" w:space="0" w:color="auto"/>
            </w:tcBorders>
            <w:shd w:val="clear" w:color="auto" w:fill="F2F2F2" w:themeFill="background1" w:themeFillShade="F2"/>
            <w:noWrap/>
            <w:vAlign w:val="center"/>
            <w:hideMark/>
          </w:tcPr>
          <w:p w14:paraId="6E4BA9C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-18.0%</w:t>
            </w:r>
          </w:p>
        </w:tc>
      </w:tr>
      <w:tr w:rsidR="00540881" w:rsidRPr="00E31A2E" w14:paraId="5AFC77F0" w14:textId="77777777" w:rsidTr="00E31A2E">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79927A2D" w14:textId="728A053E"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Finance, insurance, real estate, rental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leasing</w:t>
            </w:r>
          </w:p>
        </w:tc>
        <w:tc>
          <w:tcPr>
            <w:tcW w:w="1200" w:type="dxa"/>
            <w:tcBorders>
              <w:top w:val="nil"/>
              <w:left w:val="nil"/>
              <w:right w:val="single" w:sz="4" w:space="0" w:color="auto"/>
            </w:tcBorders>
            <w:shd w:val="clear" w:color="auto" w:fill="FFFFFF" w:themeFill="background1"/>
            <w:noWrap/>
            <w:vAlign w:val="center"/>
            <w:hideMark/>
          </w:tcPr>
          <w:p w14:paraId="0365F77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9,700</w:t>
            </w:r>
          </w:p>
        </w:tc>
        <w:tc>
          <w:tcPr>
            <w:tcW w:w="1200" w:type="dxa"/>
            <w:tcBorders>
              <w:top w:val="nil"/>
              <w:left w:val="nil"/>
              <w:right w:val="single" w:sz="4" w:space="0" w:color="auto"/>
            </w:tcBorders>
            <w:shd w:val="clear" w:color="auto" w:fill="FFFFFF" w:themeFill="background1"/>
            <w:noWrap/>
            <w:vAlign w:val="center"/>
            <w:hideMark/>
          </w:tcPr>
          <w:p w14:paraId="79D2CE37"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10,900</w:t>
            </w:r>
          </w:p>
        </w:tc>
        <w:tc>
          <w:tcPr>
            <w:tcW w:w="1239" w:type="dxa"/>
            <w:tcBorders>
              <w:top w:val="nil"/>
              <w:left w:val="nil"/>
              <w:right w:val="single" w:sz="4" w:space="0" w:color="auto"/>
            </w:tcBorders>
            <w:shd w:val="clear" w:color="auto" w:fill="FFFFFF" w:themeFill="background1"/>
            <w:noWrap/>
            <w:vAlign w:val="center"/>
            <w:hideMark/>
          </w:tcPr>
          <w:p w14:paraId="273E1336"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1,200</w:t>
            </w:r>
          </w:p>
        </w:tc>
        <w:tc>
          <w:tcPr>
            <w:tcW w:w="1200" w:type="dxa"/>
            <w:tcBorders>
              <w:top w:val="nil"/>
              <w:left w:val="nil"/>
              <w:right w:val="single" w:sz="4" w:space="0" w:color="auto"/>
            </w:tcBorders>
            <w:shd w:val="clear" w:color="auto" w:fill="FFFFFF" w:themeFill="background1"/>
            <w:noWrap/>
            <w:vAlign w:val="center"/>
            <w:hideMark/>
          </w:tcPr>
          <w:p w14:paraId="1373C295"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12.4%</w:t>
            </w:r>
          </w:p>
        </w:tc>
      </w:tr>
      <w:tr w:rsidR="00540881" w:rsidRPr="00E31A2E" w14:paraId="0BDBCC76" w14:textId="77777777" w:rsidTr="00E31A2E">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229219AA" w14:textId="511B7701"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Professional, scientific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technical services</w:t>
            </w:r>
          </w:p>
        </w:tc>
        <w:tc>
          <w:tcPr>
            <w:tcW w:w="1200" w:type="dxa"/>
            <w:tcBorders>
              <w:top w:val="nil"/>
              <w:left w:val="nil"/>
              <w:right w:val="single" w:sz="4" w:space="0" w:color="auto"/>
            </w:tcBorders>
            <w:shd w:val="clear" w:color="auto" w:fill="F2F2F2" w:themeFill="background1" w:themeFillShade="F2"/>
            <w:noWrap/>
            <w:vAlign w:val="center"/>
            <w:hideMark/>
          </w:tcPr>
          <w:p w14:paraId="59EF62A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8,400</w:t>
            </w:r>
          </w:p>
        </w:tc>
        <w:tc>
          <w:tcPr>
            <w:tcW w:w="1200" w:type="dxa"/>
            <w:tcBorders>
              <w:top w:val="nil"/>
              <w:left w:val="nil"/>
              <w:right w:val="single" w:sz="4" w:space="0" w:color="auto"/>
            </w:tcBorders>
            <w:shd w:val="clear" w:color="auto" w:fill="F2F2F2" w:themeFill="background1" w:themeFillShade="F2"/>
            <w:noWrap/>
            <w:vAlign w:val="center"/>
            <w:hideMark/>
          </w:tcPr>
          <w:p w14:paraId="4FA9717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7,800</w:t>
            </w:r>
          </w:p>
        </w:tc>
        <w:tc>
          <w:tcPr>
            <w:tcW w:w="1239" w:type="dxa"/>
            <w:tcBorders>
              <w:top w:val="nil"/>
              <w:left w:val="nil"/>
              <w:right w:val="single" w:sz="4" w:space="0" w:color="auto"/>
            </w:tcBorders>
            <w:shd w:val="clear" w:color="auto" w:fill="F2F2F2" w:themeFill="background1" w:themeFillShade="F2"/>
            <w:noWrap/>
            <w:vAlign w:val="center"/>
            <w:hideMark/>
          </w:tcPr>
          <w:p w14:paraId="3272F4A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-600</w:t>
            </w:r>
          </w:p>
        </w:tc>
        <w:tc>
          <w:tcPr>
            <w:tcW w:w="1200" w:type="dxa"/>
            <w:tcBorders>
              <w:top w:val="nil"/>
              <w:left w:val="nil"/>
              <w:right w:val="single" w:sz="4" w:space="0" w:color="auto"/>
            </w:tcBorders>
            <w:shd w:val="clear" w:color="auto" w:fill="F2F2F2" w:themeFill="background1" w:themeFillShade="F2"/>
            <w:noWrap/>
            <w:vAlign w:val="center"/>
            <w:hideMark/>
          </w:tcPr>
          <w:p w14:paraId="7F200E91"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-7.1%</w:t>
            </w:r>
          </w:p>
        </w:tc>
      </w:tr>
      <w:tr w:rsidR="00540881" w:rsidRPr="00E31A2E" w14:paraId="611DF51B" w14:textId="77777777" w:rsidTr="00E31A2E">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0A3F810B" w14:textId="1DBA0EBA"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Business, building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other support services </w:t>
            </w:r>
          </w:p>
        </w:tc>
        <w:tc>
          <w:tcPr>
            <w:tcW w:w="1200" w:type="dxa"/>
            <w:tcBorders>
              <w:top w:val="nil"/>
              <w:left w:val="nil"/>
              <w:right w:val="single" w:sz="4" w:space="0" w:color="auto"/>
            </w:tcBorders>
            <w:shd w:val="clear" w:color="auto" w:fill="FFFFFF" w:themeFill="background1"/>
            <w:noWrap/>
            <w:vAlign w:val="center"/>
            <w:hideMark/>
          </w:tcPr>
          <w:p w14:paraId="414642F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8,900</w:t>
            </w:r>
          </w:p>
        </w:tc>
        <w:tc>
          <w:tcPr>
            <w:tcW w:w="1200" w:type="dxa"/>
            <w:tcBorders>
              <w:top w:val="nil"/>
              <w:left w:val="nil"/>
              <w:right w:val="single" w:sz="4" w:space="0" w:color="auto"/>
            </w:tcBorders>
            <w:shd w:val="clear" w:color="auto" w:fill="FFFFFF" w:themeFill="background1"/>
            <w:noWrap/>
            <w:vAlign w:val="center"/>
            <w:hideMark/>
          </w:tcPr>
          <w:p w14:paraId="3F849C0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10,600</w:t>
            </w:r>
          </w:p>
        </w:tc>
        <w:tc>
          <w:tcPr>
            <w:tcW w:w="1239" w:type="dxa"/>
            <w:tcBorders>
              <w:top w:val="nil"/>
              <w:left w:val="nil"/>
              <w:right w:val="single" w:sz="4" w:space="0" w:color="auto"/>
            </w:tcBorders>
            <w:shd w:val="clear" w:color="auto" w:fill="FFFFFF" w:themeFill="background1"/>
            <w:noWrap/>
            <w:vAlign w:val="center"/>
            <w:hideMark/>
          </w:tcPr>
          <w:p w14:paraId="5D62BA9E"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1,700</w:t>
            </w:r>
          </w:p>
        </w:tc>
        <w:tc>
          <w:tcPr>
            <w:tcW w:w="1200" w:type="dxa"/>
            <w:tcBorders>
              <w:top w:val="nil"/>
              <w:left w:val="nil"/>
              <w:right w:val="single" w:sz="4" w:space="0" w:color="auto"/>
            </w:tcBorders>
            <w:shd w:val="clear" w:color="auto" w:fill="FFFFFF" w:themeFill="background1"/>
            <w:noWrap/>
            <w:vAlign w:val="center"/>
            <w:hideMark/>
          </w:tcPr>
          <w:p w14:paraId="2F9E25D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19.1%</w:t>
            </w:r>
          </w:p>
        </w:tc>
      </w:tr>
      <w:tr w:rsidR="00540881" w:rsidRPr="00E31A2E" w14:paraId="31814D3C" w14:textId="77777777" w:rsidTr="00E31A2E">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5550E466"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Educational services</w:t>
            </w:r>
          </w:p>
        </w:tc>
        <w:tc>
          <w:tcPr>
            <w:tcW w:w="1200" w:type="dxa"/>
            <w:tcBorders>
              <w:top w:val="nil"/>
              <w:left w:val="nil"/>
              <w:right w:val="single" w:sz="4" w:space="0" w:color="auto"/>
            </w:tcBorders>
            <w:shd w:val="clear" w:color="auto" w:fill="F2F2F2" w:themeFill="background1" w:themeFillShade="F2"/>
            <w:noWrap/>
            <w:vAlign w:val="center"/>
            <w:hideMark/>
          </w:tcPr>
          <w:p w14:paraId="1B5703D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14,600</w:t>
            </w:r>
          </w:p>
        </w:tc>
        <w:tc>
          <w:tcPr>
            <w:tcW w:w="1200" w:type="dxa"/>
            <w:tcBorders>
              <w:top w:val="nil"/>
              <w:left w:val="nil"/>
              <w:right w:val="single" w:sz="4" w:space="0" w:color="auto"/>
            </w:tcBorders>
            <w:shd w:val="clear" w:color="auto" w:fill="F2F2F2" w:themeFill="background1" w:themeFillShade="F2"/>
            <w:noWrap/>
            <w:vAlign w:val="center"/>
            <w:hideMark/>
          </w:tcPr>
          <w:p w14:paraId="743BCA7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16,300</w:t>
            </w:r>
          </w:p>
        </w:tc>
        <w:tc>
          <w:tcPr>
            <w:tcW w:w="1239" w:type="dxa"/>
            <w:tcBorders>
              <w:top w:val="nil"/>
              <w:left w:val="nil"/>
              <w:right w:val="single" w:sz="4" w:space="0" w:color="auto"/>
            </w:tcBorders>
            <w:shd w:val="clear" w:color="auto" w:fill="F2F2F2" w:themeFill="background1" w:themeFillShade="F2"/>
            <w:noWrap/>
            <w:vAlign w:val="center"/>
            <w:hideMark/>
          </w:tcPr>
          <w:p w14:paraId="34D406C3"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1,700</w:t>
            </w:r>
          </w:p>
        </w:tc>
        <w:tc>
          <w:tcPr>
            <w:tcW w:w="1200" w:type="dxa"/>
            <w:tcBorders>
              <w:top w:val="nil"/>
              <w:left w:val="nil"/>
              <w:right w:val="single" w:sz="4" w:space="0" w:color="auto"/>
            </w:tcBorders>
            <w:shd w:val="clear" w:color="auto" w:fill="F2F2F2" w:themeFill="background1" w:themeFillShade="F2"/>
            <w:noWrap/>
            <w:vAlign w:val="center"/>
            <w:hideMark/>
          </w:tcPr>
          <w:p w14:paraId="4514294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11.6%</w:t>
            </w:r>
          </w:p>
        </w:tc>
      </w:tr>
      <w:tr w:rsidR="00540881" w:rsidRPr="00E31A2E" w14:paraId="6CBAD78F" w14:textId="77777777" w:rsidTr="00E31A2E">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487CBD9B" w14:textId="2439E0D6"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Health care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social assistance</w:t>
            </w:r>
          </w:p>
        </w:tc>
        <w:tc>
          <w:tcPr>
            <w:tcW w:w="1200" w:type="dxa"/>
            <w:tcBorders>
              <w:top w:val="nil"/>
              <w:left w:val="nil"/>
              <w:right w:val="single" w:sz="4" w:space="0" w:color="auto"/>
            </w:tcBorders>
            <w:shd w:val="clear" w:color="auto" w:fill="FFFFFF" w:themeFill="background1"/>
            <w:noWrap/>
            <w:vAlign w:val="center"/>
            <w:hideMark/>
          </w:tcPr>
          <w:p w14:paraId="7482AFB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26,600</w:t>
            </w:r>
          </w:p>
        </w:tc>
        <w:tc>
          <w:tcPr>
            <w:tcW w:w="1200" w:type="dxa"/>
            <w:tcBorders>
              <w:top w:val="nil"/>
              <w:left w:val="nil"/>
              <w:right w:val="single" w:sz="4" w:space="0" w:color="auto"/>
            </w:tcBorders>
            <w:shd w:val="clear" w:color="auto" w:fill="FFFFFF" w:themeFill="background1"/>
            <w:noWrap/>
            <w:vAlign w:val="center"/>
            <w:hideMark/>
          </w:tcPr>
          <w:p w14:paraId="549CA3A0"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26,400</w:t>
            </w:r>
          </w:p>
        </w:tc>
        <w:tc>
          <w:tcPr>
            <w:tcW w:w="1239" w:type="dxa"/>
            <w:tcBorders>
              <w:top w:val="nil"/>
              <w:left w:val="nil"/>
              <w:right w:val="single" w:sz="4" w:space="0" w:color="auto"/>
            </w:tcBorders>
            <w:shd w:val="clear" w:color="auto" w:fill="FFFFFF" w:themeFill="background1"/>
            <w:noWrap/>
            <w:vAlign w:val="center"/>
            <w:hideMark/>
          </w:tcPr>
          <w:p w14:paraId="183E135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-200</w:t>
            </w:r>
          </w:p>
        </w:tc>
        <w:tc>
          <w:tcPr>
            <w:tcW w:w="1200" w:type="dxa"/>
            <w:tcBorders>
              <w:top w:val="nil"/>
              <w:left w:val="nil"/>
              <w:right w:val="single" w:sz="4" w:space="0" w:color="auto"/>
            </w:tcBorders>
            <w:shd w:val="clear" w:color="auto" w:fill="FFFFFF" w:themeFill="background1"/>
            <w:noWrap/>
            <w:vAlign w:val="center"/>
            <w:hideMark/>
          </w:tcPr>
          <w:p w14:paraId="207968E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-0.8%</w:t>
            </w:r>
          </w:p>
        </w:tc>
      </w:tr>
      <w:tr w:rsidR="00540881" w:rsidRPr="00E31A2E" w14:paraId="67D39B1E" w14:textId="77777777" w:rsidTr="00E31A2E">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56EC8122" w14:textId="6C563C47"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Information, culture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recreation</w:t>
            </w:r>
          </w:p>
        </w:tc>
        <w:tc>
          <w:tcPr>
            <w:tcW w:w="1200" w:type="dxa"/>
            <w:tcBorders>
              <w:top w:val="nil"/>
              <w:left w:val="nil"/>
              <w:right w:val="single" w:sz="4" w:space="0" w:color="auto"/>
            </w:tcBorders>
            <w:shd w:val="clear" w:color="auto" w:fill="F2F2F2" w:themeFill="background1" w:themeFillShade="F2"/>
            <w:noWrap/>
            <w:vAlign w:val="center"/>
            <w:hideMark/>
          </w:tcPr>
          <w:p w14:paraId="4A22DCA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9,700</w:t>
            </w:r>
          </w:p>
        </w:tc>
        <w:tc>
          <w:tcPr>
            <w:tcW w:w="1200" w:type="dxa"/>
            <w:tcBorders>
              <w:top w:val="nil"/>
              <w:left w:val="nil"/>
              <w:right w:val="single" w:sz="4" w:space="0" w:color="auto"/>
            </w:tcBorders>
            <w:shd w:val="clear" w:color="auto" w:fill="F2F2F2" w:themeFill="background1" w:themeFillShade="F2"/>
            <w:noWrap/>
            <w:vAlign w:val="center"/>
            <w:hideMark/>
          </w:tcPr>
          <w:p w14:paraId="3678C53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6,400</w:t>
            </w:r>
          </w:p>
        </w:tc>
        <w:tc>
          <w:tcPr>
            <w:tcW w:w="1239" w:type="dxa"/>
            <w:tcBorders>
              <w:top w:val="nil"/>
              <w:left w:val="nil"/>
              <w:right w:val="single" w:sz="4" w:space="0" w:color="auto"/>
            </w:tcBorders>
            <w:shd w:val="clear" w:color="auto" w:fill="F2F2F2" w:themeFill="background1" w:themeFillShade="F2"/>
            <w:noWrap/>
            <w:vAlign w:val="center"/>
            <w:hideMark/>
          </w:tcPr>
          <w:p w14:paraId="5231DBAA"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-3,300</w:t>
            </w:r>
          </w:p>
        </w:tc>
        <w:tc>
          <w:tcPr>
            <w:tcW w:w="1200" w:type="dxa"/>
            <w:tcBorders>
              <w:top w:val="nil"/>
              <w:left w:val="nil"/>
              <w:right w:val="single" w:sz="4" w:space="0" w:color="auto"/>
            </w:tcBorders>
            <w:shd w:val="clear" w:color="auto" w:fill="F2F2F2" w:themeFill="background1" w:themeFillShade="F2"/>
            <w:noWrap/>
            <w:vAlign w:val="center"/>
            <w:hideMark/>
          </w:tcPr>
          <w:p w14:paraId="5DC4F40E"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-34.0%</w:t>
            </w:r>
          </w:p>
        </w:tc>
      </w:tr>
      <w:tr w:rsidR="00540881" w:rsidRPr="00E31A2E" w14:paraId="6BC85E0A" w14:textId="77777777" w:rsidTr="00E31A2E">
        <w:trPr>
          <w:trHeight w:val="345"/>
        </w:trPr>
        <w:tc>
          <w:tcPr>
            <w:tcW w:w="5240" w:type="dxa"/>
            <w:tcBorders>
              <w:top w:val="nil"/>
              <w:left w:val="single" w:sz="4" w:space="0" w:color="auto"/>
              <w:right w:val="single" w:sz="4" w:space="0" w:color="auto"/>
            </w:tcBorders>
            <w:shd w:val="clear" w:color="auto" w:fill="FFFFFF" w:themeFill="background1"/>
            <w:noWrap/>
            <w:vAlign w:val="center"/>
            <w:hideMark/>
          </w:tcPr>
          <w:p w14:paraId="3BF2CC87" w14:textId="7366B685" w:rsidR="00540881" w:rsidRPr="00E31A2E" w:rsidRDefault="00540881" w:rsidP="00FE0AE1">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 xml:space="preserve">Accommodation </w:t>
            </w:r>
            <w:r w:rsidR="00FE0AE1" w:rsidRPr="00E31A2E">
              <w:rPr>
                <w:rFonts w:eastAsia="Times New Roman" w:cs="Times New Roman"/>
                <w:color w:val="000000"/>
                <w:szCs w:val="24"/>
                <w:lang w:val="en-US" w:eastAsia="ja-JP"/>
              </w:rPr>
              <w:t>&amp;</w:t>
            </w:r>
            <w:r w:rsidRPr="00E31A2E">
              <w:rPr>
                <w:rFonts w:eastAsia="Times New Roman" w:cs="Times New Roman"/>
                <w:color w:val="000000"/>
                <w:szCs w:val="24"/>
                <w:lang w:val="en-US" w:eastAsia="ja-JP"/>
              </w:rPr>
              <w:t xml:space="preserve"> food services</w:t>
            </w:r>
          </w:p>
        </w:tc>
        <w:tc>
          <w:tcPr>
            <w:tcW w:w="1200" w:type="dxa"/>
            <w:tcBorders>
              <w:top w:val="nil"/>
              <w:left w:val="nil"/>
              <w:right w:val="single" w:sz="4" w:space="0" w:color="auto"/>
            </w:tcBorders>
            <w:shd w:val="clear" w:color="auto" w:fill="FFFFFF" w:themeFill="background1"/>
            <w:noWrap/>
            <w:vAlign w:val="center"/>
            <w:hideMark/>
          </w:tcPr>
          <w:p w14:paraId="6C9D2FD5"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24,300</w:t>
            </w:r>
          </w:p>
        </w:tc>
        <w:tc>
          <w:tcPr>
            <w:tcW w:w="1200" w:type="dxa"/>
            <w:tcBorders>
              <w:top w:val="nil"/>
              <w:left w:val="nil"/>
              <w:right w:val="single" w:sz="4" w:space="0" w:color="auto"/>
            </w:tcBorders>
            <w:shd w:val="clear" w:color="auto" w:fill="FFFFFF" w:themeFill="background1"/>
            <w:noWrap/>
            <w:vAlign w:val="center"/>
            <w:hideMark/>
          </w:tcPr>
          <w:p w14:paraId="6540E195"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18,500</w:t>
            </w:r>
          </w:p>
        </w:tc>
        <w:tc>
          <w:tcPr>
            <w:tcW w:w="1239" w:type="dxa"/>
            <w:tcBorders>
              <w:top w:val="nil"/>
              <w:left w:val="nil"/>
              <w:right w:val="single" w:sz="4" w:space="0" w:color="auto"/>
            </w:tcBorders>
            <w:shd w:val="clear" w:color="auto" w:fill="FFFFFF" w:themeFill="background1"/>
            <w:noWrap/>
            <w:vAlign w:val="center"/>
            <w:hideMark/>
          </w:tcPr>
          <w:p w14:paraId="051AFDDB"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-5,800</w:t>
            </w:r>
          </w:p>
        </w:tc>
        <w:tc>
          <w:tcPr>
            <w:tcW w:w="1200" w:type="dxa"/>
            <w:tcBorders>
              <w:top w:val="nil"/>
              <w:left w:val="nil"/>
              <w:right w:val="single" w:sz="4" w:space="0" w:color="auto"/>
            </w:tcBorders>
            <w:shd w:val="clear" w:color="auto" w:fill="FFFFFF" w:themeFill="background1"/>
            <w:noWrap/>
            <w:vAlign w:val="center"/>
            <w:hideMark/>
          </w:tcPr>
          <w:p w14:paraId="77895D2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-23.9%</w:t>
            </w:r>
          </w:p>
        </w:tc>
      </w:tr>
      <w:tr w:rsidR="00540881" w:rsidRPr="00E31A2E" w14:paraId="450062FE" w14:textId="77777777" w:rsidTr="00E31A2E">
        <w:trPr>
          <w:trHeight w:val="345"/>
        </w:trPr>
        <w:tc>
          <w:tcPr>
            <w:tcW w:w="5240" w:type="dxa"/>
            <w:tcBorders>
              <w:top w:val="nil"/>
              <w:left w:val="single" w:sz="4" w:space="0" w:color="auto"/>
              <w:right w:val="single" w:sz="4" w:space="0" w:color="auto"/>
            </w:tcBorders>
            <w:shd w:val="clear" w:color="auto" w:fill="F2F2F2" w:themeFill="background1" w:themeFillShade="F2"/>
            <w:noWrap/>
            <w:vAlign w:val="center"/>
            <w:hideMark/>
          </w:tcPr>
          <w:p w14:paraId="00CC859F"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Other services (except public administration)</w:t>
            </w:r>
          </w:p>
        </w:tc>
        <w:tc>
          <w:tcPr>
            <w:tcW w:w="1200" w:type="dxa"/>
            <w:tcBorders>
              <w:top w:val="nil"/>
              <w:left w:val="nil"/>
              <w:right w:val="single" w:sz="4" w:space="0" w:color="auto"/>
            </w:tcBorders>
            <w:shd w:val="clear" w:color="auto" w:fill="F2F2F2" w:themeFill="background1" w:themeFillShade="F2"/>
            <w:noWrap/>
            <w:vAlign w:val="center"/>
            <w:hideMark/>
          </w:tcPr>
          <w:p w14:paraId="412ECC1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9,300</w:t>
            </w:r>
          </w:p>
        </w:tc>
        <w:tc>
          <w:tcPr>
            <w:tcW w:w="1200" w:type="dxa"/>
            <w:tcBorders>
              <w:top w:val="nil"/>
              <w:left w:val="nil"/>
              <w:right w:val="single" w:sz="4" w:space="0" w:color="auto"/>
            </w:tcBorders>
            <w:shd w:val="clear" w:color="auto" w:fill="F2F2F2" w:themeFill="background1" w:themeFillShade="F2"/>
            <w:noWrap/>
            <w:vAlign w:val="center"/>
            <w:hideMark/>
          </w:tcPr>
          <w:p w14:paraId="3B58C2C9"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10,900</w:t>
            </w:r>
          </w:p>
        </w:tc>
        <w:tc>
          <w:tcPr>
            <w:tcW w:w="1239" w:type="dxa"/>
            <w:tcBorders>
              <w:top w:val="nil"/>
              <w:left w:val="nil"/>
              <w:right w:val="single" w:sz="4" w:space="0" w:color="auto"/>
            </w:tcBorders>
            <w:shd w:val="clear" w:color="auto" w:fill="F2F2F2" w:themeFill="background1" w:themeFillShade="F2"/>
            <w:noWrap/>
            <w:vAlign w:val="center"/>
            <w:hideMark/>
          </w:tcPr>
          <w:p w14:paraId="573566F2"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1,600</w:t>
            </w:r>
          </w:p>
        </w:tc>
        <w:tc>
          <w:tcPr>
            <w:tcW w:w="1200" w:type="dxa"/>
            <w:tcBorders>
              <w:top w:val="nil"/>
              <w:left w:val="nil"/>
              <w:right w:val="single" w:sz="4" w:space="0" w:color="auto"/>
            </w:tcBorders>
            <w:shd w:val="clear" w:color="auto" w:fill="F2F2F2" w:themeFill="background1" w:themeFillShade="F2"/>
            <w:noWrap/>
            <w:vAlign w:val="center"/>
            <w:hideMark/>
          </w:tcPr>
          <w:p w14:paraId="36BB2828"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17.2%</w:t>
            </w:r>
          </w:p>
        </w:tc>
      </w:tr>
      <w:tr w:rsidR="00540881" w:rsidRPr="00E31A2E" w14:paraId="505AE6EE" w14:textId="77777777" w:rsidTr="00E31A2E">
        <w:trPr>
          <w:trHeight w:val="345"/>
        </w:trPr>
        <w:tc>
          <w:tcPr>
            <w:tcW w:w="5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E289A8" w14:textId="77777777" w:rsidR="00540881" w:rsidRPr="00E31A2E" w:rsidRDefault="00540881" w:rsidP="00361310">
            <w:pPr>
              <w:spacing w:after="0" w:line="240" w:lineRule="auto"/>
              <w:rPr>
                <w:rFonts w:eastAsia="Times New Roman" w:cs="Times New Roman"/>
                <w:color w:val="000000"/>
                <w:szCs w:val="24"/>
                <w:lang w:val="en-US" w:eastAsia="ja-JP"/>
              </w:rPr>
            </w:pPr>
            <w:r w:rsidRPr="00E31A2E">
              <w:rPr>
                <w:rFonts w:eastAsia="Times New Roman" w:cs="Times New Roman"/>
                <w:color w:val="000000"/>
                <w:szCs w:val="24"/>
                <w:lang w:val="en-US" w:eastAsia="ja-JP"/>
              </w:rPr>
              <w:t>Public administration</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1FC7D4A4"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8,700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50354C8D"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6,100</w:t>
            </w:r>
          </w:p>
        </w:tc>
        <w:tc>
          <w:tcPr>
            <w:tcW w:w="1239" w:type="dxa"/>
            <w:tcBorders>
              <w:top w:val="nil"/>
              <w:left w:val="nil"/>
              <w:bottom w:val="single" w:sz="4" w:space="0" w:color="auto"/>
              <w:right w:val="single" w:sz="4" w:space="0" w:color="auto"/>
            </w:tcBorders>
            <w:shd w:val="clear" w:color="auto" w:fill="FFFFFF" w:themeFill="background1"/>
            <w:noWrap/>
            <w:vAlign w:val="center"/>
            <w:hideMark/>
          </w:tcPr>
          <w:p w14:paraId="27C6A72C"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-2,600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0B0816AF" w14:textId="77777777" w:rsidR="00540881" w:rsidRPr="00E31A2E" w:rsidRDefault="00540881" w:rsidP="00361310">
            <w:pPr>
              <w:spacing w:after="0" w:line="240" w:lineRule="auto"/>
              <w:jc w:val="center"/>
              <w:rPr>
                <w:rFonts w:eastAsia="Times New Roman" w:cs="Times New Roman"/>
                <w:color w:val="000000"/>
                <w:szCs w:val="24"/>
                <w:lang w:val="en-US" w:eastAsia="ja-JP"/>
              </w:rPr>
            </w:pPr>
            <w:r w:rsidRPr="00E31A2E">
              <w:rPr>
                <w:rFonts w:eastAsia="Times New Roman" w:cs="Times New Roman"/>
                <w:color w:val="000000"/>
                <w:szCs w:val="24"/>
                <w:lang w:val="en-US" w:eastAsia="ja-JP"/>
              </w:rPr>
              <w:t>-29.9%</w:t>
            </w:r>
          </w:p>
        </w:tc>
      </w:tr>
      <w:tr w:rsidR="00540881" w:rsidRPr="00E31A2E" w14:paraId="5A40ADE9" w14:textId="77777777" w:rsidTr="00E31A2E">
        <w:trPr>
          <w:trHeight w:val="345"/>
        </w:trPr>
        <w:tc>
          <w:tcPr>
            <w:tcW w:w="52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5A0A82" w14:textId="77777777" w:rsidR="00540881" w:rsidRPr="00E31A2E" w:rsidRDefault="00540881" w:rsidP="00361310">
            <w:pPr>
              <w:spacing w:after="0" w:line="240" w:lineRule="auto"/>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Total employed</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51F317" w14:textId="77777777" w:rsidR="00540881" w:rsidRPr="00E31A2E" w:rsidRDefault="00540881" w:rsidP="00361310">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204,300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1E7BFB4" w14:textId="77777777" w:rsidR="00540881" w:rsidRPr="00E31A2E" w:rsidRDefault="00540881" w:rsidP="00361310">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190,600</w:t>
            </w:r>
          </w:p>
        </w:tc>
        <w:tc>
          <w:tcPr>
            <w:tcW w:w="1239" w:type="dxa"/>
            <w:tcBorders>
              <w:top w:val="nil"/>
              <w:left w:val="nil"/>
              <w:bottom w:val="single" w:sz="4" w:space="0" w:color="auto"/>
              <w:right w:val="single" w:sz="4" w:space="0" w:color="auto"/>
            </w:tcBorders>
            <w:shd w:val="clear" w:color="auto" w:fill="F2F2F2" w:themeFill="background1" w:themeFillShade="F2"/>
            <w:noWrap/>
            <w:vAlign w:val="center"/>
            <w:hideMark/>
          </w:tcPr>
          <w:p w14:paraId="02B22A18" w14:textId="77777777" w:rsidR="00540881" w:rsidRPr="00E31A2E" w:rsidRDefault="00540881" w:rsidP="00361310">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-13,700</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8059C0F" w14:textId="77777777" w:rsidR="00540881" w:rsidRPr="00E31A2E" w:rsidRDefault="00540881" w:rsidP="00361310">
            <w:pPr>
              <w:spacing w:after="0" w:line="240" w:lineRule="auto"/>
              <w:jc w:val="center"/>
              <w:rPr>
                <w:rFonts w:eastAsia="Times New Roman" w:cs="Times New Roman"/>
                <w:b/>
                <w:bCs/>
                <w:color w:val="000000"/>
                <w:szCs w:val="24"/>
                <w:lang w:val="en-US" w:eastAsia="ja-JP"/>
              </w:rPr>
            </w:pPr>
            <w:r w:rsidRPr="00E31A2E">
              <w:rPr>
                <w:rFonts w:eastAsia="Times New Roman" w:cs="Times New Roman"/>
                <w:b/>
                <w:bCs/>
                <w:color w:val="000000"/>
                <w:szCs w:val="24"/>
                <w:lang w:val="en-US" w:eastAsia="ja-JP"/>
              </w:rPr>
              <w:t>-6.7%</w:t>
            </w:r>
          </w:p>
        </w:tc>
      </w:tr>
    </w:tbl>
    <w:p w14:paraId="7FDA7E94" w14:textId="77777777" w:rsidR="008C7B52" w:rsidRDefault="008C7B52" w:rsidP="00540881">
      <w:pPr>
        <w:pStyle w:val="NoSpacing"/>
        <w:rPr>
          <w:szCs w:val="24"/>
        </w:rPr>
      </w:pPr>
    </w:p>
    <w:p w14:paraId="462E2460" w14:textId="458E39C5" w:rsidR="00540881" w:rsidRPr="00E31A2E" w:rsidRDefault="00540881" w:rsidP="00540881">
      <w:pPr>
        <w:pStyle w:val="NoSpacing"/>
        <w:rPr>
          <w:szCs w:val="24"/>
        </w:rPr>
      </w:pPr>
      <w:r w:rsidRPr="00E31A2E">
        <w:rPr>
          <w:szCs w:val="24"/>
        </w:rPr>
        <w:t xml:space="preserve">Table </w:t>
      </w:r>
      <w:r w:rsidR="009B19D2">
        <w:rPr>
          <w:szCs w:val="24"/>
        </w:rPr>
        <w:t>3-</w:t>
      </w:r>
      <w:r w:rsidR="005A5F8E">
        <w:rPr>
          <w:szCs w:val="24"/>
        </w:rPr>
        <w:t>2</w:t>
      </w:r>
      <w:r w:rsidRPr="00E31A2E">
        <w:rPr>
          <w:szCs w:val="24"/>
        </w:rPr>
        <w:t xml:space="preserve"> reflects that </w:t>
      </w:r>
      <w:r w:rsidRPr="00E31A2E">
        <w:rPr>
          <w:i/>
          <w:iCs/>
          <w:szCs w:val="24"/>
        </w:rPr>
        <w:t>construction</w:t>
      </w:r>
      <w:r w:rsidRPr="00E31A2E">
        <w:rPr>
          <w:szCs w:val="24"/>
        </w:rPr>
        <w:t xml:space="preserve"> reported the most employment losses among goods-producing industries. However, these data must be considered alongside monthly trends</w:t>
      </w:r>
      <w:r w:rsidR="001517BA">
        <w:rPr>
          <w:szCs w:val="24"/>
        </w:rPr>
        <w:t xml:space="preserve"> (see Figure 3-3)</w:t>
      </w:r>
      <w:r w:rsidRPr="00E31A2E">
        <w:rPr>
          <w:szCs w:val="24"/>
        </w:rPr>
        <w:t xml:space="preserve">. Therein, the first few months of the COVID-19 pandemic saw a considerable reduction in </w:t>
      </w:r>
      <w:r w:rsidRPr="00E31A2E">
        <w:rPr>
          <w:i/>
          <w:iCs/>
          <w:szCs w:val="24"/>
        </w:rPr>
        <w:t>construction</w:t>
      </w:r>
      <w:r w:rsidRPr="00E31A2E">
        <w:rPr>
          <w:szCs w:val="24"/>
        </w:rPr>
        <w:t xml:space="preserve"> employment. In May 2020, there were 13,400 Niagara residents employed in </w:t>
      </w:r>
      <w:r w:rsidRPr="00E31A2E">
        <w:rPr>
          <w:i/>
          <w:iCs/>
          <w:szCs w:val="24"/>
        </w:rPr>
        <w:t>construction</w:t>
      </w:r>
      <w:r w:rsidRPr="00E31A2E">
        <w:rPr>
          <w:szCs w:val="24"/>
        </w:rPr>
        <w:t xml:space="preserve">. By August, this figure rose to 17,700 and remained above 18,000 until January 2021. </w:t>
      </w:r>
    </w:p>
    <w:p w14:paraId="73364206" w14:textId="77777777" w:rsidR="00540881" w:rsidRPr="00E31A2E" w:rsidRDefault="00540881" w:rsidP="00540881">
      <w:pPr>
        <w:pStyle w:val="NoSpacing"/>
        <w:rPr>
          <w:szCs w:val="24"/>
        </w:rPr>
      </w:pPr>
    </w:p>
    <w:p w14:paraId="42B0F523" w14:textId="773EAF8F" w:rsidR="00540881" w:rsidRPr="00E31A2E" w:rsidRDefault="00540881" w:rsidP="00540881">
      <w:pPr>
        <w:pStyle w:val="NoSpacing"/>
        <w:rPr>
          <w:szCs w:val="24"/>
        </w:rPr>
      </w:pPr>
      <w:r w:rsidRPr="00E31A2E">
        <w:rPr>
          <w:i/>
          <w:iCs/>
          <w:szCs w:val="24"/>
        </w:rPr>
        <w:t>Manufacturing</w:t>
      </w:r>
      <w:r w:rsidRPr="00E31A2E">
        <w:rPr>
          <w:szCs w:val="24"/>
        </w:rPr>
        <w:t xml:space="preserve"> saw 2,100 additional people employed in 2020 compared to 2019. Consultations with local stakeholders in industry and economic development have noted that 2020 saw a considerable amount of industrial and commercial investment in Niagara, despite the COVID-19 pandemic. </w:t>
      </w:r>
    </w:p>
    <w:p w14:paraId="626B2D6A" w14:textId="18DEB765" w:rsidR="00B2440D" w:rsidRDefault="00540881" w:rsidP="002E7A90">
      <w:pPr>
        <w:pStyle w:val="NoSpacing"/>
        <w:rPr>
          <w:szCs w:val="24"/>
        </w:rPr>
      </w:pPr>
      <w:r w:rsidRPr="00E31A2E">
        <w:rPr>
          <w:szCs w:val="24"/>
        </w:rPr>
        <w:lastRenderedPageBreak/>
        <w:t xml:space="preserve">Shifting focus from goods-producing industries to services-producing industries, these data note three industries that were particularly hard hit in 2020: </w:t>
      </w:r>
      <w:r w:rsidRPr="00E31A2E">
        <w:rPr>
          <w:i/>
          <w:iCs/>
          <w:szCs w:val="24"/>
        </w:rPr>
        <w:t>wholesale and retail trade; accommodation and food service</w:t>
      </w:r>
      <w:r w:rsidR="009B19D2">
        <w:rPr>
          <w:i/>
          <w:iCs/>
          <w:szCs w:val="24"/>
        </w:rPr>
        <w:t>s</w:t>
      </w:r>
      <w:r w:rsidRPr="00E31A2E">
        <w:rPr>
          <w:i/>
          <w:iCs/>
          <w:szCs w:val="24"/>
        </w:rPr>
        <w:t xml:space="preserve">; </w:t>
      </w:r>
      <w:r w:rsidRPr="00E31A2E">
        <w:rPr>
          <w:szCs w:val="24"/>
        </w:rPr>
        <w:t xml:space="preserve">and </w:t>
      </w:r>
      <w:r w:rsidRPr="00E31A2E">
        <w:rPr>
          <w:i/>
          <w:iCs/>
          <w:szCs w:val="24"/>
        </w:rPr>
        <w:t>information, culture, and recreation</w:t>
      </w:r>
      <w:r w:rsidRPr="00E31A2E">
        <w:rPr>
          <w:szCs w:val="24"/>
        </w:rPr>
        <w:t xml:space="preserve">. Between 2019 and 2020, these three sectors saw 14,300 Niagara residents lose employment. </w:t>
      </w:r>
    </w:p>
    <w:p w14:paraId="48CC39A6" w14:textId="187A860E" w:rsidR="002E7A90" w:rsidRDefault="002E7A90" w:rsidP="002E7A90">
      <w:pPr>
        <w:pStyle w:val="NoSpacing"/>
        <w:rPr>
          <w:szCs w:val="24"/>
        </w:rPr>
      </w:pPr>
    </w:p>
    <w:p w14:paraId="0DAE694B" w14:textId="314783DB" w:rsidR="001517BA" w:rsidRDefault="001D316C" w:rsidP="001517BA">
      <w:pPr>
        <w:rPr>
          <w:color w:val="1F4E79" w:themeColor="accent1" w:themeShade="80"/>
          <w:szCs w:val="24"/>
        </w:rPr>
      </w:pPr>
      <w:r>
        <w:rPr>
          <w:noProof/>
          <w:lang w:eastAsia="en-CA"/>
        </w:rPr>
        <mc:AlternateContent>
          <mc:Choice Requires="wps">
            <w:drawing>
              <wp:anchor distT="0" distB="0" distL="114300" distR="114300" simplePos="0" relativeHeight="251666432" behindDoc="0" locked="0" layoutInCell="1" allowOverlap="1" wp14:anchorId="1F9A2A59" wp14:editId="403AE823">
                <wp:simplePos x="0" y="0"/>
                <wp:positionH relativeFrom="column">
                  <wp:posOffset>4985459</wp:posOffset>
                </wp:positionH>
                <wp:positionV relativeFrom="paragraph">
                  <wp:posOffset>736781</wp:posOffset>
                </wp:positionV>
                <wp:extent cx="0" cy="3457575"/>
                <wp:effectExtent l="0" t="0" r="19050" b="28575"/>
                <wp:wrapNone/>
                <wp:docPr id="26" name="Straight Connector 4"/>
                <wp:cNvGraphicFramePr/>
                <a:graphic xmlns:a="http://schemas.openxmlformats.org/drawingml/2006/main">
                  <a:graphicData uri="http://schemas.microsoft.com/office/word/2010/wordprocessingShape">
                    <wps:wsp>
                      <wps:cNvCnPr/>
                      <wps:spPr>
                        <a:xfrm>
                          <a:off x="0" y="0"/>
                          <a:ext cx="0" cy="3457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43955"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2.55pt,58pt" to="392.5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46ptQEAALgDAAAOAAAAZHJzL2Uyb0RvYy54bWysU9uO0zAQfUfaf7D8TpOWZUFR033oanlB&#10;ULHwAV5n3Fj4prFp0r9n7KRZtIsQQiiS48s5M3OOx9vb0Rp2Aozau5avVzVn4KTvtDu2/NvX+9fv&#10;OYtJuE4Y76DlZ4j8dnf1ajuEBja+96YDZBTExWYILe9TCk1VRdmDFXHlAzg6VB6tSLTEY9WhGCi6&#10;NdWmrm+qwWMX0EuIkXbvpkO+K/GVApk+KxUhMdNyqi2VEcv4mMdqtxXNEUXotZzLEP9QhRXaUdIl&#10;1J1Igv1A/SKU1RJ99CqtpLeVV0pLKBpIzbp+puahFwGKFjInhsWm+P/Cyk+nAzLdtXxzw5kTlu7o&#10;IaHQxz6xvXeOHPTIrrNRQ4gN4ffugPMqhgNm1aNCm/+kh43F3PNiLoyJyWlT0u6b67fv6Mvxqidi&#10;wJg+gLcsT1putMu6RSNOH2OaoBcI8XIhU+oyS2cDGWzcF1CkhZKtC7t0EewNspOg++++r+e0BZkp&#10;ShuzkOo/k2ZspkHprL8lLuiS0bu0EK12Hn+XNY2XUtWEv6ietGbZj747l4sodlB7FEPnVs799+u6&#10;0J8e3O4nAAAA//8DAFBLAwQUAAYACAAAACEA1Y41Kt4AAAALAQAADwAAAGRycy9kb3ducmV2Lnht&#10;bEyPzU7DMBCE70i8g7VI3KiTSg1ViFNVlRDigmgKdzfeOgH/RLaThrdnqx7guDOfZmeqzWwNmzDE&#10;3jsB+SIDhq71qndawMfh+WENLCbplDTeoYAfjLCpb28qWSp/dnucmqQZhbhYSgFdSkPJeWw7tDIu&#10;/ICOvJMPViY6g+YqyDOFW8OXWVZwK3tHHzo54K7D9rsZrQDzGqZPvdPbOL7si+br/bR8O0xC3N/N&#10;2ydgCef0B8OlPlWHmjod/ehUZEbA43qVE0pGXtAoIq7KUUBRZCvgdcX/b6h/AQAA//8DAFBLAQIt&#10;ABQABgAIAAAAIQC2gziS/gAAAOEBAAATAAAAAAAAAAAAAAAAAAAAAABbQ29udGVudF9UeXBlc10u&#10;eG1sUEsBAi0AFAAGAAgAAAAhADj9If/WAAAAlAEAAAsAAAAAAAAAAAAAAAAALwEAAF9yZWxzLy5y&#10;ZWxzUEsBAi0AFAAGAAgAAAAhAL1fjqm1AQAAuAMAAA4AAAAAAAAAAAAAAAAALgIAAGRycy9lMm9E&#10;b2MueG1sUEsBAi0AFAAGAAgAAAAhANWONSreAAAACwEAAA8AAAAAAAAAAAAAAAAADwQAAGRycy9k&#10;b3ducmV2LnhtbFBLBQYAAAAABAAEAPMAAAAaBQAAAAA=&#10;" strokecolor="black [3200]" strokeweight=".5pt">
                <v:stroke joinstyle="miter"/>
              </v:line>
            </w:pict>
          </mc:Fallback>
        </mc:AlternateContent>
      </w:r>
      <w:r>
        <w:rPr>
          <w:noProof/>
          <w:lang w:eastAsia="en-CA"/>
        </w:rPr>
        <mc:AlternateContent>
          <mc:Choice Requires="wps">
            <w:drawing>
              <wp:anchor distT="0" distB="0" distL="114300" distR="114300" simplePos="0" relativeHeight="251664384" behindDoc="0" locked="0" layoutInCell="1" allowOverlap="1" wp14:anchorId="36609CAC" wp14:editId="280D3B32">
                <wp:simplePos x="0" y="0"/>
                <wp:positionH relativeFrom="column">
                  <wp:posOffset>2850078</wp:posOffset>
                </wp:positionH>
                <wp:positionV relativeFrom="paragraph">
                  <wp:posOffset>718515</wp:posOffset>
                </wp:positionV>
                <wp:extent cx="0" cy="3457575"/>
                <wp:effectExtent l="0" t="0" r="19050" b="28575"/>
                <wp:wrapNone/>
                <wp:docPr id="25" name="Straight Connector 4"/>
                <wp:cNvGraphicFramePr/>
                <a:graphic xmlns:a="http://schemas.openxmlformats.org/drawingml/2006/main">
                  <a:graphicData uri="http://schemas.microsoft.com/office/word/2010/wordprocessingShape">
                    <wps:wsp>
                      <wps:cNvCnPr/>
                      <wps:spPr>
                        <a:xfrm>
                          <a:off x="0" y="0"/>
                          <a:ext cx="0" cy="3457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EFC9D"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4.4pt,56.6pt" to="224.4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RtQEAALgDAAAOAAAAZHJzL2Uyb0RvYy54bWysU9uO0zAQfUfaf7D8TpOWXUBR033oanlB&#10;ULHwAV5n3Fj4prFp0r9n7KRZtIsQQiiS48s5M3OOx9vb0Rp2Aozau5avVzVn4KTvtDu2/NvX+9fv&#10;OYtJuE4Y76DlZ4j8dnf1ajuEBja+96YDZBTExWYILe9TCk1VRdmDFXHlAzg6VB6tSLTEY9WhGCi6&#10;NdWmrt9Wg8cuoJcQI+3eTYd8V+IrBTJ9VipCYqblVFsqI5bxMY/VbiuaI4rQazmXIf6hCiu0o6RL&#10;qDuRBPuB+kUoqyX66FVaSW8rr5SWUDSQmnX9TM1DLwIULWRODItN8f+FlZ9OB2S6a/nmhjMnLN3R&#10;Q0Khj31ie+8cOeiRXWejhhAbwu/dAedVDAfMqkeFNv9JDxuLuefFXBgTk9OmpN031zfv6Mvxqidi&#10;wJg+gLcsT1putMu6RSNOH2OaoBcI8XIhU+oyS2cDGWzcF1CkhZKtC7t0EewNspOg++++r+e0BZkp&#10;ShuzkOo/k2ZspkHprL8lLuiS0bu0EK12Hn+XNY2XUtWEv6ietGbZj747l4sodlB7FEPnVs799+u6&#10;0J8e3O4nAAAA//8DAFBLAwQUAAYACAAAACEARNwB098AAAALAQAADwAAAGRycy9kb3ducmV2Lnht&#10;bEyPzU7DMBCE70i8g7VI3KjTUNIqxKmqSghxQTSFuxtvk7T+iWwnDW/PIg7lODujmW+L9WQ0G9GH&#10;zlkB81kCDG3tVGcbAZ/7l4cVsBClVVI7iwK+McC6vL0pZK7cxe5wrGLDqMSGXApoY+xzzkPdopFh&#10;5nq05B2dNzKS9A1XXl6o3GieJknGjewsLbSyx22L9bkajAD95sevZttswvC6y6rTxzF9349C3N9N&#10;m2dgEad4DcMvPqFDSUwHN1gVmBawWKwIPZIxf0yBUeLvchCQPS2XwMuC//+h/AEAAP//AwBQSwEC&#10;LQAUAAYACAAAACEAtoM4kv4AAADhAQAAEwAAAAAAAAAAAAAAAAAAAAAAW0NvbnRlbnRfVHlwZXNd&#10;LnhtbFBLAQItABQABgAIAAAAIQA4/SH/1gAAAJQBAAALAAAAAAAAAAAAAAAAAC8BAABfcmVscy8u&#10;cmVsc1BLAQItABQABgAIAAAAIQB4+xTRtQEAALgDAAAOAAAAAAAAAAAAAAAAAC4CAABkcnMvZTJv&#10;RG9jLnhtbFBLAQItABQABgAIAAAAIQBE3AHT3wAAAAsBAAAPAAAAAAAAAAAAAAAAAA8EAABkcnMv&#10;ZG93bnJldi54bWxQSwUGAAAAAAQABADzAAAAGwUAAAAA&#10;" strokecolor="black [3200]" strokeweight=".5pt">
                <v:stroke joinstyle="miter"/>
              </v:line>
            </w:pict>
          </mc:Fallback>
        </mc:AlternateContent>
      </w:r>
      <w:r w:rsidR="001517BA">
        <w:rPr>
          <w:color w:val="1F4E79" w:themeColor="accent1" w:themeShade="80"/>
          <w:szCs w:val="24"/>
        </w:rPr>
        <w:t>Figure</w:t>
      </w:r>
      <w:r w:rsidR="001517BA" w:rsidRPr="00E31A2E">
        <w:rPr>
          <w:color w:val="1F4E79" w:themeColor="accent1" w:themeShade="80"/>
          <w:szCs w:val="24"/>
        </w:rPr>
        <w:t xml:space="preserve"> 3-</w:t>
      </w:r>
      <w:r w:rsidR="001517BA">
        <w:rPr>
          <w:color w:val="1F4E79" w:themeColor="accent1" w:themeShade="80"/>
          <w:szCs w:val="24"/>
        </w:rPr>
        <w:t>3:</w:t>
      </w:r>
      <w:r w:rsidR="001517BA" w:rsidRPr="00E31A2E">
        <w:rPr>
          <w:color w:val="1F4E79" w:themeColor="accent1" w:themeShade="80"/>
          <w:szCs w:val="24"/>
        </w:rPr>
        <w:t xml:space="preserve"> </w:t>
      </w:r>
      <w:r w:rsidR="001517BA">
        <w:rPr>
          <w:color w:val="1F4E79" w:themeColor="accent1" w:themeShade="80"/>
          <w:szCs w:val="24"/>
        </w:rPr>
        <w:t xml:space="preserve">Monthly </w:t>
      </w:r>
      <w:r w:rsidR="001517BA" w:rsidRPr="00E31A2E">
        <w:rPr>
          <w:color w:val="1F4E79" w:themeColor="accent1" w:themeShade="80"/>
          <w:szCs w:val="24"/>
        </w:rPr>
        <w:t xml:space="preserve">Industry </w:t>
      </w:r>
      <w:r w:rsidR="001517BA">
        <w:rPr>
          <w:color w:val="1F4E79" w:themeColor="accent1" w:themeShade="80"/>
          <w:szCs w:val="24"/>
        </w:rPr>
        <w:t>Employment,</w:t>
      </w:r>
      <w:r w:rsidR="001517BA" w:rsidRPr="00E31A2E">
        <w:rPr>
          <w:color w:val="1F4E79" w:themeColor="accent1" w:themeShade="80"/>
          <w:szCs w:val="24"/>
        </w:rPr>
        <w:t xml:space="preserve"> Niagara 20</w:t>
      </w:r>
      <w:r w:rsidR="001517BA">
        <w:rPr>
          <w:color w:val="1F4E79" w:themeColor="accent1" w:themeShade="80"/>
          <w:szCs w:val="24"/>
        </w:rPr>
        <w:t>19-2021</w:t>
      </w:r>
      <w:r w:rsidR="001517BA" w:rsidRPr="00E31A2E">
        <w:rPr>
          <w:rStyle w:val="FootnoteReference"/>
          <w:color w:val="1F4E79" w:themeColor="accent1" w:themeShade="80"/>
          <w:szCs w:val="24"/>
        </w:rPr>
        <w:footnoteReference w:id="20"/>
      </w:r>
      <w:r w:rsidR="001517BA">
        <w:rPr>
          <w:noProof/>
          <w:lang w:eastAsia="en-CA"/>
        </w:rPr>
        <w:drawing>
          <wp:inline distT="0" distB="0" distL="0" distR="0" wp14:anchorId="718E15CC" wp14:editId="37F83551">
            <wp:extent cx="6745118" cy="5486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3694D9" w14:textId="3589AC3F" w:rsidR="001517BA" w:rsidRDefault="001517BA" w:rsidP="002E7A90">
      <w:pPr>
        <w:pStyle w:val="NoSpacing"/>
        <w:rPr>
          <w:szCs w:val="24"/>
        </w:rPr>
      </w:pPr>
    </w:p>
    <w:p w14:paraId="437B55DD" w14:textId="77777777" w:rsidR="001517BA" w:rsidRDefault="001517BA" w:rsidP="002E7A90">
      <w:pPr>
        <w:pStyle w:val="NoSpacing"/>
        <w:rPr>
          <w:szCs w:val="24"/>
        </w:rPr>
      </w:pPr>
    </w:p>
    <w:p w14:paraId="1C94BB88" w14:textId="34FBECEE" w:rsidR="00540881" w:rsidRPr="00684379" w:rsidRDefault="00540881" w:rsidP="00684379">
      <w:pPr>
        <w:pStyle w:val="Heading2"/>
      </w:pPr>
      <w:bookmarkStart w:id="45" w:name="_Toc96602150"/>
      <w:r w:rsidRPr="00E31A2E">
        <w:t>Job Counts</w:t>
      </w:r>
      <w:bookmarkEnd w:id="45"/>
    </w:p>
    <w:p w14:paraId="5CA01050" w14:textId="08EACA8C" w:rsidR="00684379" w:rsidRPr="00114D40" w:rsidRDefault="00540881" w:rsidP="00540881">
      <w:pPr>
        <w:spacing w:line="259" w:lineRule="auto"/>
        <w:rPr>
          <w:color w:val="C00000"/>
          <w:szCs w:val="24"/>
        </w:rPr>
      </w:pPr>
      <w:r w:rsidRPr="00E31A2E">
        <w:rPr>
          <w:szCs w:val="24"/>
        </w:rPr>
        <w:t xml:space="preserve">Job counts for 2020 add further context to local </w:t>
      </w:r>
      <w:r w:rsidR="001D316C">
        <w:rPr>
          <w:szCs w:val="24"/>
        </w:rPr>
        <w:t xml:space="preserve">employment data. Here we see the change in local jobs between 2016 and 2020. </w:t>
      </w:r>
      <w:r w:rsidRPr="00114D40">
        <w:rPr>
          <w:color w:val="C00000"/>
          <w:szCs w:val="24"/>
        </w:rPr>
        <w:t xml:space="preserve"> </w:t>
      </w:r>
    </w:p>
    <w:p w14:paraId="0D49FE08" w14:textId="52208BE4" w:rsidR="00704955" w:rsidRDefault="00704955" w:rsidP="00704955">
      <w:pPr>
        <w:rPr>
          <w:color w:val="1F4E79" w:themeColor="accent1" w:themeShade="80"/>
          <w:szCs w:val="24"/>
        </w:rPr>
      </w:pPr>
      <w:r w:rsidRPr="00E31A2E">
        <w:rPr>
          <w:color w:val="1F4E79" w:themeColor="accent1" w:themeShade="80"/>
          <w:szCs w:val="24"/>
        </w:rPr>
        <w:t>Table 3-</w:t>
      </w:r>
      <w:r w:rsidR="001517BA">
        <w:rPr>
          <w:color w:val="1F4E79" w:themeColor="accent1" w:themeShade="80"/>
          <w:szCs w:val="24"/>
        </w:rPr>
        <w:t>4</w:t>
      </w:r>
      <w:r>
        <w:rPr>
          <w:color w:val="1F4E79" w:themeColor="accent1" w:themeShade="80"/>
          <w:szCs w:val="24"/>
        </w:rPr>
        <w:t>:</w:t>
      </w:r>
      <w:r w:rsidRPr="00E31A2E">
        <w:rPr>
          <w:color w:val="1F4E79" w:themeColor="accent1" w:themeShade="80"/>
          <w:szCs w:val="24"/>
        </w:rPr>
        <w:t xml:space="preserve"> Industry Job Counts in Niagara 201</w:t>
      </w:r>
      <w:r>
        <w:rPr>
          <w:color w:val="1F4E79" w:themeColor="accent1" w:themeShade="80"/>
          <w:szCs w:val="24"/>
        </w:rPr>
        <w:t>6</w:t>
      </w:r>
      <w:r w:rsidRPr="00E31A2E">
        <w:rPr>
          <w:color w:val="1F4E79" w:themeColor="accent1" w:themeShade="80"/>
          <w:szCs w:val="24"/>
        </w:rPr>
        <w:t>-2020</w:t>
      </w:r>
      <w:r w:rsidRPr="00E31A2E">
        <w:rPr>
          <w:rStyle w:val="FootnoteReference"/>
          <w:color w:val="1F4E79" w:themeColor="accent1" w:themeShade="80"/>
          <w:szCs w:val="24"/>
        </w:rPr>
        <w:footnoteReference w:id="21"/>
      </w:r>
    </w:p>
    <w:tbl>
      <w:tblPr>
        <w:tblW w:w="10252" w:type="dxa"/>
        <w:tblLook w:val="04A0" w:firstRow="1" w:lastRow="0" w:firstColumn="1" w:lastColumn="0" w:noHBand="0" w:noVBand="1"/>
      </w:tblPr>
      <w:tblGrid>
        <w:gridCol w:w="2972"/>
        <w:gridCol w:w="1090"/>
        <w:gridCol w:w="682"/>
        <w:gridCol w:w="11"/>
        <w:gridCol w:w="1079"/>
        <w:gridCol w:w="745"/>
        <w:gridCol w:w="1382"/>
        <w:gridCol w:w="1129"/>
        <w:gridCol w:w="1162"/>
      </w:tblGrid>
      <w:tr w:rsidR="009A1993" w:rsidRPr="009A1993" w14:paraId="3490D259" w14:textId="77777777" w:rsidTr="00D50D61">
        <w:trPr>
          <w:trHeight w:val="361"/>
        </w:trPr>
        <w:tc>
          <w:tcPr>
            <w:tcW w:w="2972"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6FA899FA" w14:textId="4056ADDC" w:rsidR="009A1993" w:rsidRPr="009A1993" w:rsidRDefault="009A1993" w:rsidP="00D50D61">
            <w:pPr>
              <w:spacing w:after="0" w:line="240" w:lineRule="auto"/>
              <w:rPr>
                <w:rFonts w:eastAsia="Times New Roman" w:cs="Times New Roman"/>
                <w:b/>
                <w:bCs/>
                <w:szCs w:val="24"/>
                <w:lang w:val="en-US" w:eastAsia="ja-JP"/>
              </w:rPr>
            </w:pPr>
            <w:r w:rsidRPr="009A1993">
              <w:rPr>
                <w:rFonts w:eastAsia="Times New Roman" w:cs="Times New Roman"/>
                <w:b/>
                <w:bCs/>
                <w:szCs w:val="24"/>
                <w:lang w:val="en-US" w:eastAsia="ja-JP"/>
              </w:rPr>
              <w:t>Industry</w:t>
            </w:r>
          </w:p>
        </w:tc>
        <w:tc>
          <w:tcPr>
            <w:tcW w:w="1783"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227F4A5" w14:textId="77777777" w:rsidR="009A1993" w:rsidRPr="009A1993" w:rsidRDefault="009A1993" w:rsidP="00D50D61">
            <w:pPr>
              <w:spacing w:after="0" w:line="240" w:lineRule="auto"/>
              <w:jc w:val="center"/>
              <w:rPr>
                <w:b/>
                <w:szCs w:val="24"/>
              </w:rPr>
            </w:pPr>
            <w:r w:rsidRPr="009A1993">
              <w:rPr>
                <w:b/>
                <w:szCs w:val="24"/>
              </w:rPr>
              <w:t>2016</w:t>
            </w:r>
          </w:p>
        </w:tc>
        <w:tc>
          <w:tcPr>
            <w:tcW w:w="182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1E13C47" w14:textId="77777777" w:rsidR="009A1993" w:rsidRPr="009A1993" w:rsidRDefault="009A1993" w:rsidP="00D50D61">
            <w:pPr>
              <w:spacing w:after="0" w:line="240" w:lineRule="auto"/>
              <w:jc w:val="center"/>
              <w:rPr>
                <w:b/>
                <w:szCs w:val="24"/>
              </w:rPr>
            </w:pPr>
            <w:r w:rsidRPr="009A1993">
              <w:rPr>
                <w:b/>
                <w:szCs w:val="24"/>
              </w:rPr>
              <w:t>2020</w:t>
            </w:r>
          </w:p>
        </w:tc>
        <w:tc>
          <w:tcPr>
            <w:tcW w:w="3673"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8D23D91" w14:textId="77777777" w:rsidR="009A1993" w:rsidRPr="009A1993" w:rsidRDefault="009A1993" w:rsidP="00D50D61">
            <w:pPr>
              <w:spacing w:after="0" w:line="240" w:lineRule="auto"/>
              <w:jc w:val="center"/>
              <w:rPr>
                <w:b/>
                <w:szCs w:val="24"/>
              </w:rPr>
            </w:pPr>
            <w:r w:rsidRPr="009A1993">
              <w:rPr>
                <w:b/>
                <w:szCs w:val="24"/>
              </w:rPr>
              <w:t>2016-2020</w:t>
            </w:r>
          </w:p>
        </w:tc>
      </w:tr>
      <w:tr w:rsidR="009A1993" w:rsidRPr="009A1993" w14:paraId="7E0D0FF5" w14:textId="77777777" w:rsidTr="009A1993">
        <w:trPr>
          <w:trHeight w:val="409"/>
        </w:trPr>
        <w:tc>
          <w:tcPr>
            <w:tcW w:w="2972" w:type="dxa"/>
            <w:vMerge/>
            <w:tcBorders>
              <w:left w:val="single" w:sz="4" w:space="0" w:color="auto"/>
              <w:bottom w:val="single" w:sz="4" w:space="0" w:color="auto"/>
              <w:right w:val="single" w:sz="4" w:space="0" w:color="auto"/>
            </w:tcBorders>
            <w:shd w:val="clear" w:color="auto" w:fill="DEEAF6" w:themeFill="accent1" w:themeFillTint="33"/>
            <w:vAlign w:val="center"/>
          </w:tcPr>
          <w:p w14:paraId="32E25EC0" w14:textId="77777777" w:rsidR="009A1993" w:rsidRPr="009A1993" w:rsidRDefault="009A1993" w:rsidP="00D50D61">
            <w:pPr>
              <w:spacing w:after="0" w:line="240" w:lineRule="auto"/>
              <w:rPr>
                <w:rFonts w:eastAsia="Times New Roman" w:cs="Times New Roman"/>
                <w:b/>
                <w:bCs/>
                <w:szCs w:val="24"/>
                <w:lang w:val="en-US" w:eastAsia="ja-JP"/>
              </w:rPr>
            </w:pPr>
          </w:p>
        </w:tc>
        <w:tc>
          <w:tcPr>
            <w:tcW w:w="1090" w:type="dxa"/>
            <w:tcBorders>
              <w:top w:val="single" w:sz="4" w:space="0" w:color="auto"/>
              <w:left w:val="nil"/>
              <w:bottom w:val="single" w:sz="4" w:space="0" w:color="auto"/>
            </w:tcBorders>
            <w:shd w:val="clear" w:color="auto" w:fill="DEEAF6" w:themeFill="accent1" w:themeFillTint="33"/>
            <w:noWrap/>
            <w:vAlign w:val="center"/>
          </w:tcPr>
          <w:p w14:paraId="3159AAFE" w14:textId="77777777" w:rsidR="009A1993" w:rsidRPr="009A1993" w:rsidRDefault="009A1993" w:rsidP="009A1993">
            <w:pPr>
              <w:spacing w:after="0" w:line="240" w:lineRule="auto"/>
              <w:jc w:val="center"/>
              <w:rPr>
                <w:b/>
                <w:szCs w:val="24"/>
              </w:rPr>
            </w:pPr>
            <w:r w:rsidRPr="009A1993">
              <w:rPr>
                <w:b/>
                <w:szCs w:val="24"/>
              </w:rPr>
              <w:t>Jobs</w:t>
            </w:r>
          </w:p>
        </w:tc>
        <w:tc>
          <w:tcPr>
            <w:tcW w:w="682" w:type="dxa"/>
            <w:tcBorders>
              <w:top w:val="single" w:sz="4" w:space="0" w:color="auto"/>
              <w:bottom w:val="single" w:sz="4" w:space="0" w:color="auto"/>
              <w:right w:val="single" w:sz="4" w:space="0" w:color="auto"/>
            </w:tcBorders>
            <w:shd w:val="clear" w:color="auto" w:fill="DEEAF6" w:themeFill="accent1" w:themeFillTint="33"/>
            <w:vAlign w:val="center"/>
          </w:tcPr>
          <w:p w14:paraId="58019170" w14:textId="77777777" w:rsidR="009A1993" w:rsidRPr="009A1993" w:rsidRDefault="009A1993" w:rsidP="009A1993">
            <w:pPr>
              <w:spacing w:after="0" w:line="240" w:lineRule="auto"/>
              <w:jc w:val="center"/>
              <w:rPr>
                <w:b/>
                <w:szCs w:val="24"/>
              </w:rPr>
            </w:pPr>
            <w:r w:rsidRPr="009A1993">
              <w:rPr>
                <w:b/>
                <w:szCs w:val="24"/>
              </w:rPr>
              <w:t>LQ</w:t>
            </w:r>
          </w:p>
        </w:tc>
        <w:tc>
          <w:tcPr>
            <w:tcW w:w="1090" w:type="dxa"/>
            <w:gridSpan w:val="2"/>
            <w:tcBorders>
              <w:top w:val="single" w:sz="4" w:space="0" w:color="auto"/>
              <w:left w:val="single" w:sz="4" w:space="0" w:color="auto"/>
              <w:bottom w:val="single" w:sz="4" w:space="0" w:color="auto"/>
            </w:tcBorders>
            <w:shd w:val="clear" w:color="auto" w:fill="DEEAF6" w:themeFill="accent1" w:themeFillTint="33"/>
            <w:noWrap/>
            <w:vAlign w:val="center"/>
          </w:tcPr>
          <w:p w14:paraId="4F35543F" w14:textId="77777777" w:rsidR="009A1993" w:rsidRPr="009A1993" w:rsidRDefault="009A1993" w:rsidP="009A1993">
            <w:pPr>
              <w:spacing w:after="0" w:line="240" w:lineRule="auto"/>
              <w:jc w:val="center"/>
              <w:rPr>
                <w:b/>
                <w:szCs w:val="24"/>
              </w:rPr>
            </w:pPr>
            <w:r w:rsidRPr="009A1993">
              <w:rPr>
                <w:b/>
                <w:szCs w:val="24"/>
              </w:rPr>
              <w:t>Jobs</w:t>
            </w:r>
          </w:p>
        </w:tc>
        <w:tc>
          <w:tcPr>
            <w:tcW w:w="745" w:type="dxa"/>
            <w:tcBorders>
              <w:top w:val="single" w:sz="4" w:space="0" w:color="auto"/>
              <w:bottom w:val="single" w:sz="4" w:space="0" w:color="auto"/>
              <w:right w:val="single" w:sz="4" w:space="0" w:color="auto"/>
            </w:tcBorders>
            <w:shd w:val="clear" w:color="auto" w:fill="DEEAF6" w:themeFill="accent1" w:themeFillTint="33"/>
            <w:vAlign w:val="center"/>
          </w:tcPr>
          <w:p w14:paraId="4BEDD791" w14:textId="77777777" w:rsidR="009A1993" w:rsidRPr="009A1993" w:rsidRDefault="009A1993" w:rsidP="009A1993">
            <w:pPr>
              <w:spacing w:after="0" w:line="240" w:lineRule="auto"/>
              <w:jc w:val="center"/>
              <w:rPr>
                <w:b/>
                <w:szCs w:val="24"/>
              </w:rPr>
            </w:pPr>
            <w:r w:rsidRPr="009A1993">
              <w:rPr>
                <w:b/>
                <w:szCs w:val="24"/>
              </w:rPr>
              <w:t>LQ</w:t>
            </w:r>
          </w:p>
        </w:tc>
        <w:tc>
          <w:tcPr>
            <w:tcW w:w="1382" w:type="dxa"/>
            <w:tcBorders>
              <w:top w:val="single" w:sz="4" w:space="0" w:color="auto"/>
              <w:left w:val="single" w:sz="4" w:space="0" w:color="auto"/>
              <w:bottom w:val="single" w:sz="4" w:space="0" w:color="auto"/>
            </w:tcBorders>
            <w:shd w:val="clear" w:color="auto" w:fill="DEEAF6" w:themeFill="accent1" w:themeFillTint="33"/>
            <w:vAlign w:val="center"/>
          </w:tcPr>
          <w:p w14:paraId="7E73B7FA" w14:textId="77777777" w:rsidR="009A1993" w:rsidRPr="009A1993" w:rsidRDefault="009A1993" w:rsidP="009A1993">
            <w:pPr>
              <w:spacing w:after="0" w:line="240" w:lineRule="auto"/>
              <w:jc w:val="center"/>
              <w:rPr>
                <w:b/>
                <w:szCs w:val="24"/>
              </w:rPr>
            </w:pPr>
            <w:r w:rsidRPr="009A1993">
              <w:rPr>
                <w:b/>
                <w:szCs w:val="24"/>
              </w:rPr>
              <w:t>Job change</w:t>
            </w:r>
          </w:p>
        </w:tc>
        <w:tc>
          <w:tcPr>
            <w:tcW w:w="1129" w:type="dxa"/>
            <w:tcBorders>
              <w:top w:val="single" w:sz="4" w:space="0" w:color="auto"/>
              <w:bottom w:val="single" w:sz="4" w:space="0" w:color="auto"/>
              <w:right w:val="single" w:sz="4" w:space="0" w:color="auto"/>
            </w:tcBorders>
            <w:shd w:val="clear" w:color="auto" w:fill="DEEAF6" w:themeFill="accent1" w:themeFillTint="33"/>
            <w:vAlign w:val="center"/>
          </w:tcPr>
          <w:p w14:paraId="3865FE03" w14:textId="77777777" w:rsidR="009A1993" w:rsidRPr="009A1993" w:rsidRDefault="009A1993" w:rsidP="009A1993">
            <w:pPr>
              <w:spacing w:after="0" w:line="240" w:lineRule="auto"/>
              <w:jc w:val="center"/>
              <w:rPr>
                <w:b/>
                <w:szCs w:val="24"/>
              </w:rPr>
            </w:pPr>
            <w:r w:rsidRPr="009A1993">
              <w:rPr>
                <w:b/>
                <w:szCs w:val="24"/>
              </w:rPr>
              <w:t xml:space="preserve">% </w:t>
            </w:r>
            <w:proofErr w:type="gramStart"/>
            <w:r w:rsidRPr="009A1993">
              <w:rPr>
                <w:b/>
                <w:szCs w:val="24"/>
              </w:rPr>
              <w:t>job</w:t>
            </w:r>
            <w:proofErr w:type="gramEnd"/>
            <w:r w:rsidRPr="009A1993">
              <w:rPr>
                <w:b/>
                <w:szCs w:val="24"/>
              </w:rPr>
              <w:t xml:space="preserve"> change</w:t>
            </w:r>
          </w:p>
        </w:tc>
        <w:tc>
          <w:tcPr>
            <w:tcW w:w="1162" w:type="dxa"/>
            <w:tcBorders>
              <w:top w:val="single" w:sz="4" w:space="0" w:color="auto"/>
              <w:bottom w:val="single" w:sz="4" w:space="0" w:color="auto"/>
              <w:right w:val="single" w:sz="4" w:space="0" w:color="auto"/>
            </w:tcBorders>
            <w:shd w:val="clear" w:color="auto" w:fill="DEEAF6" w:themeFill="accent1" w:themeFillTint="33"/>
            <w:vAlign w:val="center"/>
          </w:tcPr>
          <w:p w14:paraId="3BCE8D3C" w14:textId="77777777" w:rsidR="009A1993" w:rsidRPr="009A1993" w:rsidRDefault="009A1993" w:rsidP="009A1993">
            <w:pPr>
              <w:spacing w:after="0" w:line="240" w:lineRule="auto"/>
              <w:jc w:val="center"/>
              <w:rPr>
                <w:b/>
                <w:szCs w:val="24"/>
              </w:rPr>
            </w:pPr>
            <w:r w:rsidRPr="009A1993">
              <w:rPr>
                <w:b/>
                <w:szCs w:val="24"/>
              </w:rPr>
              <w:t>LQ Change</w:t>
            </w:r>
          </w:p>
        </w:tc>
      </w:tr>
      <w:tr w:rsidR="009A1993" w:rsidRPr="009A1993" w14:paraId="00F6B8EA" w14:textId="77777777" w:rsidTr="009A1993">
        <w:trPr>
          <w:trHeight w:val="345"/>
        </w:trPr>
        <w:tc>
          <w:tcPr>
            <w:tcW w:w="2972"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62A300D" w14:textId="556BC90B" w:rsidR="009A1993" w:rsidRPr="009A1993" w:rsidRDefault="009A1993" w:rsidP="008C19A6">
            <w:pPr>
              <w:spacing w:after="0" w:line="240" w:lineRule="auto"/>
              <w:rPr>
                <w:rFonts w:eastAsia="Times New Roman" w:cs="Times New Roman"/>
                <w:color w:val="000000"/>
                <w:szCs w:val="24"/>
                <w:lang w:val="en-US" w:eastAsia="ja-JP"/>
              </w:rPr>
            </w:pPr>
            <w:r w:rsidRPr="009A1993">
              <w:rPr>
                <w:rFonts w:cs="Calibri"/>
                <w:color w:val="000000"/>
                <w:szCs w:val="24"/>
              </w:rPr>
              <w:t xml:space="preserve">Agriculture, forestry, fishing </w:t>
            </w:r>
            <w:r w:rsidR="008C19A6">
              <w:rPr>
                <w:rFonts w:cs="Calibri"/>
                <w:color w:val="000000"/>
                <w:szCs w:val="24"/>
              </w:rPr>
              <w:t>&amp;</w:t>
            </w:r>
            <w:r w:rsidRPr="009A1993">
              <w:rPr>
                <w:rFonts w:cs="Calibri"/>
                <w:color w:val="000000"/>
                <w:szCs w:val="24"/>
              </w:rPr>
              <w:t xml:space="preserve"> hunting</w:t>
            </w:r>
          </w:p>
        </w:tc>
        <w:tc>
          <w:tcPr>
            <w:tcW w:w="1090" w:type="dxa"/>
            <w:tcBorders>
              <w:top w:val="single" w:sz="4" w:space="0" w:color="auto"/>
              <w:left w:val="single" w:sz="4" w:space="0" w:color="auto"/>
            </w:tcBorders>
            <w:shd w:val="clear" w:color="auto" w:fill="F2F2F2" w:themeFill="background1" w:themeFillShade="F2"/>
            <w:noWrap/>
            <w:vAlign w:val="center"/>
          </w:tcPr>
          <w:p w14:paraId="2B823AEA" w14:textId="70B91AC6"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3,751</w:t>
            </w:r>
          </w:p>
        </w:tc>
        <w:tc>
          <w:tcPr>
            <w:tcW w:w="682" w:type="dxa"/>
            <w:tcBorders>
              <w:top w:val="single" w:sz="4" w:space="0" w:color="auto"/>
              <w:right w:val="single" w:sz="4" w:space="0" w:color="auto"/>
            </w:tcBorders>
            <w:shd w:val="clear" w:color="auto" w:fill="F2F2F2" w:themeFill="background1" w:themeFillShade="F2"/>
            <w:vAlign w:val="center"/>
          </w:tcPr>
          <w:p w14:paraId="3E1AF4D4" w14:textId="19D2344D" w:rsidR="009A1993" w:rsidRPr="009A1993" w:rsidRDefault="009A1993" w:rsidP="009A1993">
            <w:pPr>
              <w:spacing w:after="0" w:line="240" w:lineRule="auto"/>
              <w:jc w:val="center"/>
              <w:rPr>
                <w:szCs w:val="24"/>
              </w:rPr>
            </w:pPr>
            <w:r w:rsidRPr="009A1993">
              <w:rPr>
                <w:rFonts w:cs="Calibri"/>
                <w:color w:val="000000"/>
                <w:szCs w:val="24"/>
              </w:rPr>
              <w:t>2.66</w:t>
            </w:r>
          </w:p>
        </w:tc>
        <w:tc>
          <w:tcPr>
            <w:tcW w:w="1090" w:type="dxa"/>
            <w:gridSpan w:val="2"/>
            <w:tcBorders>
              <w:left w:val="single" w:sz="4" w:space="0" w:color="auto"/>
            </w:tcBorders>
            <w:shd w:val="clear" w:color="auto" w:fill="F2F2F2" w:themeFill="background1" w:themeFillShade="F2"/>
            <w:noWrap/>
            <w:vAlign w:val="center"/>
          </w:tcPr>
          <w:p w14:paraId="2B2F5058" w14:textId="3868AB5E"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3,855</w:t>
            </w:r>
          </w:p>
        </w:tc>
        <w:tc>
          <w:tcPr>
            <w:tcW w:w="745" w:type="dxa"/>
            <w:tcBorders>
              <w:right w:val="single" w:sz="4" w:space="0" w:color="auto"/>
            </w:tcBorders>
            <w:shd w:val="clear" w:color="auto" w:fill="F2F2F2" w:themeFill="background1" w:themeFillShade="F2"/>
            <w:vAlign w:val="center"/>
          </w:tcPr>
          <w:p w14:paraId="512A05F3" w14:textId="7598E4BE" w:rsidR="009A1993" w:rsidRPr="009A1993" w:rsidRDefault="009A1993" w:rsidP="009A1993">
            <w:pPr>
              <w:spacing w:after="0" w:line="240" w:lineRule="auto"/>
              <w:jc w:val="center"/>
              <w:rPr>
                <w:szCs w:val="24"/>
              </w:rPr>
            </w:pPr>
            <w:r w:rsidRPr="009A1993">
              <w:rPr>
                <w:rFonts w:cs="Calibri"/>
                <w:color w:val="000000"/>
                <w:szCs w:val="24"/>
              </w:rPr>
              <w:t>2.96</w:t>
            </w:r>
          </w:p>
        </w:tc>
        <w:tc>
          <w:tcPr>
            <w:tcW w:w="1382" w:type="dxa"/>
            <w:tcBorders>
              <w:top w:val="single" w:sz="4" w:space="0" w:color="auto"/>
              <w:left w:val="single" w:sz="4" w:space="0" w:color="auto"/>
            </w:tcBorders>
            <w:shd w:val="clear" w:color="auto" w:fill="F2F2F2" w:themeFill="background1" w:themeFillShade="F2"/>
            <w:noWrap/>
            <w:vAlign w:val="center"/>
          </w:tcPr>
          <w:p w14:paraId="54332E24" w14:textId="743E9680"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104</w:t>
            </w:r>
          </w:p>
        </w:tc>
        <w:tc>
          <w:tcPr>
            <w:tcW w:w="1129" w:type="dxa"/>
            <w:tcBorders>
              <w:top w:val="single" w:sz="4" w:space="0" w:color="auto"/>
              <w:right w:val="single" w:sz="4" w:space="0" w:color="auto"/>
            </w:tcBorders>
            <w:shd w:val="clear" w:color="auto" w:fill="F2F2F2" w:themeFill="background1" w:themeFillShade="F2"/>
            <w:noWrap/>
            <w:vAlign w:val="center"/>
          </w:tcPr>
          <w:p w14:paraId="4A7E0660" w14:textId="2203EDB8"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2.8%</w:t>
            </w:r>
          </w:p>
        </w:tc>
        <w:tc>
          <w:tcPr>
            <w:tcW w:w="1162" w:type="dxa"/>
            <w:tcBorders>
              <w:top w:val="single" w:sz="4" w:space="0" w:color="auto"/>
              <w:right w:val="single" w:sz="4" w:space="0" w:color="auto"/>
            </w:tcBorders>
            <w:shd w:val="clear" w:color="auto" w:fill="F2F2F2" w:themeFill="background1" w:themeFillShade="F2"/>
            <w:vAlign w:val="center"/>
          </w:tcPr>
          <w:p w14:paraId="5FC76EE9" w14:textId="66FBD5EB" w:rsidR="009A1993" w:rsidRPr="009A1993" w:rsidRDefault="009A1993" w:rsidP="009A1993">
            <w:pPr>
              <w:spacing w:after="0" w:line="240" w:lineRule="auto"/>
              <w:jc w:val="center"/>
              <w:rPr>
                <w:szCs w:val="24"/>
              </w:rPr>
            </w:pPr>
            <w:r w:rsidRPr="009A1993">
              <w:rPr>
                <w:rFonts w:cs="Calibri"/>
                <w:color w:val="000000"/>
                <w:szCs w:val="24"/>
              </w:rPr>
              <w:t>0.30</w:t>
            </w:r>
          </w:p>
        </w:tc>
      </w:tr>
      <w:tr w:rsidR="009A1993" w:rsidRPr="009A1993" w14:paraId="21C19667" w14:textId="77777777" w:rsidTr="009A1993">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14209B70" w14:textId="60B0BCBB" w:rsidR="009A1993" w:rsidRPr="009A1993" w:rsidRDefault="009A1993" w:rsidP="008C19A6">
            <w:pPr>
              <w:spacing w:after="0" w:line="240" w:lineRule="auto"/>
              <w:rPr>
                <w:rFonts w:eastAsia="Times New Roman" w:cs="Times New Roman"/>
                <w:color w:val="000000"/>
                <w:szCs w:val="24"/>
                <w:lang w:val="en-US" w:eastAsia="ja-JP"/>
              </w:rPr>
            </w:pPr>
            <w:r w:rsidRPr="009A1993">
              <w:rPr>
                <w:rFonts w:cs="Calibri"/>
                <w:color w:val="000000"/>
                <w:szCs w:val="24"/>
              </w:rPr>
              <w:t xml:space="preserve">Mining, quarrying, </w:t>
            </w:r>
            <w:r w:rsidR="008C19A6">
              <w:rPr>
                <w:rFonts w:cs="Calibri"/>
                <w:color w:val="000000"/>
                <w:szCs w:val="24"/>
              </w:rPr>
              <w:t>&amp;</w:t>
            </w:r>
            <w:r w:rsidRPr="009A1993">
              <w:rPr>
                <w:rFonts w:cs="Calibri"/>
                <w:color w:val="000000"/>
                <w:szCs w:val="24"/>
              </w:rPr>
              <w:t xml:space="preserve"> oil </w:t>
            </w:r>
            <w:r w:rsidR="008C19A6">
              <w:rPr>
                <w:rFonts w:cs="Calibri"/>
                <w:color w:val="000000"/>
                <w:szCs w:val="24"/>
              </w:rPr>
              <w:t>&amp;</w:t>
            </w:r>
            <w:r w:rsidRPr="009A1993">
              <w:rPr>
                <w:rFonts w:cs="Calibri"/>
                <w:color w:val="000000"/>
                <w:szCs w:val="24"/>
              </w:rPr>
              <w:t xml:space="preserve"> gas extraction</w:t>
            </w:r>
          </w:p>
        </w:tc>
        <w:tc>
          <w:tcPr>
            <w:tcW w:w="1090" w:type="dxa"/>
            <w:tcBorders>
              <w:top w:val="nil"/>
              <w:left w:val="single" w:sz="4" w:space="0" w:color="auto"/>
            </w:tcBorders>
            <w:shd w:val="clear" w:color="auto" w:fill="FFFFFF" w:themeFill="background1"/>
            <w:noWrap/>
            <w:vAlign w:val="center"/>
          </w:tcPr>
          <w:p w14:paraId="41F7D488" w14:textId="4F93C91A"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250</w:t>
            </w:r>
          </w:p>
        </w:tc>
        <w:tc>
          <w:tcPr>
            <w:tcW w:w="682" w:type="dxa"/>
            <w:tcBorders>
              <w:top w:val="nil"/>
              <w:right w:val="single" w:sz="4" w:space="0" w:color="auto"/>
            </w:tcBorders>
            <w:shd w:val="clear" w:color="auto" w:fill="FFFFFF" w:themeFill="background1"/>
            <w:vAlign w:val="center"/>
          </w:tcPr>
          <w:p w14:paraId="5BA13744" w14:textId="302D408C" w:rsidR="009A1993" w:rsidRPr="009A1993" w:rsidRDefault="009A1993" w:rsidP="009A1993">
            <w:pPr>
              <w:spacing w:after="0" w:line="240" w:lineRule="auto"/>
              <w:jc w:val="center"/>
              <w:rPr>
                <w:szCs w:val="24"/>
              </w:rPr>
            </w:pPr>
            <w:r w:rsidRPr="009A1993">
              <w:rPr>
                <w:rFonts w:cs="Calibri"/>
                <w:color w:val="000000"/>
                <w:szCs w:val="24"/>
              </w:rPr>
              <w:t>0.35</w:t>
            </w:r>
          </w:p>
        </w:tc>
        <w:tc>
          <w:tcPr>
            <w:tcW w:w="1090" w:type="dxa"/>
            <w:gridSpan w:val="2"/>
            <w:tcBorders>
              <w:top w:val="nil"/>
              <w:left w:val="single" w:sz="4" w:space="0" w:color="auto"/>
            </w:tcBorders>
            <w:shd w:val="clear" w:color="auto" w:fill="FFFFFF" w:themeFill="background1"/>
            <w:noWrap/>
            <w:vAlign w:val="center"/>
          </w:tcPr>
          <w:p w14:paraId="52D2035E" w14:textId="22830F97"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282</w:t>
            </w:r>
          </w:p>
        </w:tc>
        <w:tc>
          <w:tcPr>
            <w:tcW w:w="745" w:type="dxa"/>
            <w:tcBorders>
              <w:top w:val="nil"/>
              <w:right w:val="single" w:sz="4" w:space="0" w:color="auto"/>
            </w:tcBorders>
            <w:shd w:val="clear" w:color="auto" w:fill="FFFFFF" w:themeFill="background1"/>
            <w:vAlign w:val="center"/>
          </w:tcPr>
          <w:p w14:paraId="5DD81AEB" w14:textId="058C4463" w:rsidR="009A1993" w:rsidRPr="009A1993" w:rsidRDefault="009A1993" w:rsidP="009A1993">
            <w:pPr>
              <w:spacing w:after="0" w:line="240" w:lineRule="auto"/>
              <w:jc w:val="center"/>
              <w:rPr>
                <w:szCs w:val="24"/>
              </w:rPr>
            </w:pPr>
            <w:r w:rsidRPr="009A1993">
              <w:rPr>
                <w:rFonts w:cs="Calibri"/>
                <w:color w:val="000000"/>
                <w:szCs w:val="24"/>
              </w:rPr>
              <w:t>0.39</w:t>
            </w:r>
          </w:p>
        </w:tc>
        <w:tc>
          <w:tcPr>
            <w:tcW w:w="1382" w:type="dxa"/>
            <w:tcBorders>
              <w:top w:val="nil"/>
              <w:left w:val="single" w:sz="4" w:space="0" w:color="auto"/>
            </w:tcBorders>
            <w:shd w:val="clear" w:color="auto" w:fill="FFFFFF" w:themeFill="background1"/>
            <w:noWrap/>
            <w:vAlign w:val="center"/>
          </w:tcPr>
          <w:p w14:paraId="468D872E" w14:textId="202091CE"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32</w:t>
            </w:r>
          </w:p>
        </w:tc>
        <w:tc>
          <w:tcPr>
            <w:tcW w:w="1129" w:type="dxa"/>
            <w:tcBorders>
              <w:top w:val="nil"/>
              <w:right w:val="single" w:sz="4" w:space="0" w:color="auto"/>
            </w:tcBorders>
            <w:shd w:val="clear" w:color="auto" w:fill="FFFFFF" w:themeFill="background1"/>
            <w:noWrap/>
            <w:vAlign w:val="center"/>
          </w:tcPr>
          <w:p w14:paraId="3E87D96F" w14:textId="0BC36385"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12.6%</w:t>
            </w:r>
          </w:p>
        </w:tc>
        <w:tc>
          <w:tcPr>
            <w:tcW w:w="1162" w:type="dxa"/>
            <w:tcBorders>
              <w:top w:val="nil"/>
              <w:right w:val="single" w:sz="4" w:space="0" w:color="auto"/>
            </w:tcBorders>
            <w:shd w:val="clear" w:color="auto" w:fill="FFFFFF" w:themeFill="background1"/>
            <w:vAlign w:val="center"/>
          </w:tcPr>
          <w:p w14:paraId="7CAD5C79" w14:textId="664A85EA" w:rsidR="009A1993" w:rsidRPr="009A1993" w:rsidRDefault="009A1993" w:rsidP="009A1993">
            <w:pPr>
              <w:spacing w:after="0" w:line="240" w:lineRule="auto"/>
              <w:jc w:val="center"/>
              <w:rPr>
                <w:szCs w:val="24"/>
              </w:rPr>
            </w:pPr>
            <w:r w:rsidRPr="009A1993">
              <w:rPr>
                <w:rFonts w:cs="Calibri"/>
                <w:color w:val="000000"/>
                <w:szCs w:val="24"/>
              </w:rPr>
              <w:t>0.04</w:t>
            </w:r>
          </w:p>
        </w:tc>
      </w:tr>
      <w:tr w:rsidR="009A1993" w:rsidRPr="009A1993" w14:paraId="29078596" w14:textId="77777777" w:rsidTr="009A1993">
        <w:trPr>
          <w:trHeight w:val="385"/>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1AB3BE6B" w14:textId="7B7EC478" w:rsidR="009A1993" w:rsidRPr="009A1993" w:rsidRDefault="009A1993" w:rsidP="009A1993">
            <w:pPr>
              <w:spacing w:after="0" w:line="240" w:lineRule="auto"/>
              <w:rPr>
                <w:rFonts w:eastAsia="Times New Roman" w:cs="Times New Roman"/>
                <w:color w:val="000000"/>
                <w:szCs w:val="24"/>
                <w:lang w:val="en-US" w:eastAsia="ja-JP"/>
              </w:rPr>
            </w:pPr>
            <w:r w:rsidRPr="009A1993">
              <w:rPr>
                <w:rFonts w:cs="Calibri"/>
                <w:color w:val="000000"/>
                <w:szCs w:val="24"/>
              </w:rPr>
              <w:t>Utilities</w:t>
            </w:r>
          </w:p>
        </w:tc>
        <w:tc>
          <w:tcPr>
            <w:tcW w:w="1090" w:type="dxa"/>
            <w:tcBorders>
              <w:top w:val="nil"/>
              <w:left w:val="single" w:sz="4" w:space="0" w:color="auto"/>
            </w:tcBorders>
            <w:shd w:val="clear" w:color="auto" w:fill="F2F2F2" w:themeFill="background1" w:themeFillShade="F2"/>
            <w:noWrap/>
            <w:vAlign w:val="center"/>
          </w:tcPr>
          <w:p w14:paraId="7C9CCFE8" w14:textId="597CE4C0"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1,153</w:t>
            </w:r>
          </w:p>
        </w:tc>
        <w:tc>
          <w:tcPr>
            <w:tcW w:w="682" w:type="dxa"/>
            <w:tcBorders>
              <w:top w:val="nil"/>
              <w:right w:val="single" w:sz="4" w:space="0" w:color="auto"/>
            </w:tcBorders>
            <w:shd w:val="clear" w:color="auto" w:fill="F2F2F2" w:themeFill="background1" w:themeFillShade="F2"/>
            <w:vAlign w:val="center"/>
          </w:tcPr>
          <w:p w14:paraId="26E0EA99" w14:textId="5311F4C7" w:rsidR="009A1993" w:rsidRPr="009A1993" w:rsidRDefault="009A1993" w:rsidP="009A1993">
            <w:pPr>
              <w:spacing w:after="0" w:line="240" w:lineRule="auto"/>
              <w:jc w:val="center"/>
              <w:rPr>
                <w:szCs w:val="24"/>
              </w:rPr>
            </w:pPr>
            <w:r w:rsidRPr="009A1993">
              <w:rPr>
                <w:rFonts w:cs="Calibri"/>
                <w:color w:val="000000"/>
                <w:szCs w:val="24"/>
              </w:rPr>
              <w:t>0.86</w:t>
            </w:r>
          </w:p>
        </w:tc>
        <w:tc>
          <w:tcPr>
            <w:tcW w:w="1090" w:type="dxa"/>
            <w:gridSpan w:val="2"/>
            <w:tcBorders>
              <w:top w:val="nil"/>
              <w:left w:val="single" w:sz="4" w:space="0" w:color="auto"/>
            </w:tcBorders>
            <w:shd w:val="clear" w:color="auto" w:fill="F2F2F2" w:themeFill="background1" w:themeFillShade="F2"/>
            <w:noWrap/>
            <w:vAlign w:val="center"/>
          </w:tcPr>
          <w:p w14:paraId="1D94B80A" w14:textId="18F9D08D"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1,240</w:t>
            </w:r>
          </w:p>
        </w:tc>
        <w:tc>
          <w:tcPr>
            <w:tcW w:w="745" w:type="dxa"/>
            <w:tcBorders>
              <w:top w:val="nil"/>
              <w:right w:val="single" w:sz="4" w:space="0" w:color="auto"/>
            </w:tcBorders>
            <w:shd w:val="clear" w:color="auto" w:fill="F2F2F2" w:themeFill="background1" w:themeFillShade="F2"/>
            <w:vAlign w:val="center"/>
          </w:tcPr>
          <w:p w14:paraId="6D6523E8" w14:textId="71284B13" w:rsidR="009A1993" w:rsidRPr="009A1993" w:rsidRDefault="009A1993" w:rsidP="009A1993">
            <w:pPr>
              <w:spacing w:after="0" w:line="240" w:lineRule="auto"/>
              <w:jc w:val="center"/>
              <w:rPr>
                <w:szCs w:val="24"/>
              </w:rPr>
            </w:pPr>
            <w:r w:rsidRPr="009A1993">
              <w:rPr>
                <w:rFonts w:cs="Calibri"/>
                <w:color w:val="000000"/>
                <w:szCs w:val="24"/>
              </w:rPr>
              <w:t>0.92</w:t>
            </w:r>
          </w:p>
        </w:tc>
        <w:tc>
          <w:tcPr>
            <w:tcW w:w="1382" w:type="dxa"/>
            <w:tcBorders>
              <w:top w:val="nil"/>
              <w:left w:val="single" w:sz="4" w:space="0" w:color="auto"/>
            </w:tcBorders>
            <w:shd w:val="clear" w:color="auto" w:fill="F2F2F2" w:themeFill="background1" w:themeFillShade="F2"/>
            <w:noWrap/>
            <w:vAlign w:val="center"/>
          </w:tcPr>
          <w:p w14:paraId="5C1F7809" w14:textId="1C86557E"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87</w:t>
            </w:r>
          </w:p>
        </w:tc>
        <w:tc>
          <w:tcPr>
            <w:tcW w:w="1129" w:type="dxa"/>
            <w:tcBorders>
              <w:top w:val="nil"/>
              <w:right w:val="single" w:sz="4" w:space="0" w:color="auto"/>
            </w:tcBorders>
            <w:shd w:val="clear" w:color="auto" w:fill="F2F2F2" w:themeFill="background1" w:themeFillShade="F2"/>
            <w:noWrap/>
            <w:vAlign w:val="center"/>
          </w:tcPr>
          <w:p w14:paraId="3E4CDBBE" w14:textId="61CD9738"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7.5%</w:t>
            </w:r>
          </w:p>
        </w:tc>
        <w:tc>
          <w:tcPr>
            <w:tcW w:w="1162" w:type="dxa"/>
            <w:tcBorders>
              <w:top w:val="nil"/>
              <w:right w:val="single" w:sz="4" w:space="0" w:color="auto"/>
            </w:tcBorders>
            <w:shd w:val="clear" w:color="auto" w:fill="F2F2F2" w:themeFill="background1" w:themeFillShade="F2"/>
            <w:vAlign w:val="center"/>
          </w:tcPr>
          <w:p w14:paraId="2596E623" w14:textId="54005147" w:rsidR="009A1993" w:rsidRPr="009A1993" w:rsidRDefault="009A1993" w:rsidP="009A1993">
            <w:pPr>
              <w:spacing w:after="0" w:line="240" w:lineRule="auto"/>
              <w:jc w:val="center"/>
              <w:rPr>
                <w:szCs w:val="24"/>
              </w:rPr>
            </w:pPr>
            <w:r w:rsidRPr="009A1993">
              <w:rPr>
                <w:rFonts w:cs="Calibri"/>
                <w:color w:val="000000"/>
                <w:szCs w:val="24"/>
              </w:rPr>
              <w:t>0.05</w:t>
            </w:r>
          </w:p>
        </w:tc>
      </w:tr>
      <w:tr w:rsidR="009A1993" w:rsidRPr="009A1993" w14:paraId="509186D5"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hideMark/>
          </w:tcPr>
          <w:p w14:paraId="209CA02A" w14:textId="3AFFD0DD" w:rsidR="009A1993" w:rsidRPr="009A1993" w:rsidRDefault="009A1993" w:rsidP="009A1993">
            <w:pPr>
              <w:spacing w:after="0" w:line="240" w:lineRule="auto"/>
              <w:rPr>
                <w:rFonts w:eastAsia="Times New Roman" w:cs="Times New Roman"/>
                <w:color w:val="000000"/>
                <w:szCs w:val="24"/>
                <w:lang w:val="en-US" w:eastAsia="ja-JP"/>
              </w:rPr>
            </w:pPr>
            <w:r w:rsidRPr="009A1993">
              <w:rPr>
                <w:rFonts w:cs="Calibri"/>
                <w:color w:val="000000"/>
                <w:szCs w:val="24"/>
              </w:rPr>
              <w:t>Construction</w:t>
            </w:r>
          </w:p>
        </w:tc>
        <w:tc>
          <w:tcPr>
            <w:tcW w:w="1090" w:type="dxa"/>
            <w:tcBorders>
              <w:top w:val="nil"/>
              <w:left w:val="single" w:sz="4" w:space="0" w:color="auto"/>
            </w:tcBorders>
            <w:shd w:val="clear" w:color="auto" w:fill="FFFFFF" w:themeFill="background1"/>
            <w:noWrap/>
            <w:vAlign w:val="center"/>
          </w:tcPr>
          <w:p w14:paraId="33B9287A" w14:textId="2BCB7323"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9,040</w:t>
            </w:r>
          </w:p>
        </w:tc>
        <w:tc>
          <w:tcPr>
            <w:tcW w:w="682" w:type="dxa"/>
            <w:tcBorders>
              <w:top w:val="nil"/>
              <w:right w:val="single" w:sz="4" w:space="0" w:color="auto"/>
            </w:tcBorders>
            <w:shd w:val="clear" w:color="auto" w:fill="FFFFFF" w:themeFill="background1"/>
            <w:vAlign w:val="center"/>
          </w:tcPr>
          <w:p w14:paraId="61529328" w14:textId="72E85FCA" w:rsidR="009A1993" w:rsidRPr="009A1993" w:rsidRDefault="009A1993" w:rsidP="009A1993">
            <w:pPr>
              <w:spacing w:after="0" w:line="240" w:lineRule="auto"/>
              <w:jc w:val="center"/>
              <w:rPr>
                <w:szCs w:val="24"/>
              </w:rPr>
            </w:pPr>
            <w:r w:rsidRPr="009A1993">
              <w:rPr>
                <w:rFonts w:cs="Calibri"/>
                <w:color w:val="000000"/>
                <w:szCs w:val="24"/>
              </w:rPr>
              <w:t>0.97</w:t>
            </w:r>
          </w:p>
        </w:tc>
        <w:tc>
          <w:tcPr>
            <w:tcW w:w="1090" w:type="dxa"/>
            <w:gridSpan w:val="2"/>
            <w:tcBorders>
              <w:top w:val="nil"/>
              <w:left w:val="single" w:sz="4" w:space="0" w:color="auto"/>
            </w:tcBorders>
            <w:shd w:val="clear" w:color="auto" w:fill="FFFFFF" w:themeFill="background1"/>
            <w:noWrap/>
            <w:vAlign w:val="center"/>
          </w:tcPr>
          <w:p w14:paraId="37E44045" w14:textId="42C269A5"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8,804</w:t>
            </w:r>
          </w:p>
        </w:tc>
        <w:tc>
          <w:tcPr>
            <w:tcW w:w="745" w:type="dxa"/>
            <w:tcBorders>
              <w:top w:val="nil"/>
              <w:right w:val="single" w:sz="4" w:space="0" w:color="auto"/>
            </w:tcBorders>
            <w:shd w:val="clear" w:color="auto" w:fill="FFFFFF" w:themeFill="background1"/>
            <w:vAlign w:val="center"/>
          </w:tcPr>
          <w:p w14:paraId="4A826FA2" w14:textId="31D51230" w:rsidR="009A1993" w:rsidRPr="009A1993" w:rsidRDefault="009A1993" w:rsidP="009A1993">
            <w:pPr>
              <w:spacing w:after="0" w:line="240" w:lineRule="auto"/>
              <w:jc w:val="center"/>
              <w:rPr>
                <w:szCs w:val="24"/>
              </w:rPr>
            </w:pPr>
            <w:r w:rsidRPr="009A1993">
              <w:rPr>
                <w:rFonts w:cs="Calibri"/>
                <w:color w:val="000000"/>
                <w:szCs w:val="24"/>
              </w:rPr>
              <w:t>0.97</w:t>
            </w:r>
          </w:p>
        </w:tc>
        <w:tc>
          <w:tcPr>
            <w:tcW w:w="1382" w:type="dxa"/>
            <w:tcBorders>
              <w:top w:val="nil"/>
              <w:left w:val="single" w:sz="4" w:space="0" w:color="auto"/>
            </w:tcBorders>
            <w:shd w:val="clear" w:color="auto" w:fill="FFFFFF" w:themeFill="background1"/>
            <w:noWrap/>
            <w:vAlign w:val="center"/>
          </w:tcPr>
          <w:p w14:paraId="09016828" w14:textId="51C1443B"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(236)</w:t>
            </w:r>
          </w:p>
        </w:tc>
        <w:tc>
          <w:tcPr>
            <w:tcW w:w="1129" w:type="dxa"/>
            <w:tcBorders>
              <w:top w:val="nil"/>
              <w:right w:val="single" w:sz="4" w:space="0" w:color="auto"/>
            </w:tcBorders>
            <w:shd w:val="clear" w:color="auto" w:fill="FFFFFF" w:themeFill="background1"/>
            <w:noWrap/>
            <w:vAlign w:val="center"/>
          </w:tcPr>
          <w:p w14:paraId="160572E4" w14:textId="7E636079"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(2.6%)</w:t>
            </w:r>
          </w:p>
        </w:tc>
        <w:tc>
          <w:tcPr>
            <w:tcW w:w="1162" w:type="dxa"/>
            <w:tcBorders>
              <w:top w:val="nil"/>
              <w:right w:val="single" w:sz="4" w:space="0" w:color="auto"/>
            </w:tcBorders>
            <w:shd w:val="clear" w:color="auto" w:fill="FFFFFF" w:themeFill="background1"/>
            <w:vAlign w:val="center"/>
          </w:tcPr>
          <w:p w14:paraId="6A155CAF" w14:textId="2B3AE085" w:rsidR="009A1993" w:rsidRPr="009A1993" w:rsidRDefault="009A1993" w:rsidP="009A1993">
            <w:pPr>
              <w:spacing w:after="0" w:line="240" w:lineRule="auto"/>
              <w:jc w:val="center"/>
              <w:rPr>
                <w:szCs w:val="24"/>
              </w:rPr>
            </w:pPr>
            <w:r w:rsidRPr="009A1993">
              <w:rPr>
                <w:rFonts w:cs="Calibri"/>
                <w:color w:val="000000"/>
                <w:szCs w:val="24"/>
              </w:rPr>
              <w:t>0.00</w:t>
            </w:r>
          </w:p>
        </w:tc>
      </w:tr>
      <w:tr w:rsidR="009A1993" w:rsidRPr="009A1993" w14:paraId="69DE8E7F" w14:textId="77777777" w:rsidTr="009A1993">
        <w:trPr>
          <w:trHeight w:val="367"/>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79EE6A60" w14:textId="00EF7589" w:rsidR="009A1993" w:rsidRPr="009A1993" w:rsidRDefault="009A1993" w:rsidP="009A1993">
            <w:pPr>
              <w:spacing w:after="0" w:line="240" w:lineRule="auto"/>
              <w:rPr>
                <w:rFonts w:eastAsia="Times New Roman" w:cs="Times New Roman"/>
                <w:color w:val="000000"/>
                <w:szCs w:val="24"/>
                <w:lang w:val="en-US" w:eastAsia="ja-JP"/>
              </w:rPr>
            </w:pPr>
            <w:r w:rsidRPr="009A1993">
              <w:rPr>
                <w:rFonts w:cs="Calibri"/>
                <w:color w:val="000000"/>
                <w:szCs w:val="24"/>
              </w:rPr>
              <w:t>Manufacturing</w:t>
            </w:r>
          </w:p>
        </w:tc>
        <w:tc>
          <w:tcPr>
            <w:tcW w:w="1090" w:type="dxa"/>
            <w:tcBorders>
              <w:top w:val="nil"/>
              <w:left w:val="single" w:sz="4" w:space="0" w:color="auto"/>
            </w:tcBorders>
            <w:shd w:val="clear" w:color="auto" w:fill="F2F2F2" w:themeFill="background1" w:themeFillShade="F2"/>
            <w:noWrap/>
            <w:vAlign w:val="center"/>
          </w:tcPr>
          <w:p w14:paraId="4A73CC47" w14:textId="36908013"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15,265</w:t>
            </w:r>
          </w:p>
        </w:tc>
        <w:tc>
          <w:tcPr>
            <w:tcW w:w="682" w:type="dxa"/>
            <w:tcBorders>
              <w:top w:val="nil"/>
              <w:right w:val="single" w:sz="4" w:space="0" w:color="auto"/>
            </w:tcBorders>
            <w:shd w:val="clear" w:color="auto" w:fill="F2F2F2" w:themeFill="background1" w:themeFillShade="F2"/>
            <w:vAlign w:val="center"/>
          </w:tcPr>
          <w:p w14:paraId="57708CBE" w14:textId="57AFBEFE" w:rsidR="009A1993" w:rsidRPr="009A1993" w:rsidRDefault="009A1993" w:rsidP="009A1993">
            <w:pPr>
              <w:spacing w:after="0" w:line="240" w:lineRule="auto"/>
              <w:jc w:val="center"/>
              <w:rPr>
                <w:szCs w:val="24"/>
              </w:rPr>
            </w:pPr>
            <w:r w:rsidRPr="009A1993">
              <w:rPr>
                <w:rFonts w:cs="Calibri"/>
                <w:color w:val="000000"/>
                <w:szCs w:val="24"/>
              </w:rPr>
              <w:t>0.81</w:t>
            </w:r>
          </w:p>
        </w:tc>
        <w:tc>
          <w:tcPr>
            <w:tcW w:w="1090" w:type="dxa"/>
            <w:gridSpan w:val="2"/>
            <w:tcBorders>
              <w:top w:val="nil"/>
              <w:left w:val="single" w:sz="4" w:space="0" w:color="auto"/>
            </w:tcBorders>
            <w:shd w:val="clear" w:color="auto" w:fill="F2F2F2" w:themeFill="background1" w:themeFillShade="F2"/>
            <w:noWrap/>
            <w:vAlign w:val="center"/>
          </w:tcPr>
          <w:p w14:paraId="13D443C5" w14:textId="375BB02A"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14,019</w:t>
            </w:r>
          </w:p>
        </w:tc>
        <w:tc>
          <w:tcPr>
            <w:tcW w:w="745" w:type="dxa"/>
            <w:tcBorders>
              <w:top w:val="nil"/>
              <w:right w:val="single" w:sz="4" w:space="0" w:color="auto"/>
            </w:tcBorders>
            <w:shd w:val="clear" w:color="auto" w:fill="F2F2F2" w:themeFill="background1" w:themeFillShade="F2"/>
            <w:vAlign w:val="center"/>
          </w:tcPr>
          <w:p w14:paraId="5138A1E0" w14:textId="56277FB2" w:rsidR="009A1993" w:rsidRPr="009A1993" w:rsidRDefault="009A1993" w:rsidP="009A1993">
            <w:pPr>
              <w:spacing w:after="0" w:line="240" w:lineRule="auto"/>
              <w:jc w:val="center"/>
              <w:rPr>
                <w:szCs w:val="24"/>
              </w:rPr>
            </w:pPr>
            <w:r w:rsidRPr="009A1993">
              <w:rPr>
                <w:rFonts w:cs="Calibri"/>
                <w:color w:val="000000"/>
                <w:szCs w:val="24"/>
              </w:rPr>
              <w:t>0.82</w:t>
            </w:r>
          </w:p>
        </w:tc>
        <w:tc>
          <w:tcPr>
            <w:tcW w:w="1382" w:type="dxa"/>
            <w:tcBorders>
              <w:top w:val="nil"/>
              <w:left w:val="single" w:sz="4" w:space="0" w:color="auto"/>
            </w:tcBorders>
            <w:shd w:val="clear" w:color="auto" w:fill="F2F2F2" w:themeFill="background1" w:themeFillShade="F2"/>
            <w:noWrap/>
            <w:vAlign w:val="center"/>
          </w:tcPr>
          <w:p w14:paraId="04A6E8E4" w14:textId="45790861"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(1,246)</w:t>
            </w:r>
          </w:p>
        </w:tc>
        <w:tc>
          <w:tcPr>
            <w:tcW w:w="1129" w:type="dxa"/>
            <w:tcBorders>
              <w:top w:val="nil"/>
              <w:right w:val="single" w:sz="4" w:space="0" w:color="auto"/>
            </w:tcBorders>
            <w:shd w:val="clear" w:color="auto" w:fill="F2F2F2" w:themeFill="background1" w:themeFillShade="F2"/>
            <w:noWrap/>
            <w:vAlign w:val="center"/>
          </w:tcPr>
          <w:p w14:paraId="1241367E" w14:textId="4F4345FB"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(8.2%)</w:t>
            </w:r>
          </w:p>
        </w:tc>
        <w:tc>
          <w:tcPr>
            <w:tcW w:w="1162" w:type="dxa"/>
            <w:tcBorders>
              <w:top w:val="nil"/>
              <w:right w:val="single" w:sz="4" w:space="0" w:color="auto"/>
            </w:tcBorders>
            <w:shd w:val="clear" w:color="auto" w:fill="F2F2F2" w:themeFill="background1" w:themeFillShade="F2"/>
            <w:vAlign w:val="center"/>
          </w:tcPr>
          <w:p w14:paraId="6AD43412" w14:textId="0CC40BFC" w:rsidR="009A1993" w:rsidRPr="009A1993" w:rsidRDefault="009A1993" w:rsidP="009A1993">
            <w:pPr>
              <w:spacing w:after="0" w:line="240" w:lineRule="auto"/>
              <w:jc w:val="center"/>
              <w:rPr>
                <w:szCs w:val="24"/>
              </w:rPr>
            </w:pPr>
            <w:r w:rsidRPr="009A1993">
              <w:rPr>
                <w:rFonts w:cs="Calibri"/>
                <w:color w:val="000000"/>
                <w:szCs w:val="24"/>
              </w:rPr>
              <w:t>0.01</w:t>
            </w:r>
          </w:p>
        </w:tc>
      </w:tr>
      <w:tr w:rsidR="009A1993" w:rsidRPr="009A1993" w14:paraId="79B52B57" w14:textId="77777777" w:rsidTr="009A1993">
        <w:trPr>
          <w:trHeight w:val="414"/>
        </w:trPr>
        <w:tc>
          <w:tcPr>
            <w:tcW w:w="2972" w:type="dxa"/>
            <w:tcBorders>
              <w:top w:val="nil"/>
              <w:left w:val="single" w:sz="4" w:space="0" w:color="auto"/>
              <w:right w:val="single" w:sz="4" w:space="0" w:color="auto"/>
            </w:tcBorders>
            <w:shd w:val="clear" w:color="auto" w:fill="FFFFFF" w:themeFill="background1"/>
            <w:vAlign w:val="center"/>
            <w:hideMark/>
          </w:tcPr>
          <w:p w14:paraId="1A0D9700" w14:textId="4BB8E3A0" w:rsidR="009A1993" w:rsidRPr="009A1993" w:rsidRDefault="009A1993" w:rsidP="009A1993">
            <w:pPr>
              <w:spacing w:after="0" w:line="240" w:lineRule="auto"/>
              <w:rPr>
                <w:rFonts w:eastAsia="Times New Roman" w:cs="Times New Roman"/>
                <w:color w:val="000000"/>
                <w:szCs w:val="24"/>
                <w:lang w:val="en-US" w:eastAsia="ja-JP"/>
              </w:rPr>
            </w:pPr>
            <w:r w:rsidRPr="009A1993">
              <w:rPr>
                <w:rFonts w:cs="Calibri"/>
                <w:color w:val="000000"/>
                <w:szCs w:val="24"/>
              </w:rPr>
              <w:t>Wholesale trade</w:t>
            </w:r>
          </w:p>
        </w:tc>
        <w:tc>
          <w:tcPr>
            <w:tcW w:w="1090" w:type="dxa"/>
            <w:tcBorders>
              <w:top w:val="nil"/>
              <w:left w:val="single" w:sz="4" w:space="0" w:color="auto"/>
            </w:tcBorders>
            <w:shd w:val="clear" w:color="auto" w:fill="FFFFFF" w:themeFill="background1"/>
            <w:noWrap/>
            <w:vAlign w:val="center"/>
          </w:tcPr>
          <w:p w14:paraId="16668DF4" w14:textId="3E8C0414"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7,257</w:t>
            </w:r>
          </w:p>
        </w:tc>
        <w:tc>
          <w:tcPr>
            <w:tcW w:w="682" w:type="dxa"/>
            <w:tcBorders>
              <w:top w:val="nil"/>
              <w:right w:val="single" w:sz="4" w:space="0" w:color="auto"/>
            </w:tcBorders>
            <w:shd w:val="clear" w:color="auto" w:fill="FFFFFF" w:themeFill="background1"/>
            <w:vAlign w:val="center"/>
          </w:tcPr>
          <w:p w14:paraId="776090E5" w14:textId="0C3F04CC" w:rsidR="009A1993" w:rsidRPr="009A1993" w:rsidRDefault="009A1993" w:rsidP="009A1993">
            <w:pPr>
              <w:spacing w:after="0" w:line="240" w:lineRule="auto"/>
              <w:jc w:val="center"/>
              <w:rPr>
                <w:szCs w:val="24"/>
              </w:rPr>
            </w:pPr>
            <w:r w:rsidRPr="009A1993">
              <w:rPr>
                <w:rFonts w:cs="Calibri"/>
                <w:color w:val="000000"/>
                <w:szCs w:val="24"/>
              </w:rPr>
              <w:t>0.76</w:t>
            </w:r>
          </w:p>
        </w:tc>
        <w:tc>
          <w:tcPr>
            <w:tcW w:w="1090" w:type="dxa"/>
            <w:gridSpan w:val="2"/>
            <w:tcBorders>
              <w:top w:val="nil"/>
              <w:left w:val="single" w:sz="4" w:space="0" w:color="auto"/>
            </w:tcBorders>
            <w:shd w:val="clear" w:color="auto" w:fill="FFFFFF" w:themeFill="background1"/>
            <w:noWrap/>
            <w:vAlign w:val="center"/>
          </w:tcPr>
          <w:p w14:paraId="4EA3976D" w14:textId="53821133"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7,150</w:t>
            </w:r>
          </w:p>
        </w:tc>
        <w:tc>
          <w:tcPr>
            <w:tcW w:w="745" w:type="dxa"/>
            <w:tcBorders>
              <w:top w:val="nil"/>
              <w:right w:val="single" w:sz="4" w:space="0" w:color="auto"/>
            </w:tcBorders>
            <w:shd w:val="clear" w:color="auto" w:fill="FFFFFF" w:themeFill="background1"/>
            <w:vAlign w:val="center"/>
          </w:tcPr>
          <w:p w14:paraId="74F522B6" w14:textId="445ABBB6" w:rsidR="009A1993" w:rsidRPr="009A1993" w:rsidRDefault="009A1993" w:rsidP="009A1993">
            <w:pPr>
              <w:spacing w:after="0" w:line="240" w:lineRule="auto"/>
              <w:jc w:val="center"/>
              <w:rPr>
                <w:szCs w:val="24"/>
              </w:rPr>
            </w:pPr>
            <w:r w:rsidRPr="009A1993">
              <w:rPr>
                <w:rFonts w:cs="Calibri"/>
                <w:color w:val="000000"/>
                <w:szCs w:val="24"/>
              </w:rPr>
              <w:t>0.79</w:t>
            </w:r>
          </w:p>
        </w:tc>
        <w:tc>
          <w:tcPr>
            <w:tcW w:w="1382" w:type="dxa"/>
            <w:tcBorders>
              <w:top w:val="nil"/>
              <w:left w:val="single" w:sz="4" w:space="0" w:color="auto"/>
            </w:tcBorders>
            <w:shd w:val="clear" w:color="auto" w:fill="FFFFFF" w:themeFill="background1"/>
            <w:noWrap/>
            <w:vAlign w:val="center"/>
          </w:tcPr>
          <w:p w14:paraId="7B419274" w14:textId="62E098BB"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(107)</w:t>
            </w:r>
          </w:p>
        </w:tc>
        <w:tc>
          <w:tcPr>
            <w:tcW w:w="1129" w:type="dxa"/>
            <w:tcBorders>
              <w:top w:val="nil"/>
              <w:right w:val="single" w:sz="4" w:space="0" w:color="auto"/>
            </w:tcBorders>
            <w:shd w:val="clear" w:color="auto" w:fill="FFFFFF" w:themeFill="background1"/>
            <w:noWrap/>
            <w:vAlign w:val="center"/>
          </w:tcPr>
          <w:p w14:paraId="1D9C738A" w14:textId="5D502303"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(1.5%)</w:t>
            </w:r>
          </w:p>
        </w:tc>
        <w:tc>
          <w:tcPr>
            <w:tcW w:w="1162" w:type="dxa"/>
            <w:tcBorders>
              <w:top w:val="nil"/>
              <w:right w:val="single" w:sz="4" w:space="0" w:color="auto"/>
            </w:tcBorders>
            <w:shd w:val="clear" w:color="auto" w:fill="FFFFFF" w:themeFill="background1"/>
            <w:vAlign w:val="center"/>
          </w:tcPr>
          <w:p w14:paraId="1609314E" w14:textId="580C88D4" w:rsidR="009A1993" w:rsidRPr="009A1993" w:rsidRDefault="009A1993" w:rsidP="009A1993">
            <w:pPr>
              <w:spacing w:after="0" w:line="240" w:lineRule="auto"/>
              <w:jc w:val="center"/>
              <w:rPr>
                <w:szCs w:val="24"/>
              </w:rPr>
            </w:pPr>
            <w:r w:rsidRPr="009A1993">
              <w:rPr>
                <w:rFonts w:cs="Calibri"/>
                <w:color w:val="000000"/>
                <w:szCs w:val="24"/>
              </w:rPr>
              <w:t>0.02</w:t>
            </w:r>
          </w:p>
        </w:tc>
      </w:tr>
      <w:tr w:rsidR="009A1993" w:rsidRPr="009A1993" w14:paraId="3BC412C1" w14:textId="77777777" w:rsidTr="009A1993">
        <w:trPr>
          <w:trHeight w:val="345"/>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364C96AD" w14:textId="3E22F68E" w:rsidR="009A1993" w:rsidRPr="009A1993" w:rsidRDefault="009A1993" w:rsidP="009A1993">
            <w:pPr>
              <w:spacing w:after="0" w:line="240" w:lineRule="auto"/>
              <w:rPr>
                <w:rFonts w:eastAsia="Times New Roman" w:cs="Times New Roman"/>
                <w:color w:val="000000"/>
                <w:szCs w:val="24"/>
                <w:lang w:val="en-US" w:eastAsia="ja-JP"/>
              </w:rPr>
            </w:pPr>
            <w:r w:rsidRPr="009A1993">
              <w:rPr>
                <w:rFonts w:cs="Calibri"/>
                <w:color w:val="000000"/>
                <w:szCs w:val="24"/>
              </w:rPr>
              <w:t>Retail trade</w:t>
            </w:r>
          </w:p>
        </w:tc>
        <w:tc>
          <w:tcPr>
            <w:tcW w:w="1090" w:type="dxa"/>
            <w:tcBorders>
              <w:top w:val="nil"/>
              <w:left w:val="single" w:sz="4" w:space="0" w:color="auto"/>
            </w:tcBorders>
            <w:shd w:val="clear" w:color="auto" w:fill="F2F2F2" w:themeFill="background1" w:themeFillShade="F2"/>
            <w:noWrap/>
            <w:vAlign w:val="center"/>
          </w:tcPr>
          <w:p w14:paraId="333D3E3E" w14:textId="285822D8"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24,322</w:t>
            </w:r>
          </w:p>
        </w:tc>
        <w:tc>
          <w:tcPr>
            <w:tcW w:w="682" w:type="dxa"/>
            <w:tcBorders>
              <w:top w:val="nil"/>
              <w:right w:val="single" w:sz="4" w:space="0" w:color="auto"/>
            </w:tcBorders>
            <w:shd w:val="clear" w:color="auto" w:fill="F2F2F2" w:themeFill="background1" w:themeFillShade="F2"/>
            <w:vAlign w:val="center"/>
          </w:tcPr>
          <w:p w14:paraId="4F89B0BB" w14:textId="68A7B683" w:rsidR="009A1993" w:rsidRPr="009A1993" w:rsidRDefault="009A1993" w:rsidP="009A1993">
            <w:pPr>
              <w:spacing w:after="0" w:line="240" w:lineRule="auto"/>
              <w:jc w:val="center"/>
              <w:rPr>
                <w:szCs w:val="24"/>
              </w:rPr>
            </w:pPr>
            <w:r w:rsidRPr="009A1993">
              <w:rPr>
                <w:rFonts w:cs="Calibri"/>
                <w:color w:val="000000"/>
                <w:szCs w:val="24"/>
              </w:rPr>
              <w:t>1.20</w:t>
            </w:r>
          </w:p>
        </w:tc>
        <w:tc>
          <w:tcPr>
            <w:tcW w:w="1090" w:type="dxa"/>
            <w:gridSpan w:val="2"/>
            <w:tcBorders>
              <w:top w:val="nil"/>
              <w:left w:val="single" w:sz="4" w:space="0" w:color="auto"/>
            </w:tcBorders>
            <w:shd w:val="clear" w:color="auto" w:fill="F2F2F2" w:themeFill="background1" w:themeFillShade="F2"/>
            <w:noWrap/>
            <w:vAlign w:val="center"/>
          </w:tcPr>
          <w:p w14:paraId="704DD876" w14:textId="3FDAB87B"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22,346</w:t>
            </w:r>
          </w:p>
        </w:tc>
        <w:tc>
          <w:tcPr>
            <w:tcW w:w="745" w:type="dxa"/>
            <w:tcBorders>
              <w:top w:val="nil"/>
              <w:right w:val="single" w:sz="4" w:space="0" w:color="auto"/>
            </w:tcBorders>
            <w:shd w:val="clear" w:color="auto" w:fill="F2F2F2" w:themeFill="background1" w:themeFillShade="F2"/>
            <w:vAlign w:val="center"/>
          </w:tcPr>
          <w:p w14:paraId="75762199" w14:textId="67E00C1B" w:rsidR="009A1993" w:rsidRPr="009A1993" w:rsidRDefault="009A1993" w:rsidP="009A1993">
            <w:pPr>
              <w:spacing w:after="0" w:line="240" w:lineRule="auto"/>
              <w:jc w:val="center"/>
              <w:rPr>
                <w:szCs w:val="24"/>
              </w:rPr>
            </w:pPr>
            <w:r w:rsidRPr="009A1993">
              <w:rPr>
                <w:rFonts w:cs="Calibri"/>
                <w:color w:val="000000"/>
                <w:szCs w:val="24"/>
              </w:rPr>
              <w:t>1.24</w:t>
            </w:r>
          </w:p>
        </w:tc>
        <w:tc>
          <w:tcPr>
            <w:tcW w:w="1382" w:type="dxa"/>
            <w:tcBorders>
              <w:top w:val="nil"/>
              <w:left w:val="single" w:sz="4" w:space="0" w:color="auto"/>
            </w:tcBorders>
            <w:shd w:val="clear" w:color="auto" w:fill="F2F2F2" w:themeFill="background1" w:themeFillShade="F2"/>
            <w:noWrap/>
            <w:vAlign w:val="center"/>
          </w:tcPr>
          <w:p w14:paraId="4FF3D8CD" w14:textId="665C0533"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(1,977)</w:t>
            </w:r>
          </w:p>
        </w:tc>
        <w:tc>
          <w:tcPr>
            <w:tcW w:w="1129" w:type="dxa"/>
            <w:tcBorders>
              <w:top w:val="nil"/>
              <w:right w:val="single" w:sz="4" w:space="0" w:color="auto"/>
            </w:tcBorders>
            <w:shd w:val="clear" w:color="auto" w:fill="F2F2F2" w:themeFill="background1" w:themeFillShade="F2"/>
            <w:noWrap/>
            <w:vAlign w:val="center"/>
          </w:tcPr>
          <w:p w14:paraId="58D111CE" w14:textId="734070EE"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(8.1%)</w:t>
            </w:r>
          </w:p>
        </w:tc>
        <w:tc>
          <w:tcPr>
            <w:tcW w:w="1162" w:type="dxa"/>
            <w:tcBorders>
              <w:top w:val="nil"/>
              <w:right w:val="single" w:sz="4" w:space="0" w:color="auto"/>
            </w:tcBorders>
            <w:shd w:val="clear" w:color="auto" w:fill="F2F2F2" w:themeFill="background1" w:themeFillShade="F2"/>
            <w:vAlign w:val="center"/>
          </w:tcPr>
          <w:p w14:paraId="67A4E3CD" w14:textId="73EA1563" w:rsidR="009A1993" w:rsidRPr="009A1993" w:rsidRDefault="009A1993" w:rsidP="009A1993">
            <w:pPr>
              <w:spacing w:after="0" w:line="240" w:lineRule="auto"/>
              <w:jc w:val="center"/>
              <w:rPr>
                <w:szCs w:val="24"/>
              </w:rPr>
            </w:pPr>
            <w:r w:rsidRPr="009A1993">
              <w:rPr>
                <w:rFonts w:cs="Calibri"/>
                <w:color w:val="000000"/>
                <w:szCs w:val="24"/>
              </w:rPr>
              <w:t>0.04</w:t>
            </w:r>
          </w:p>
        </w:tc>
      </w:tr>
      <w:tr w:rsidR="009A1993" w:rsidRPr="009A1993" w14:paraId="1614A4AB" w14:textId="77777777" w:rsidTr="009A1993">
        <w:trPr>
          <w:trHeight w:val="660"/>
        </w:trPr>
        <w:tc>
          <w:tcPr>
            <w:tcW w:w="2972" w:type="dxa"/>
            <w:tcBorders>
              <w:top w:val="nil"/>
              <w:left w:val="single" w:sz="4" w:space="0" w:color="auto"/>
              <w:right w:val="single" w:sz="4" w:space="0" w:color="auto"/>
            </w:tcBorders>
            <w:shd w:val="clear" w:color="auto" w:fill="FFFFFF" w:themeFill="background1"/>
            <w:vAlign w:val="center"/>
            <w:hideMark/>
          </w:tcPr>
          <w:p w14:paraId="6C104370" w14:textId="20F181F4" w:rsidR="009A1993" w:rsidRPr="009A1993" w:rsidRDefault="009A1993" w:rsidP="008C19A6">
            <w:pPr>
              <w:spacing w:after="0" w:line="240" w:lineRule="auto"/>
              <w:rPr>
                <w:rFonts w:eastAsia="Times New Roman" w:cs="Times New Roman"/>
                <w:color w:val="000000"/>
                <w:szCs w:val="24"/>
                <w:lang w:val="en-US" w:eastAsia="ja-JP"/>
              </w:rPr>
            </w:pPr>
            <w:r w:rsidRPr="009A1993">
              <w:rPr>
                <w:rFonts w:cs="Calibri"/>
                <w:color w:val="000000"/>
                <w:szCs w:val="24"/>
              </w:rPr>
              <w:t xml:space="preserve">Transportation </w:t>
            </w:r>
            <w:r w:rsidR="008C19A6">
              <w:rPr>
                <w:rFonts w:cs="Calibri"/>
                <w:color w:val="000000"/>
                <w:szCs w:val="24"/>
              </w:rPr>
              <w:t>&amp;</w:t>
            </w:r>
            <w:r w:rsidRPr="009A1993">
              <w:rPr>
                <w:rFonts w:cs="Calibri"/>
                <w:color w:val="000000"/>
                <w:szCs w:val="24"/>
              </w:rPr>
              <w:t xml:space="preserve"> warehousing</w:t>
            </w:r>
          </w:p>
        </w:tc>
        <w:tc>
          <w:tcPr>
            <w:tcW w:w="1090" w:type="dxa"/>
            <w:tcBorders>
              <w:top w:val="nil"/>
              <w:left w:val="single" w:sz="4" w:space="0" w:color="auto"/>
            </w:tcBorders>
            <w:shd w:val="clear" w:color="auto" w:fill="FFFFFF" w:themeFill="background1"/>
            <w:noWrap/>
            <w:vAlign w:val="center"/>
          </w:tcPr>
          <w:p w14:paraId="46F80AE9" w14:textId="7CFB50B0"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6,458</w:t>
            </w:r>
          </w:p>
        </w:tc>
        <w:tc>
          <w:tcPr>
            <w:tcW w:w="682" w:type="dxa"/>
            <w:tcBorders>
              <w:top w:val="nil"/>
              <w:right w:val="single" w:sz="4" w:space="0" w:color="auto"/>
            </w:tcBorders>
            <w:shd w:val="clear" w:color="auto" w:fill="FFFFFF" w:themeFill="background1"/>
            <w:vAlign w:val="center"/>
          </w:tcPr>
          <w:p w14:paraId="34C763CA" w14:textId="0511A678" w:rsidR="009A1993" w:rsidRPr="009A1993" w:rsidRDefault="009A1993" w:rsidP="009A1993">
            <w:pPr>
              <w:spacing w:after="0" w:line="240" w:lineRule="auto"/>
              <w:jc w:val="center"/>
              <w:rPr>
                <w:szCs w:val="24"/>
              </w:rPr>
            </w:pPr>
            <w:r w:rsidRPr="009A1993">
              <w:rPr>
                <w:rFonts w:cs="Calibri"/>
                <w:color w:val="000000"/>
                <w:szCs w:val="24"/>
              </w:rPr>
              <w:t>0.87</w:t>
            </w:r>
          </w:p>
        </w:tc>
        <w:tc>
          <w:tcPr>
            <w:tcW w:w="1090" w:type="dxa"/>
            <w:gridSpan w:val="2"/>
            <w:tcBorders>
              <w:top w:val="nil"/>
              <w:left w:val="single" w:sz="4" w:space="0" w:color="auto"/>
            </w:tcBorders>
            <w:shd w:val="clear" w:color="auto" w:fill="FFFFFF" w:themeFill="background1"/>
            <w:noWrap/>
            <w:vAlign w:val="center"/>
          </w:tcPr>
          <w:p w14:paraId="604BF95F" w14:textId="44E41030"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6,643</w:t>
            </w:r>
          </w:p>
        </w:tc>
        <w:tc>
          <w:tcPr>
            <w:tcW w:w="745" w:type="dxa"/>
            <w:tcBorders>
              <w:top w:val="nil"/>
              <w:right w:val="single" w:sz="4" w:space="0" w:color="auto"/>
            </w:tcBorders>
            <w:shd w:val="clear" w:color="auto" w:fill="FFFFFF" w:themeFill="background1"/>
            <w:vAlign w:val="center"/>
          </w:tcPr>
          <w:p w14:paraId="5DAAAC2B" w14:textId="193D6398" w:rsidR="009A1993" w:rsidRPr="009A1993" w:rsidRDefault="009A1993" w:rsidP="009A1993">
            <w:pPr>
              <w:spacing w:after="0" w:line="240" w:lineRule="auto"/>
              <w:jc w:val="center"/>
              <w:rPr>
                <w:szCs w:val="24"/>
              </w:rPr>
            </w:pPr>
            <w:r w:rsidRPr="009A1993">
              <w:rPr>
                <w:rFonts w:cs="Calibri"/>
                <w:color w:val="000000"/>
                <w:szCs w:val="24"/>
              </w:rPr>
              <w:t>0.89</w:t>
            </w:r>
          </w:p>
        </w:tc>
        <w:tc>
          <w:tcPr>
            <w:tcW w:w="1382" w:type="dxa"/>
            <w:tcBorders>
              <w:top w:val="nil"/>
              <w:left w:val="single" w:sz="4" w:space="0" w:color="auto"/>
            </w:tcBorders>
            <w:shd w:val="clear" w:color="auto" w:fill="FFFFFF" w:themeFill="background1"/>
            <w:noWrap/>
            <w:vAlign w:val="center"/>
          </w:tcPr>
          <w:p w14:paraId="779BD4B8" w14:textId="6AC0AE5F"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186</w:t>
            </w:r>
          </w:p>
        </w:tc>
        <w:tc>
          <w:tcPr>
            <w:tcW w:w="1129" w:type="dxa"/>
            <w:tcBorders>
              <w:top w:val="nil"/>
              <w:right w:val="single" w:sz="4" w:space="0" w:color="auto"/>
            </w:tcBorders>
            <w:shd w:val="clear" w:color="auto" w:fill="FFFFFF" w:themeFill="background1"/>
            <w:noWrap/>
            <w:vAlign w:val="center"/>
          </w:tcPr>
          <w:p w14:paraId="303C94A6" w14:textId="597DFFE7"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2.9%</w:t>
            </w:r>
          </w:p>
        </w:tc>
        <w:tc>
          <w:tcPr>
            <w:tcW w:w="1162" w:type="dxa"/>
            <w:tcBorders>
              <w:top w:val="nil"/>
              <w:right w:val="single" w:sz="4" w:space="0" w:color="auto"/>
            </w:tcBorders>
            <w:shd w:val="clear" w:color="auto" w:fill="FFFFFF" w:themeFill="background1"/>
            <w:vAlign w:val="center"/>
          </w:tcPr>
          <w:p w14:paraId="1F1F7D3F" w14:textId="76437823" w:rsidR="009A1993" w:rsidRPr="009A1993" w:rsidRDefault="009A1993" w:rsidP="009A1993">
            <w:pPr>
              <w:spacing w:after="0" w:line="240" w:lineRule="auto"/>
              <w:jc w:val="center"/>
              <w:rPr>
                <w:szCs w:val="24"/>
              </w:rPr>
            </w:pPr>
            <w:r w:rsidRPr="009A1993">
              <w:rPr>
                <w:rFonts w:cs="Calibri"/>
                <w:color w:val="000000"/>
                <w:szCs w:val="24"/>
              </w:rPr>
              <w:t>0.02</w:t>
            </w:r>
          </w:p>
        </w:tc>
      </w:tr>
      <w:tr w:rsidR="009A1993" w:rsidRPr="009A1993" w14:paraId="07DAFAF1" w14:textId="77777777" w:rsidTr="009A1993">
        <w:trPr>
          <w:trHeight w:val="660"/>
        </w:trPr>
        <w:tc>
          <w:tcPr>
            <w:tcW w:w="2972" w:type="dxa"/>
            <w:tcBorders>
              <w:top w:val="nil"/>
              <w:left w:val="single" w:sz="4" w:space="0" w:color="auto"/>
              <w:right w:val="single" w:sz="4" w:space="0" w:color="auto"/>
            </w:tcBorders>
            <w:shd w:val="clear" w:color="auto" w:fill="F2F2F2" w:themeFill="background1" w:themeFillShade="F2"/>
            <w:vAlign w:val="center"/>
            <w:hideMark/>
          </w:tcPr>
          <w:p w14:paraId="30FDF23D" w14:textId="3D63D32A" w:rsidR="009A1993" w:rsidRPr="009A1993" w:rsidRDefault="009A1993" w:rsidP="008C19A6">
            <w:pPr>
              <w:spacing w:after="0" w:line="240" w:lineRule="auto"/>
              <w:rPr>
                <w:rFonts w:eastAsia="Times New Roman" w:cs="Times New Roman"/>
                <w:color w:val="000000"/>
                <w:szCs w:val="24"/>
                <w:lang w:val="en-US" w:eastAsia="ja-JP"/>
              </w:rPr>
            </w:pPr>
            <w:r w:rsidRPr="009A1993">
              <w:rPr>
                <w:rFonts w:cs="Calibri"/>
                <w:color w:val="000000"/>
                <w:szCs w:val="24"/>
              </w:rPr>
              <w:t xml:space="preserve">Information </w:t>
            </w:r>
            <w:r w:rsidR="008C19A6">
              <w:rPr>
                <w:rFonts w:cs="Calibri"/>
                <w:color w:val="000000"/>
                <w:szCs w:val="24"/>
              </w:rPr>
              <w:t>&amp;</w:t>
            </w:r>
            <w:r w:rsidRPr="009A1993">
              <w:rPr>
                <w:rFonts w:cs="Calibri"/>
                <w:color w:val="000000"/>
                <w:szCs w:val="24"/>
              </w:rPr>
              <w:t xml:space="preserve"> cultural industries</w:t>
            </w:r>
          </w:p>
        </w:tc>
        <w:tc>
          <w:tcPr>
            <w:tcW w:w="1090" w:type="dxa"/>
            <w:tcBorders>
              <w:top w:val="nil"/>
              <w:left w:val="single" w:sz="4" w:space="0" w:color="auto"/>
            </w:tcBorders>
            <w:shd w:val="clear" w:color="auto" w:fill="F2F2F2" w:themeFill="background1" w:themeFillShade="F2"/>
            <w:noWrap/>
            <w:vAlign w:val="center"/>
          </w:tcPr>
          <w:p w14:paraId="1942D7E4" w14:textId="050DEC77"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1,934</w:t>
            </w:r>
          </w:p>
        </w:tc>
        <w:tc>
          <w:tcPr>
            <w:tcW w:w="682" w:type="dxa"/>
            <w:tcBorders>
              <w:top w:val="nil"/>
              <w:right w:val="single" w:sz="4" w:space="0" w:color="auto"/>
            </w:tcBorders>
            <w:shd w:val="clear" w:color="auto" w:fill="F2F2F2" w:themeFill="background1" w:themeFillShade="F2"/>
            <w:vAlign w:val="center"/>
          </w:tcPr>
          <w:p w14:paraId="3461157A" w14:textId="112C0C22" w:rsidR="009A1993" w:rsidRPr="009A1993" w:rsidRDefault="009A1993" w:rsidP="009A1993">
            <w:pPr>
              <w:spacing w:after="0" w:line="240" w:lineRule="auto"/>
              <w:jc w:val="center"/>
              <w:rPr>
                <w:szCs w:val="24"/>
              </w:rPr>
            </w:pPr>
            <w:r w:rsidRPr="009A1993">
              <w:rPr>
                <w:rFonts w:cs="Calibri"/>
                <w:color w:val="000000"/>
                <w:szCs w:val="24"/>
              </w:rPr>
              <w:t>0.43</w:t>
            </w:r>
          </w:p>
        </w:tc>
        <w:tc>
          <w:tcPr>
            <w:tcW w:w="1090" w:type="dxa"/>
            <w:gridSpan w:val="2"/>
            <w:tcBorders>
              <w:top w:val="nil"/>
              <w:left w:val="single" w:sz="4" w:space="0" w:color="auto"/>
            </w:tcBorders>
            <w:shd w:val="clear" w:color="auto" w:fill="F2F2F2" w:themeFill="background1" w:themeFillShade="F2"/>
            <w:noWrap/>
            <w:vAlign w:val="center"/>
          </w:tcPr>
          <w:p w14:paraId="0B81C663" w14:textId="7C4DE28B"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1,641</w:t>
            </w:r>
          </w:p>
        </w:tc>
        <w:tc>
          <w:tcPr>
            <w:tcW w:w="745" w:type="dxa"/>
            <w:tcBorders>
              <w:top w:val="nil"/>
              <w:right w:val="single" w:sz="4" w:space="0" w:color="auto"/>
            </w:tcBorders>
            <w:shd w:val="clear" w:color="auto" w:fill="F2F2F2" w:themeFill="background1" w:themeFillShade="F2"/>
            <w:vAlign w:val="center"/>
          </w:tcPr>
          <w:p w14:paraId="0CA46802" w14:textId="63227464" w:rsidR="009A1993" w:rsidRPr="009A1993" w:rsidRDefault="009A1993" w:rsidP="009A1993">
            <w:pPr>
              <w:spacing w:after="0" w:line="240" w:lineRule="auto"/>
              <w:jc w:val="center"/>
              <w:rPr>
                <w:szCs w:val="24"/>
              </w:rPr>
            </w:pPr>
            <w:r w:rsidRPr="009A1993">
              <w:rPr>
                <w:rFonts w:cs="Calibri"/>
                <w:color w:val="000000"/>
                <w:szCs w:val="24"/>
              </w:rPr>
              <w:t>0.42</w:t>
            </w:r>
          </w:p>
        </w:tc>
        <w:tc>
          <w:tcPr>
            <w:tcW w:w="1382" w:type="dxa"/>
            <w:tcBorders>
              <w:top w:val="nil"/>
              <w:left w:val="single" w:sz="4" w:space="0" w:color="auto"/>
            </w:tcBorders>
            <w:shd w:val="clear" w:color="auto" w:fill="F2F2F2" w:themeFill="background1" w:themeFillShade="F2"/>
            <w:noWrap/>
            <w:vAlign w:val="center"/>
          </w:tcPr>
          <w:p w14:paraId="1A36D65E" w14:textId="0A3960E3"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(292)</w:t>
            </w:r>
          </w:p>
        </w:tc>
        <w:tc>
          <w:tcPr>
            <w:tcW w:w="1129" w:type="dxa"/>
            <w:tcBorders>
              <w:top w:val="nil"/>
              <w:right w:val="single" w:sz="4" w:space="0" w:color="auto"/>
            </w:tcBorders>
            <w:shd w:val="clear" w:color="auto" w:fill="F2F2F2" w:themeFill="background1" w:themeFillShade="F2"/>
            <w:noWrap/>
            <w:vAlign w:val="center"/>
          </w:tcPr>
          <w:p w14:paraId="44CA8C1F" w14:textId="564692D8"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(15.1%)</w:t>
            </w:r>
          </w:p>
        </w:tc>
        <w:tc>
          <w:tcPr>
            <w:tcW w:w="1162" w:type="dxa"/>
            <w:tcBorders>
              <w:top w:val="nil"/>
              <w:right w:val="single" w:sz="4" w:space="0" w:color="auto"/>
            </w:tcBorders>
            <w:shd w:val="clear" w:color="auto" w:fill="F2F2F2" w:themeFill="background1" w:themeFillShade="F2"/>
            <w:vAlign w:val="center"/>
          </w:tcPr>
          <w:p w14:paraId="296E4F0A" w14:textId="1564DC9D" w:rsidR="009A1993" w:rsidRPr="009A1993" w:rsidRDefault="009A1993" w:rsidP="009A1993">
            <w:pPr>
              <w:spacing w:after="0" w:line="240" w:lineRule="auto"/>
              <w:jc w:val="center"/>
              <w:rPr>
                <w:szCs w:val="24"/>
              </w:rPr>
            </w:pPr>
            <w:r w:rsidRPr="009A1993">
              <w:rPr>
                <w:rFonts w:cs="Calibri"/>
                <w:color w:val="000000"/>
                <w:szCs w:val="24"/>
              </w:rPr>
              <w:t>-0.01</w:t>
            </w:r>
          </w:p>
        </w:tc>
      </w:tr>
      <w:tr w:rsidR="009A1993" w:rsidRPr="009A1993" w14:paraId="1C9A1CAB"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hideMark/>
          </w:tcPr>
          <w:p w14:paraId="76D9ADE3" w14:textId="0ADDB668" w:rsidR="009A1993" w:rsidRPr="009A1993" w:rsidRDefault="009A1993" w:rsidP="008C19A6">
            <w:pPr>
              <w:spacing w:after="0" w:line="240" w:lineRule="auto"/>
              <w:rPr>
                <w:rFonts w:eastAsia="Times New Roman" w:cs="Times New Roman"/>
                <w:color w:val="000000"/>
                <w:szCs w:val="24"/>
                <w:lang w:val="en-US" w:eastAsia="ja-JP"/>
              </w:rPr>
            </w:pPr>
            <w:r w:rsidRPr="009A1993">
              <w:rPr>
                <w:rFonts w:cs="Calibri"/>
                <w:color w:val="000000"/>
                <w:szCs w:val="24"/>
              </w:rPr>
              <w:t xml:space="preserve">Finance </w:t>
            </w:r>
            <w:r w:rsidR="008C19A6">
              <w:rPr>
                <w:rFonts w:cs="Calibri"/>
                <w:color w:val="000000"/>
                <w:szCs w:val="24"/>
              </w:rPr>
              <w:t>&amp;</w:t>
            </w:r>
            <w:r w:rsidRPr="009A1993">
              <w:rPr>
                <w:rFonts w:cs="Calibri"/>
                <w:color w:val="000000"/>
                <w:szCs w:val="24"/>
              </w:rPr>
              <w:t xml:space="preserve"> insurance</w:t>
            </w:r>
          </w:p>
        </w:tc>
        <w:tc>
          <w:tcPr>
            <w:tcW w:w="1090" w:type="dxa"/>
            <w:tcBorders>
              <w:top w:val="nil"/>
              <w:left w:val="single" w:sz="4" w:space="0" w:color="auto"/>
            </w:tcBorders>
            <w:shd w:val="clear" w:color="auto" w:fill="FFFFFF" w:themeFill="background1"/>
            <w:noWrap/>
            <w:vAlign w:val="center"/>
          </w:tcPr>
          <w:p w14:paraId="17F0E277" w14:textId="6E87E734"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4,582</w:t>
            </w:r>
          </w:p>
        </w:tc>
        <w:tc>
          <w:tcPr>
            <w:tcW w:w="682" w:type="dxa"/>
            <w:tcBorders>
              <w:top w:val="nil"/>
              <w:right w:val="single" w:sz="4" w:space="0" w:color="auto"/>
            </w:tcBorders>
            <w:shd w:val="clear" w:color="auto" w:fill="FFFFFF" w:themeFill="background1"/>
            <w:vAlign w:val="center"/>
          </w:tcPr>
          <w:p w14:paraId="0F2CB298" w14:textId="61DA3337" w:rsidR="009A1993" w:rsidRPr="009A1993" w:rsidRDefault="009A1993" w:rsidP="009A1993">
            <w:pPr>
              <w:spacing w:after="0" w:line="240" w:lineRule="auto"/>
              <w:jc w:val="center"/>
              <w:rPr>
                <w:szCs w:val="24"/>
              </w:rPr>
            </w:pPr>
            <w:r w:rsidRPr="009A1993">
              <w:rPr>
                <w:rFonts w:cs="Calibri"/>
                <w:color w:val="000000"/>
                <w:szCs w:val="24"/>
              </w:rPr>
              <w:t>0.49</w:t>
            </w:r>
          </w:p>
        </w:tc>
        <w:tc>
          <w:tcPr>
            <w:tcW w:w="1090" w:type="dxa"/>
            <w:gridSpan w:val="2"/>
            <w:tcBorders>
              <w:top w:val="nil"/>
              <w:left w:val="single" w:sz="4" w:space="0" w:color="auto"/>
            </w:tcBorders>
            <w:shd w:val="clear" w:color="auto" w:fill="FFFFFF" w:themeFill="background1"/>
            <w:noWrap/>
            <w:vAlign w:val="center"/>
          </w:tcPr>
          <w:p w14:paraId="40CC3002" w14:textId="52F8D7EB"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4,501</w:t>
            </w:r>
          </w:p>
        </w:tc>
        <w:tc>
          <w:tcPr>
            <w:tcW w:w="745" w:type="dxa"/>
            <w:tcBorders>
              <w:top w:val="nil"/>
              <w:right w:val="single" w:sz="4" w:space="0" w:color="auto"/>
            </w:tcBorders>
            <w:shd w:val="clear" w:color="auto" w:fill="FFFFFF" w:themeFill="background1"/>
            <w:vAlign w:val="center"/>
          </w:tcPr>
          <w:p w14:paraId="745A9ECE" w14:textId="3BD806AE" w:rsidR="009A1993" w:rsidRPr="009A1993" w:rsidRDefault="009A1993" w:rsidP="009A1993">
            <w:pPr>
              <w:spacing w:after="0" w:line="240" w:lineRule="auto"/>
              <w:jc w:val="center"/>
              <w:rPr>
                <w:szCs w:val="24"/>
              </w:rPr>
            </w:pPr>
            <w:r w:rsidRPr="009A1993">
              <w:rPr>
                <w:rFonts w:cs="Calibri"/>
                <w:color w:val="000000"/>
                <w:szCs w:val="24"/>
              </w:rPr>
              <w:t>0.49</w:t>
            </w:r>
          </w:p>
        </w:tc>
        <w:tc>
          <w:tcPr>
            <w:tcW w:w="1382" w:type="dxa"/>
            <w:tcBorders>
              <w:top w:val="nil"/>
              <w:left w:val="single" w:sz="4" w:space="0" w:color="auto"/>
            </w:tcBorders>
            <w:shd w:val="clear" w:color="auto" w:fill="FFFFFF" w:themeFill="background1"/>
            <w:noWrap/>
            <w:vAlign w:val="center"/>
          </w:tcPr>
          <w:p w14:paraId="538B3C1F" w14:textId="6C7C5304"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(80)</w:t>
            </w:r>
          </w:p>
        </w:tc>
        <w:tc>
          <w:tcPr>
            <w:tcW w:w="1129" w:type="dxa"/>
            <w:tcBorders>
              <w:top w:val="nil"/>
              <w:right w:val="single" w:sz="4" w:space="0" w:color="auto"/>
            </w:tcBorders>
            <w:shd w:val="clear" w:color="auto" w:fill="FFFFFF" w:themeFill="background1"/>
            <w:noWrap/>
            <w:vAlign w:val="center"/>
          </w:tcPr>
          <w:p w14:paraId="1F8E51B2" w14:textId="7889A587" w:rsidR="009A1993" w:rsidRPr="009A1993" w:rsidRDefault="009A1993" w:rsidP="009A1993">
            <w:pPr>
              <w:spacing w:after="0" w:line="240" w:lineRule="auto"/>
              <w:jc w:val="center"/>
              <w:rPr>
                <w:rFonts w:eastAsia="Times New Roman" w:cs="Times New Roman"/>
                <w:color w:val="000000"/>
                <w:szCs w:val="24"/>
                <w:lang w:val="en-US" w:eastAsia="ja-JP"/>
              </w:rPr>
            </w:pPr>
            <w:r w:rsidRPr="009A1993">
              <w:rPr>
                <w:rFonts w:cs="Calibri"/>
                <w:color w:val="000000"/>
                <w:szCs w:val="24"/>
              </w:rPr>
              <w:t>(1.8%)</w:t>
            </w:r>
          </w:p>
        </w:tc>
        <w:tc>
          <w:tcPr>
            <w:tcW w:w="1162" w:type="dxa"/>
            <w:tcBorders>
              <w:top w:val="nil"/>
              <w:right w:val="single" w:sz="4" w:space="0" w:color="auto"/>
            </w:tcBorders>
            <w:shd w:val="clear" w:color="auto" w:fill="FFFFFF" w:themeFill="background1"/>
            <w:vAlign w:val="center"/>
          </w:tcPr>
          <w:p w14:paraId="31E0EABD" w14:textId="59703D4A" w:rsidR="009A1993" w:rsidRPr="009A1993" w:rsidRDefault="009A1993" w:rsidP="009A1993">
            <w:pPr>
              <w:spacing w:after="0" w:line="240" w:lineRule="auto"/>
              <w:jc w:val="center"/>
              <w:rPr>
                <w:szCs w:val="24"/>
              </w:rPr>
            </w:pPr>
            <w:r w:rsidRPr="009A1993">
              <w:rPr>
                <w:rFonts w:cs="Calibri"/>
                <w:color w:val="000000"/>
                <w:szCs w:val="24"/>
              </w:rPr>
              <w:t>0.00</w:t>
            </w:r>
          </w:p>
        </w:tc>
      </w:tr>
      <w:tr w:rsidR="009A1993" w:rsidRPr="009A1993" w14:paraId="3A30AFC5" w14:textId="77777777" w:rsidTr="009A1993">
        <w:trPr>
          <w:trHeight w:val="345"/>
        </w:trPr>
        <w:tc>
          <w:tcPr>
            <w:tcW w:w="2972" w:type="dxa"/>
            <w:tcBorders>
              <w:top w:val="nil"/>
              <w:left w:val="single" w:sz="4" w:space="0" w:color="auto"/>
              <w:right w:val="single" w:sz="4" w:space="0" w:color="auto"/>
            </w:tcBorders>
            <w:shd w:val="clear" w:color="auto" w:fill="F2F2F2" w:themeFill="background1" w:themeFillShade="F2"/>
            <w:vAlign w:val="center"/>
          </w:tcPr>
          <w:p w14:paraId="5F4A94F3" w14:textId="26B95A98"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t xml:space="preserve">Real estate </w:t>
            </w:r>
            <w:r w:rsidR="008C19A6">
              <w:rPr>
                <w:rFonts w:cs="Calibri"/>
                <w:color w:val="000000"/>
                <w:szCs w:val="24"/>
              </w:rPr>
              <w:t>&amp;</w:t>
            </w:r>
            <w:r w:rsidRPr="009A1993">
              <w:rPr>
                <w:rFonts w:cs="Calibri"/>
                <w:color w:val="000000"/>
                <w:szCs w:val="24"/>
              </w:rPr>
              <w:t xml:space="preserve"> rental and leasing</w:t>
            </w:r>
          </w:p>
        </w:tc>
        <w:tc>
          <w:tcPr>
            <w:tcW w:w="1090" w:type="dxa"/>
            <w:tcBorders>
              <w:top w:val="nil"/>
              <w:left w:val="single" w:sz="4" w:space="0" w:color="auto"/>
            </w:tcBorders>
            <w:shd w:val="clear" w:color="auto" w:fill="F2F2F2" w:themeFill="background1" w:themeFillShade="F2"/>
            <w:noWrap/>
            <w:vAlign w:val="center"/>
          </w:tcPr>
          <w:p w14:paraId="4B411D65" w14:textId="05B61E74"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2,315</w:t>
            </w:r>
          </w:p>
        </w:tc>
        <w:tc>
          <w:tcPr>
            <w:tcW w:w="682" w:type="dxa"/>
            <w:tcBorders>
              <w:top w:val="nil"/>
              <w:right w:val="single" w:sz="4" w:space="0" w:color="auto"/>
            </w:tcBorders>
            <w:shd w:val="clear" w:color="auto" w:fill="F2F2F2" w:themeFill="background1" w:themeFillShade="F2"/>
            <w:vAlign w:val="center"/>
          </w:tcPr>
          <w:p w14:paraId="1C1193D8" w14:textId="0AEBAE09" w:rsidR="009A1993" w:rsidRPr="009A1993" w:rsidRDefault="009A1993" w:rsidP="009A1993">
            <w:pPr>
              <w:spacing w:after="0" w:line="240" w:lineRule="auto"/>
              <w:jc w:val="center"/>
              <w:rPr>
                <w:i/>
                <w:szCs w:val="24"/>
              </w:rPr>
            </w:pPr>
            <w:r w:rsidRPr="009A1993">
              <w:rPr>
                <w:rFonts w:cs="Calibri"/>
                <w:color w:val="000000"/>
                <w:szCs w:val="24"/>
              </w:rPr>
              <w:t>0.68</w:t>
            </w:r>
          </w:p>
        </w:tc>
        <w:tc>
          <w:tcPr>
            <w:tcW w:w="1090" w:type="dxa"/>
            <w:gridSpan w:val="2"/>
            <w:tcBorders>
              <w:top w:val="nil"/>
              <w:left w:val="single" w:sz="4" w:space="0" w:color="auto"/>
            </w:tcBorders>
            <w:shd w:val="clear" w:color="auto" w:fill="F2F2F2" w:themeFill="background1" w:themeFillShade="F2"/>
            <w:noWrap/>
            <w:vAlign w:val="center"/>
          </w:tcPr>
          <w:p w14:paraId="69618B60" w14:textId="2F804217"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1,915</w:t>
            </w:r>
          </w:p>
        </w:tc>
        <w:tc>
          <w:tcPr>
            <w:tcW w:w="745" w:type="dxa"/>
            <w:tcBorders>
              <w:top w:val="nil"/>
              <w:right w:val="single" w:sz="4" w:space="0" w:color="auto"/>
            </w:tcBorders>
            <w:shd w:val="clear" w:color="auto" w:fill="F2F2F2" w:themeFill="background1" w:themeFillShade="F2"/>
            <w:vAlign w:val="center"/>
          </w:tcPr>
          <w:p w14:paraId="5E2CCDC5" w14:textId="69851FB1" w:rsidR="009A1993" w:rsidRPr="009A1993" w:rsidRDefault="009A1993" w:rsidP="009A1993">
            <w:pPr>
              <w:spacing w:after="0" w:line="240" w:lineRule="auto"/>
              <w:jc w:val="center"/>
              <w:rPr>
                <w:i/>
                <w:szCs w:val="24"/>
              </w:rPr>
            </w:pPr>
            <w:r w:rsidRPr="009A1993">
              <w:rPr>
                <w:rFonts w:cs="Calibri"/>
                <w:color w:val="000000"/>
                <w:szCs w:val="24"/>
              </w:rPr>
              <w:t>0.70</w:t>
            </w:r>
          </w:p>
        </w:tc>
        <w:tc>
          <w:tcPr>
            <w:tcW w:w="1382" w:type="dxa"/>
            <w:tcBorders>
              <w:top w:val="nil"/>
              <w:left w:val="single" w:sz="4" w:space="0" w:color="auto"/>
            </w:tcBorders>
            <w:shd w:val="clear" w:color="auto" w:fill="F2F2F2" w:themeFill="background1" w:themeFillShade="F2"/>
            <w:noWrap/>
            <w:vAlign w:val="center"/>
          </w:tcPr>
          <w:p w14:paraId="77DEEDFB" w14:textId="53A02D98"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(400)</w:t>
            </w:r>
          </w:p>
        </w:tc>
        <w:tc>
          <w:tcPr>
            <w:tcW w:w="1129" w:type="dxa"/>
            <w:tcBorders>
              <w:top w:val="nil"/>
              <w:right w:val="single" w:sz="4" w:space="0" w:color="auto"/>
            </w:tcBorders>
            <w:shd w:val="clear" w:color="auto" w:fill="F2F2F2" w:themeFill="background1" w:themeFillShade="F2"/>
            <w:noWrap/>
            <w:vAlign w:val="center"/>
          </w:tcPr>
          <w:p w14:paraId="3E5CBA35" w14:textId="4301FC4E"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(17.3%)</w:t>
            </w:r>
          </w:p>
        </w:tc>
        <w:tc>
          <w:tcPr>
            <w:tcW w:w="1162" w:type="dxa"/>
            <w:tcBorders>
              <w:top w:val="nil"/>
              <w:right w:val="single" w:sz="4" w:space="0" w:color="auto"/>
            </w:tcBorders>
            <w:shd w:val="clear" w:color="auto" w:fill="F2F2F2" w:themeFill="background1" w:themeFillShade="F2"/>
            <w:vAlign w:val="center"/>
          </w:tcPr>
          <w:p w14:paraId="06605F32" w14:textId="41EC19F2" w:rsidR="009A1993" w:rsidRPr="009A1993" w:rsidRDefault="009A1993" w:rsidP="009A1993">
            <w:pPr>
              <w:spacing w:after="0" w:line="240" w:lineRule="auto"/>
              <w:jc w:val="center"/>
              <w:rPr>
                <w:i/>
                <w:szCs w:val="24"/>
              </w:rPr>
            </w:pPr>
            <w:r w:rsidRPr="009A1993">
              <w:rPr>
                <w:rFonts w:cs="Calibri"/>
                <w:color w:val="000000"/>
                <w:szCs w:val="24"/>
              </w:rPr>
              <w:t>0.03</w:t>
            </w:r>
          </w:p>
        </w:tc>
      </w:tr>
      <w:tr w:rsidR="009A1993" w:rsidRPr="009A1993" w14:paraId="453B9501"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tcPr>
          <w:p w14:paraId="574B895F" w14:textId="181DFA2E"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t xml:space="preserve">Professional, scientific </w:t>
            </w:r>
            <w:r w:rsidR="008C19A6">
              <w:rPr>
                <w:rFonts w:cs="Calibri"/>
                <w:color w:val="000000"/>
                <w:szCs w:val="24"/>
              </w:rPr>
              <w:t>&amp;</w:t>
            </w:r>
            <w:r w:rsidRPr="009A1993">
              <w:rPr>
                <w:rFonts w:cs="Calibri"/>
                <w:color w:val="000000"/>
                <w:szCs w:val="24"/>
              </w:rPr>
              <w:t xml:space="preserve"> technical services</w:t>
            </w:r>
          </w:p>
        </w:tc>
        <w:tc>
          <w:tcPr>
            <w:tcW w:w="1090" w:type="dxa"/>
            <w:tcBorders>
              <w:top w:val="nil"/>
              <w:left w:val="single" w:sz="4" w:space="0" w:color="auto"/>
            </w:tcBorders>
            <w:shd w:val="clear" w:color="auto" w:fill="FFFFFF" w:themeFill="background1"/>
            <w:noWrap/>
            <w:vAlign w:val="center"/>
          </w:tcPr>
          <w:p w14:paraId="07E1F236" w14:textId="67FC7FCE"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5,322</w:t>
            </w:r>
          </w:p>
        </w:tc>
        <w:tc>
          <w:tcPr>
            <w:tcW w:w="682" w:type="dxa"/>
            <w:tcBorders>
              <w:top w:val="nil"/>
              <w:right w:val="single" w:sz="4" w:space="0" w:color="auto"/>
            </w:tcBorders>
            <w:shd w:val="clear" w:color="auto" w:fill="FFFFFF" w:themeFill="background1"/>
            <w:vAlign w:val="center"/>
          </w:tcPr>
          <w:p w14:paraId="0215ACEE" w14:textId="0E8035B6" w:rsidR="009A1993" w:rsidRPr="009A1993" w:rsidRDefault="009A1993" w:rsidP="009A1993">
            <w:pPr>
              <w:spacing w:after="0" w:line="240" w:lineRule="auto"/>
              <w:jc w:val="center"/>
              <w:rPr>
                <w:i/>
                <w:szCs w:val="24"/>
              </w:rPr>
            </w:pPr>
            <w:r w:rsidRPr="009A1993">
              <w:rPr>
                <w:rFonts w:cs="Calibri"/>
                <w:color w:val="000000"/>
                <w:szCs w:val="24"/>
              </w:rPr>
              <w:t>0.50</w:t>
            </w:r>
          </w:p>
        </w:tc>
        <w:tc>
          <w:tcPr>
            <w:tcW w:w="1090" w:type="dxa"/>
            <w:gridSpan w:val="2"/>
            <w:tcBorders>
              <w:top w:val="nil"/>
              <w:left w:val="single" w:sz="4" w:space="0" w:color="auto"/>
            </w:tcBorders>
            <w:shd w:val="clear" w:color="auto" w:fill="FFFFFF" w:themeFill="background1"/>
            <w:noWrap/>
            <w:vAlign w:val="center"/>
          </w:tcPr>
          <w:p w14:paraId="1497D97D" w14:textId="66743F86"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6,068</w:t>
            </w:r>
          </w:p>
        </w:tc>
        <w:tc>
          <w:tcPr>
            <w:tcW w:w="745" w:type="dxa"/>
            <w:tcBorders>
              <w:top w:val="nil"/>
              <w:right w:val="single" w:sz="4" w:space="0" w:color="auto"/>
            </w:tcBorders>
            <w:shd w:val="clear" w:color="auto" w:fill="FFFFFF" w:themeFill="background1"/>
            <w:vAlign w:val="center"/>
          </w:tcPr>
          <w:p w14:paraId="207F5EA4" w14:textId="331DCB61" w:rsidR="009A1993" w:rsidRPr="009A1993" w:rsidRDefault="009A1993" w:rsidP="009A1993">
            <w:pPr>
              <w:spacing w:after="0" w:line="240" w:lineRule="auto"/>
              <w:jc w:val="center"/>
              <w:rPr>
                <w:i/>
                <w:szCs w:val="24"/>
              </w:rPr>
            </w:pPr>
            <w:r w:rsidRPr="009A1993">
              <w:rPr>
                <w:rFonts w:cs="Calibri"/>
                <w:color w:val="000000"/>
                <w:szCs w:val="24"/>
              </w:rPr>
              <w:t>0.54</w:t>
            </w:r>
          </w:p>
        </w:tc>
        <w:tc>
          <w:tcPr>
            <w:tcW w:w="1382" w:type="dxa"/>
            <w:tcBorders>
              <w:top w:val="nil"/>
              <w:left w:val="single" w:sz="4" w:space="0" w:color="auto"/>
            </w:tcBorders>
            <w:shd w:val="clear" w:color="auto" w:fill="FFFFFF" w:themeFill="background1"/>
            <w:noWrap/>
            <w:vAlign w:val="center"/>
          </w:tcPr>
          <w:p w14:paraId="515E75F8" w14:textId="4BD72B76"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746</w:t>
            </w:r>
          </w:p>
        </w:tc>
        <w:tc>
          <w:tcPr>
            <w:tcW w:w="1129" w:type="dxa"/>
            <w:tcBorders>
              <w:top w:val="nil"/>
              <w:right w:val="single" w:sz="4" w:space="0" w:color="auto"/>
            </w:tcBorders>
            <w:shd w:val="clear" w:color="auto" w:fill="FFFFFF" w:themeFill="background1"/>
            <w:noWrap/>
            <w:vAlign w:val="center"/>
          </w:tcPr>
          <w:p w14:paraId="2FE0945F" w14:textId="6D2BB1D0"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14.0%</w:t>
            </w:r>
          </w:p>
        </w:tc>
        <w:tc>
          <w:tcPr>
            <w:tcW w:w="1162" w:type="dxa"/>
            <w:tcBorders>
              <w:top w:val="nil"/>
              <w:right w:val="single" w:sz="4" w:space="0" w:color="auto"/>
            </w:tcBorders>
            <w:shd w:val="clear" w:color="auto" w:fill="FFFFFF" w:themeFill="background1"/>
            <w:vAlign w:val="center"/>
          </w:tcPr>
          <w:p w14:paraId="55A8BBDB" w14:textId="19AC3F7E" w:rsidR="009A1993" w:rsidRPr="009A1993" w:rsidRDefault="009A1993" w:rsidP="009A1993">
            <w:pPr>
              <w:spacing w:after="0" w:line="240" w:lineRule="auto"/>
              <w:jc w:val="center"/>
              <w:rPr>
                <w:i/>
                <w:szCs w:val="24"/>
              </w:rPr>
            </w:pPr>
            <w:r w:rsidRPr="009A1993">
              <w:rPr>
                <w:rFonts w:cs="Calibri"/>
                <w:color w:val="000000"/>
                <w:szCs w:val="24"/>
              </w:rPr>
              <w:t>0.04</w:t>
            </w:r>
          </w:p>
        </w:tc>
      </w:tr>
      <w:tr w:rsidR="009A1993" w:rsidRPr="009A1993" w14:paraId="45800FAA" w14:textId="77777777" w:rsidTr="009A1993">
        <w:trPr>
          <w:trHeight w:val="345"/>
        </w:trPr>
        <w:tc>
          <w:tcPr>
            <w:tcW w:w="2972" w:type="dxa"/>
            <w:tcBorders>
              <w:top w:val="nil"/>
              <w:left w:val="single" w:sz="4" w:space="0" w:color="auto"/>
              <w:right w:val="single" w:sz="4" w:space="0" w:color="auto"/>
            </w:tcBorders>
            <w:shd w:val="clear" w:color="auto" w:fill="F2F2F2" w:themeFill="background1" w:themeFillShade="F2"/>
            <w:vAlign w:val="center"/>
          </w:tcPr>
          <w:p w14:paraId="0EBFE4EF" w14:textId="78EC6D87"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t xml:space="preserve">Management of companies </w:t>
            </w:r>
            <w:r w:rsidR="008C19A6">
              <w:rPr>
                <w:rFonts w:cs="Calibri"/>
                <w:color w:val="000000"/>
                <w:szCs w:val="24"/>
              </w:rPr>
              <w:t>&amp;</w:t>
            </w:r>
            <w:r w:rsidRPr="009A1993">
              <w:rPr>
                <w:rFonts w:cs="Calibri"/>
                <w:color w:val="000000"/>
                <w:szCs w:val="24"/>
              </w:rPr>
              <w:t xml:space="preserve"> enterprises</w:t>
            </w:r>
          </w:p>
        </w:tc>
        <w:tc>
          <w:tcPr>
            <w:tcW w:w="1090" w:type="dxa"/>
            <w:tcBorders>
              <w:top w:val="nil"/>
              <w:left w:val="single" w:sz="4" w:space="0" w:color="auto"/>
            </w:tcBorders>
            <w:shd w:val="clear" w:color="auto" w:fill="F2F2F2" w:themeFill="background1" w:themeFillShade="F2"/>
            <w:noWrap/>
            <w:vAlign w:val="center"/>
          </w:tcPr>
          <w:p w14:paraId="72BE6E7A" w14:textId="2725FC99"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437</w:t>
            </w:r>
          </w:p>
        </w:tc>
        <w:tc>
          <w:tcPr>
            <w:tcW w:w="682" w:type="dxa"/>
            <w:tcBorders>
              <w:top w:val="nil"/>
              <w:right w:val="single" w:sz="4" w:space="0" w:color="auto"/>
            </w:tcBorders>
            <w:shd w:val="clear" w:color="auto" w:fill="F2F2F2" w:themeFill="background1" w:themeFillShade="F2"/>
            <w:vAlign w:val="center"/>
          </w:tcPr>
          <w:p w14:paraId="0EA12D5E" w14:textId="6799418F" w:rsidR="009A1993" w:rsidRPr="009A1993" w:rsidRDefault="009A1993" w:rsidP="009A1993">
            <w:pPr>
              <w:spacing w:after="0" w:line="240" w:lineRule="auto"/>
              <w:jc w:val="center"/>
              <w:rPr>
                <w:i/>
                <w:szCs w:val="24"/>
              </w:rPr>
            </w:pPr>
            <w:r w:rsidRPr="009A1993">
              <w:rPr>
                <w:rFonts w:cs="Calibri"/>
                <w:color w:val="000000"/>
                <w:szCs w:val="24"/>
              </w:rPr>
              <w:t>0.43</w:t>
            </w:r>
          </w:p>
        </w:tc>
        <w:tc>
          <w:tcPr>
            <w:tcW w:w="1090" w:type="dxa"/>
            <w:gridSpan w:val="2"/>
            <w:tcBorders>
              <w:top w:val="nil"/>
              <w:left w:val="single" w:sz="4" w:space="0" w:color="auto"/>
            </w:tcBorders>
            <w:shd w:val="clear" w:color="auto" w:fill="F2F2F2" w:themeFill="background1" w:themeFillShade="F2"/>
            <w:noWrap/>
            <w:vAlign w:val="center"/>
          </w:tcPr>
          <w:p w14:paraId="58562A1E" w14:textId="14B5E959"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417</w:t>
            </w:r>
          </w:p>
        </w:tc>
        <w:tc>
          <w:tcPr>
            <w:tcW w:w="745" w:type="dxa"/>
            <w:tcBorders>
              <w:top w:val="nil"/>
              <w:right w:val="single" w:sz="4" w:space="0" w:color="auto"/>
            </w:tcBorders>
            <w:shd w:val="clear" w:color="auto" w:fill="F2F2F2" w:themeFill="background1" w:themeFillShade="F2"/>
            <w:vAlign w:val="center"/>
          </w:tcPr>
          <w:p w14:paraId="7C9A98DC" w14:textId="1910084E" w:rsidR="009A1993" w:rsidRPr="009A1993" w:rsidRDefault="009A1993" w:rsidP="009A1993">
            <w:pPr>
              <w:spacing w:after="0" w:line="240" w:lineRule="auto"/>
              <w:jc w:val="center"/>
              <w:rPr>
                <w:i/>
                <w:szCs w:val="24"/>
              </w:rPr>
            </w:pPr>
            <w:r w:rsidRPr="009A1993">
              <w:rPr>
                <w:rFonts w:cs="Calibri"/>
                <w:color w:val="000000"/>
                <w:szCs w:val="24"/>
              </w:rPr>
              <w:t>0.38</w:t>
            </w:r>
          </w:p>
        </w:tc>
        <w:tc>
          <w:tcPr>
            <w:tcW w:w="1382" w:type="dxa"/>
            <w:tcBorders>
              <w:top w:val="nil"/>
              <w:left w:val="single" w:sz="4" w:space="0" w:color="auto"/>
            </w:tcBorders>
            <w:shd w:val="clear" w:color="auto" w:fill="F2F2F2" w:themeFill="background1" w:themeFillShade="F2"/>
            <w:noWrap/>
            <w:vAlign w:val="center"/>
          </w:tcPr>
          <w:p w14:paraId="51E73990" w14:textId="3E391F3E"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(19)</w:t>
            </w:r>
          </w:p>
        </w:tc>
        <w:tc>
          <w:tcPr>
            <w:tcW w:w="1129" w:type="dxa"/>
            <w:tcBorders>
              <w:top w:val="nil"/>
              <w:right w:val="single" w:sz="4" w:space="0" w:color="auto"/>
            </w:tcBorders>
            <w:shd w:val="clear" w:color="auto" w:fill="F2F2F2" w:themeFill="background1" w:themeFillShade="F2"/>
            <w:noWrap/>
            <w:vAlign w:val="center"/>
          </w:tcPr>
          <w:p w14:paraId="2E983D14" w14:textId="30705E5F"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(4.4%)</w:t>
            </w:r>
          </w:p>
        </w:tc>
        <w:tc>
          <w:tcPr>
            <w:tcW w:w="1162" w:type="dxa"/>
            <w:tcBorders>
              <w:top w:val="nil"/>
              <w:right w:val="single" w:sz="4" w:space="0" w:color="auto"/>
            </w:tcBorders>
            <w:shd w:val="clear" w:color="auto" w:fill="F2F2F2" w:themeFill="background1" w:themeFillShade="F2"/>
            <w:vAlign w:val="center"/>
          </w:tcPr>
          <w:p w14:paraId="216BF418" w14:textId="000C91CE" w:rsidR="009A1993" w:rsidRPr="009A1993" w:rsidRDefault="009A1993" w:rsidP="009A1993">
            <w:pPr>
              <w:spacing w:after="0" w:line="240" w:lineRule="auto"/>
              <w:jc w:val="center"/>
              <w:rPr>
                <w:i/>
                <w:szCs w:val="24"/>
              </w:rPr>
            </w:pPr>
            <w:r w:rsidRPr="009A1993">
              <w:rPr>
                <w:rFonts w:cs="Calibri"/>
                <w:color w:val="000000"/>
                <w:szCs w:val="24"/>
              </w:rPr>
              <w:t>-0.05</w:t>
            </w:r>
          </w:p>
        </w:tc>
      </w:tr>
      <w:tr w:rsidR="009A1993" w:rsidRPr="009A1993" w14:paraId="0C9C1FAD"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tcPr>
          <w:p w14:paraId="3B812B6D" w14:textId="1FB14A02"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t xml:space="preserve">Administrative </w:t>
            </w:r>
            <w:r w:rsidR="008C19A6">
              <w:rPr>
                <w:rFonts w:cs="Calibri"/>
                <w:color w:val="000000"/>
                <w:szCs w:val="24"/>
              </w:rPr>
              <w:t>&amp;</w:t>
            </w:r>
            <w:r w:rsidRPr="009A1993">
              <w:rPr>
                <w:rFonts w:cs="Calibri"/>
                <w:color w:val="000000"/>
                <w:szCs w:val="24"/>
              </w:rPr>
              <w:t xml:space="preserve"> support, waste management </w:t>
            </w:r>
            <w:r w:rsidR="008C19A6">
              <w:rPr>
                <w:rFonts w:cs="Calibri"/>
                <w:color w:val="000000"/>
                <w:szCs w:val="24"/>
              </w:rPr>
              <w:t>&amp;</w:t>
            </w:r>
            <w:r w:rsidRPr="009A1993">
              <w:rPr>
                <w:rFonts w:cs="Calibri"/>
                <w:color w:val="000000"/>
                <w:szCs w:val="24"/>
              </w:rPr>
              <w:t xml:space="preserve"> remediation services</w:t>
            </w:r>
          </w:p>
        </w:tc>
        <w:tc>
          <w:tcPr>
            <w:tcW w:w="1090" w:type="dxa"/>
            <w:tcBorders>
              <w:top w:val="nil"/>
              <w:left w:val="single" w:sz="4" w:space="0" w:color="auto"/>
            </w:tcBorders>
            <w:shd w:val="clear" w:color="auto" w:fill="FFFFFF" w:themeFill="background1"/>
            <w:noWrap/>
            <w:vAlign w:val="center"/>
          </w:tcPr>
          <w:p w14:paraId="656BD242" w14:textId="7C3974DA"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9,618</w:t>
            </w:r>
          </w:p>
        </w:tc>
        <w:tc>
          <w:tcPr>
            <w:tcW w:w="682" w:type="dxa"/>
            <w:tcBorders>
              <w:top w:val="nil"/>
              <w:right w:val="single" w:sz="4" w:space="0" w:color="auto"/>
            </w:tcBorders>
            <w:shd w:val="clear" w:color="auto" w:fill="FFFFFF" w:themeFill="background1"/>
            <w:vAlign w:val="center"/>
          </w:tcPr>
          <w:p w14:paraId="746E09C3" w14:textId="7D74FEDC" w:rsidR="009A1993" w:rsidRPr="009A1993" w:rsidRDefault="009A1993" w:rsidP="009A1993">
            <w:pPr>
              <w:spacing w:after="0" w:line="240" w:lineRule="auto"/>
              <w:jc w:val="center"/>
              <w:rPr>
                <w:i/>
                <w:szCs w:val="24"/>
              </w:rPr>
            </w:pPr>
            <w:r w:rsidRPr="009A1993">
              <w:rPr>
                <w:rFonts w:cs="Calibri"/>
                <w:color w:val="000000"/>
                <w:szCs w:val="24"/>
              </w:rPr>
              <w:t>0.96</w:t>
            </w:r>
          </w:p>
        </w:tc>
        <w:tc>
          <w:tcPr>
            <w:tcW w:w="1090" w:type="dxa"/>
            <w:gridSpan w:val="2"/>
            <w:tcBorders>
              <w:top w:val="nil"/>
              <w:left w:val="single" w:sz="4" w:space="0" w:color="auto"/>
            </w:tcBorders>
            <w:shd w:val="clear" w:color="auto" w:fill="FFFFFF" w:themeFill="background1"/>
            <w:noWrap/>
            <w:vAlign w:val="center"/>
          </w:tcPr>
          <w:p w14:paraId="3C796B3C" w14:textId="21C5C3DD"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9,222</w:t>
            </w:r>
          </w:p>
        </w:tc>
        <w:tc>
          <w:tcPr>
            <w:tcW w:w="745" w:type="dxa"/>
            <w:tcBorders>
              <w:top w:val="nil"/>
              <w:right w:val="single" w:sz="4" w:space="0" w:color="auto"/>
            </w:tcBorders>
            <w:shd w:val="clear" w:color="auto" w:fill="FFFFFF" w:themeFill="background1"/>
            <w:vAlign w:val="center"/>
          </w:tcPr>
          <w:p w14:paraId="1913BE22" w14:textId="171B576E" w:rsidR="009A1993" w:rsidRPr="009A1993" w:rsidRDefault="009A1993" w:rsidP="009A1993">
            <w:pPr>
              <w:spacing w:after="0" w:line="240" w:lineRule="auto"/>
              <w:jc w:val="center"/>
              <w:rPr>
                <w:i/>
                <w:szCs w:val="24"/>
              </w:rPr>
            </w:pPr>
            <w:r w:rsidRPr="009A1993">
              <w:rPr>
                <w:rFonts w:cs="Calibri"/>
                <w:color w:val="000000"/>
                <w:szCs w:val="24"/>
              </w:rPr>
              <w:t>0.98</w:t>
            </w:r>
          </w:p>
        </w:tc>
        <w:tc>
          <w:tcPr>
            <w:tcW w:w="1382" w:type="dxa"/>
            <w:tcBorders>
              <w:top w:val="nil"/>
              <w:left w:val="single" w:sz="4" w:space="0" w:color="auto"/>
            </w:tcBorders>
            <w:shd w:val="clear" w:color="auto" w:fill="FFFFFF" w:themeFill="background1"/>
            <w:noWrap/>
            <w:vAlign w:val="center"/>
          </w:tcPr>
          <w:p w14:paraId="2571CFF5" w14:textId="61E13BF9"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(396)</w:t>
            </w:r>
          </w:p>
        </w:tc>
        <w:tc>
          <w:tcPr>
            <w:tcW w:w="1129" w:type="dxa"/>
            <w:tcBorders>
              <w:top w:val="nil"/>
              <w:right w:val="single" w:sz="4" w:space="0" w:color="auto"/>
            </w:tcBorders>
            <w:shd w:val="clear" w:color="auto" w:fill="FFFFFF" w:themeFill="background1"/>
            <w:noWrap/>
            <w:vAlign w:val="center"/>
          </w:tcPr>
          <w:p w14:paraId="1A43A6EC" w14:textId="18C6BB04"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(4.1%)</w:t>
            </w:r>
          </w:p>
        </w:tc>
        <w:tc>
          <w:tcPr>
            <w:tcW w:w="1162" w:type="dxa"/>
            <w:tcBorders>
              <w:top w:val="nil"/>
              <w:right w:val="single" w:sz="4" w:space="0" w:color="auto"/>
            </w:tcBorders>
            <w:shd w:val="clear" w:color="auto" w:fill="FFFFFF" w:themeFill="background1"/>
            <w:vAlign w:val="center"/>
          </w:tcPr>
          <w:p w14:paraId="30677910" w14:textId="7D4234D1" w:rsidR="009A1993" w:rsidRPr="009A1993" w:rsidRDefault="009A1993" w:rsidP="009A1993">
            <w:pPr>
              <w:spacing w:after="0" w:line="240" w:lineRule="auto"/>
              <w:jc w:val="center"/>
              <w:rPr>
                <w:i/>
                <w:szCs w:val="24"/>
              </w:rPr>
            </w:pPr>
            <w:r w:rsidRPr="009A1993">
              <w:rPr>
                <w:rFonts w:cs="Calibri"/>
                <w:color w:val="000000"/>
                <w:szCs w:val="24"/>
              </w:rPr>
              <w:t>0.02</w:t>
            </w:r>
          </w:p>
        </w:tc>
      </w:tr>
      <w:tr w:rsidR="009A1993" w:rsidRPr="009A1993" w14:paraId="632BAC16" w14:textId="77777777" w:rsidTr="009A1993">
        <w:trPr>
          <w:trHeight w:val="345"/>
        </w:trPr>
        <w:tc>
          <w:tcPr>
            <w:tcW w:w="2972" w:type="dxa"/>
            <w:tcBorders>
              <w:top w:val="nil"/>
              <w:left w:val="single" w:sz="4" w:space="0" w:color="auto"/>
              <w:right w:val="single" w:sz="4" w:space="0" w:color="auto"/>
            </w:tcBorders>
            <w:shd w:val="clear" w:color="auto" w:fill="F2F2F2" w:themeFill="background1" w:themeFillShade="F2"/>
            <w:vAlign w:val="center"/>
          </w:tcPr>
          <w:p w14:paraId="35AA3BA3" w14:textId="435C3C37" w:rsidR="009A1993" w:rsidRPr="009A1993" w:rsidRDefault="009A1993" w:rsidP="009A1993">
            <w:pPr>
              <w:spacing w:after="0" w:line="240" w:lineRule="auto"/>
              <w:rPr>
                <w:rFonts w:eastAsia="Times New Roman" w:cs="Times New Roman"/>
                <w:i/>
                <w:color w:val="000000"/>
                <w:szCs w:val="24"/>
                <w:lang w:val="en-US" w:eastAsia="ja-JP"/>
              </w:rPr>
            </w:pPr>
            <w:r w:rsidRPr="009A1993">
              <w:rPr>
                <w:rFonts w:cs="Calibri"/>
                <w:color w:val="000000"/>
                <w:szCs w:val="24"/>
              </w:rPr>
              <w:t>Educational services</w:t>
            </w:r>
          </w:p>
        </w:tc>
        <w:tc>
          <w:tcPr>
            <w:tcW w:w="1090" w:type="dxa"/>
            <w:tcBorders>
              <w:top w:val="nil"/>
              <w:left w:val="single" w:sz="4" w:space="0" w:color="auto"/>
            </w:tcBorders>
            <w:shd w:val="clear" w:color="auto" w:fill="F2F2F2" w:themeFill="background1" w:themeFillShade="F2"/>
            <w:noWrap/>
            <w:vAlign w:val="center"/>
          </w:tcPr>
          <w:p w14:paraId="5EBEACC3" w14:textId="506FFE0F"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13,402</w:t>
            </w:r>
          </w:p>
        </w:tc>
        <w:tc>
          <w:tcPr>
            <w:tcW w:w="682" w:type="dxa"/>
            <w:tcBorders>
              <w:top w:val="nil"/>
              <w:right w:val="single" w:sz="4" w:space="0" w:color="auto"/>
            </w:tcBorders>
            <w:shd w:val="clear" w:color="auto" w:fill="F2F2F2" w:themeFill="background1" w:themeFillShade="F2"/>
            <w:vAlign w:val="center"/>
          </w:tcPr>
          <w:p w14:paraId="53F698CB" w14:textId="0C623E0E" w:rsidR="009A1993" w:rsidRPr="009A1993" w:rsidRDefault="009A1993" w:rsidP="009A1993">
            <w:pPr>
              <w:spacing w:after="0" w:line="240" w:lineRule="auto"/>
              <w:jc w:val="center"/>
              <w:rPr>
                <w:i/>
                <w:szCs w:val="24"/>
              </w:rPr>
            </w:pPr>
            <w:r w:rsidRPr="009A1993">
              <w:rPr>
                <w:rFonts w:cs="Calibri"/>
                <w:color w:val="000000"/>
                <w:szCs w:val="24"/>
              </w:rPr>
              <w:t>0.98</w:t>
            </w:r>
          </w:p>
        </w:tc>
        <w:tc>
          <w:tcPr>
            <w:tcW w:w="1090" w:type="dxa"/>
            <w:gridSpan w:val="2"/>
            <w:tcBorders>
              <w:top w:val="nil"/>
              <w:left w:val="single" w:sz="4" w:space="0" w:color="auto"/>
            </w:tcBorders>
            <w:shd w:val="clear" w:color="auto" w:fill="F2F2F2" w:themeFill="background1" w:themeFillShade="F2"/>
            <w:noWrap/>
            <w:vAlign w:val="center"/>
          </w:tcPr>
          <w:p w14:paraId="3650896D" w14:textId="3AF7C888"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13,392</w:t>
            </w:r>
          </w:p>
        </w:tc>
        <w:tc>
          <w:tcPr>
            <w:tcW w:w="745" w:type="dxa"/>
            <w:tcBorders>
              <w:top w:val="nil"/>
              <w:right w:val="single" w:sz="4" w:space="0" w:color="auto"/>
            </w:tcBorders>
            <w:shd w:val="clear" w:color="auto" w:fill="F2F2F2" w:themeFill="background1" w:themeFillShade="F2"/>
            <w:vAlign w:val="center"/>
          </w:tcPr>
          <w:p w14:paraId="4AB4E0BB" w14:textId="0EF5C831" w:rsidR="009A1993" w:rsidRPr="009A1993" w:rsidRDefault="009A1993" w:rsidP="009A1993">
            <w:pPr>
              <w:spacing w:after="0" w:line="240" w:lineRule="auto"/>
              <w:jc w:val="center"/>
              <w:rPr>
                <w:i/>
                <w:szCs w:val="24"/>
              </w:rPr>
            </w:pPr>
            <w:r w:rsidRPr="009A1993">
              <w:rPr>
                <w:rFonts w:cs="Calibri"/>
                <w:color w:val="000000"/>
                <w:szCs w:val="24"/>
              </w:rPr>
              <w:t>1.03</w:t>
            </w:r>
          </w:p>
        </w:tc>
        <w:tc>
          <w:tcPr>
            <w:tcW w:w="1382" w:type="dxa"/>
            <w:tcBorders>
              <w:top w:val="nil"/>
              <w:left w:val="single" w:sz="4" w:space="0" w:color="auto"/>
            </w:tcBorders>
            <w:shd w:val="clear" w:color="auto" w:fill="F2F2F2" w:themeFill="background1" w:themeFillShade="F2"/>
            <w:noWrap/>
            <w:vAlign w:val="center"/>
          </w:tcPr>
          <w:p w14:paraId="181E4060" w14:textId="1B015016"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(10)</w:t>
            </w:r>
          </w:p>
        </w:tc>
        <w:tc>
          <w:tcPr>
            <w:tcW w:w="1129" w:type="dxa"/>
            <w:tcBorders>
              <w:top w:val="nil"/>
              <w:right w:val="single" w:sz="4" w:space="0" w:color="auto"/>
            </w:tcBorders>
            <w:shd w:val="clear" w:color="auto" w:fill="F2F2F2" w:themeFill="background1" w:themeFillShade="F2"/>
            <w:noWrap/>
            <w:vAlign w:val="center"/>
          </w:tcPr>
          <w:p w14:paraId="5B985F91" w14:textId="1C6A2859"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(0.1%)</w:t>
            </w:r>
          </w:p>
        </w:tc>
        <w:tc>
          <w:tcPr>
            <w:tcW w:w="1162" w:type="dxa"/>
            <w:tcBorders>
              <w:top w:val="nil"/>
              <w:right w:val="single" w:sz="4" w:space="0" w:color="auto"/>
            </w:tcBorders>
            <w:shd w:val="clear" w:color="auto" w:fill="F2F2F2" w:themeFill="background1" w:themeFillShade="F2"/>
            <w:vAlign w:val="center"/>
          </w:tcPr>
          <w:p w14:paraId="7F971C75" w14:textId="6FF143D7" w:rsidR="009A1993" w:rsidRPr="009A1993" w:rsidRDefault="009A1993" w:rsidP="009A1993">
            <w:pPr>
              <w:spacing w:after="0" w:line="240" w:lineRule="auto"/>
              <w:jc w:val="center"/>
              <w:rPr>
                <w:i/>
                <w:szCs w:val="24"/>
              </w:rPr>
            </w:pPr>
            <w:r w:rsidRPr="009A1993">
              <w:rPr>
                <w:rFonts w:cs="Calibri"/>
                <w:color w:val="000000"/>
                <w:szCs w:val="24"/>
              </w:rPr>
              <w:t>0.04</w:t>
            </w:r>
          </w:p>
        </w:tc>
      </w:tr>
      <w:tr w:rsidR="009A1993" w:rsidRPr="009A1993" w14:paraId="3F0E3E45"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tcPr>
          <w:p w14:paraId="6539534A" w14:textId="3539A0F8"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lastRenderedPageBreak/>
              <w:t xml:space="preserve">Health care </w:t>
            </w:r>
            <w:r w:rsidR="008C19A6">
              <w:rPr>
                <w:rFonts w:cs="Calibri"/>
                <w:color w:val="000000"/>
                <w:szCs w:val="24"/>
              </w:rPr>
              <w:t>&amp;</w:t>
            </w:r>
            <w:r w:rsidRPr="009A1993">
              <w:rPr>
                <w:rFonts w:cs="Calibri"/>
                <w:color w:val="000000"/>
                <w:szCs w:val="24"/>
              </w:rPr>
              <w:t xml:space="preserve"> social assistance</w:t>
            </w:r>
          </w:p>
        </w:tc>
        <w:tc>
          <w:tcPr>
            <w:tcW w:w="1090" w:type="dxa"/>
            <w:tcBorders>
              <w:top w:val="nil"/>
              <w:left w:val="single" w:sz="4" w:space="0" w:color="auto"/>
            </w:tcBorders>
            <w:shd w:val="clear" w:color="auto" w:fill="FFFFFF" w:themeFill="background1"/>
            <w:noWrap/>
            <w:vAlign w:val="center"/>
          </w:tcPr>
          <w:p w14:paraId="633D24FB" w14:textId="7F012856"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22,836</w:t>
            </w:r>
          </w:p>
        </w:tc>
        <w:tc>
          <w:tcPr>
            <w:tcW w:w="682" w:type="dxa"/>
            <w:tcBorders>
              <w:top w:val="nil"/>
              <w:right w:val="single" w:sz="4" w:space="0" w:color="auto"/>
            </w:tcBorders>
            <w:shd w:val="clear" w:color="auto" w:fill="FFFFFF" w:themeFill="background1"/>
            <w:vAlign w:val="center"/>
          </w:tcPr>
          <w:p w14:paraId="3BC0AEFD" w14:textId="2FF34394" w:rsidR="009A1993" w:rsidRPr="009A1993" w:rsidRDefault="009A1993" w:rsidP="009A1993">
            <w:pPr>
              <w:spacing w:after="0" w:line="240" w:lineRule="auto"/>
              <w:jc w:val="center"/>
              <w:rPr>
                <w:i/>
                <w:szCs w:val="24"/>
              </w:rPr>
            </w:pPr>
            <w:r w:rsidRPr="009A1993">
              <w:rPr>
                <w:rFonts w:cs="Calibri"/>
                <w:color w:val="000000"/>
                <w:szCs w:val="24"/>
              </w:rPr>
              <w:t>1.16</w:t>
            </w:r>
          </w:p>
        </w:tc>
        <w:tc>
          <w:tcPr>
            <w:tcW w:w="1090" w:type="dxa"/>
            <w:gridSpan w:val="2"/>
            <w:tcBorders>
              <w:top w:val="nil"/>
              <w:left w:val="single" w:sz="4" w:space="0" w:color="auto"/>
            </w:tcBorders>
            <w:shd w:val="clear" w:color="auto" w:fill="FFFFFF" w:themeFill="background1"/>
            <w:noWrap/>
            <w:vAlign w:val="center"/>
          </w:tcPr>
          <w:p w14:paraId="6A05F8C6" w14:textId="4ED4DBAD"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22,724</w:t>
            </w:r>
          </w:p>
        </w:tc>
        <w:tc>
          <w:tcPr>
            <w:tcW w:w="745" w:type="dxa"/>
            <w:tcBorders>
              <w:top w:val="nil"/>
              <w:right w:val="single" w:sz="4" w:space="0" w:color="auto"/>
            </w:tcBorders>
            <w:shd w:val="clear" w:color="auto" w:fill="FFFFFF" w:themeFill="background1"/>
            <w:vAlign w:val="center"/>
          </w:tcPr>
          <w:p w14:paraId="0225AE1B" w14:textId="060DC03E" w:rsidR="009A1993" w:rsidRPr="009A1993" w:rsidRDefault="009A1993" w:rsidP="009A1993">
            <w:pPr>
              <w:spacing w:after="0" w:line="240" w:lineRule="auto"/>
              <w:jc w:val="center"/>
              <w:rPr>
                <w:i/>
                <w:szCs w:val="24"/>
              </w:rPr>
            </w:pPr>
            <w:r w:rsidRPr="009A1993">
              <w:rPr>
                <w:rFonts w:cs="Calibri"/>
                <w:color w:val="000000"/>
                <w:szCs w:val="24"/>
              </w:rPr>
              <w:t>1.19</w:t>
            </w:r>
          </w:p>
        </w:tc>
        <w:tc>
          <w:tcPr>
            <w:tcW w:w="1382" w:type="dxa"/>
            <w:tcBorders>
              <w:top w:val="nil"/>
              <w:left w:val="single" w:sz="4" w:space="0" w:color="auto"/>
            </w:tcBorders>
            <w:shd w:val="clear" w:color="auto" w:fill="FFFFFF" w:themeFill="background1"/>
            <w:noWrap/>
            <w:vAlign w:val="center"/>
          </w:tcPr>
          <w:p w14:paraId="7A95040B" w14:textId="2F9A9555"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(111)</w:t>
            </w:r>
          </w:p>
        </w:tc>
        <w:tc>
          <w:tcPr>
            <w:tcW w:w="1129" w:type="dxa"/>
            <w:tcBorders>
              <w:top w:val="nil"/>
              <w:right w:val="single" w:sz="4" w:space="0" w:color="auto"/>
            </w:tcBorders>
            <w:shd w:val="clear" w:color="auto" w:fill="FFFFFF" w:themeFill="background1"/>
            <w:noWrap/>
            <w:vAlign w:val="center"/>
          </w:tcPr>
          <w:p w14:paraId="41C909B7" w14:textId="585F9DCB"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(0.5%)</w:t>
            </w:r>
          </w:p>
        </w:tc>
        <w:tc>
          <w:tcPr>
            <w:tcW w:w="1162" w:type="dxa"/>
            <w:tcBorders>
              <w:top w:val="nil"/>
              <w:right w:val="single" w:sz="4" w:space="0" w:color="auto"/>
            </w:tcBorders>
            <w:shd w:val="clear" w:color="auto" w:fill="FFFFFF" w:themeFill="background1"/>
            <w:vAlign w:val="center"/>
          </w:tcPr>
          <w:p w14:paraId="58869BA7" w14:textId="15C477C8" w:rsidR="009A1993" w:rsidRPr="009A1993" w:rsidRDefault="009A1993" w:rsidP="009A1993">
            <w:pPr>
              <w:spacing w:after="0" w:line="240" w:lineRule="auto"/>
              <w:jc w:val="center"/>
              <w:rPr>
                <w:i/>
                <w:szCs w:val="24"/>
              </w:rPr>
            </w:pPr>
            <w:r w:rsidRPr="009A1993">
              <w:rPr>
                <w:rFonts w:cs="Calibri"/>
                <w:color w:val="000000"/>
                <w:szCs w:val="24"/>
              </w:rPr>
              <w:t>0.04</w:t>
            </w:r>
          </w:p>
        </w:tc>
      </w:tr>
      <w:tr w:rsidR="009A1993" w:rsidRPr="009A1993" w14:paraId="432A63FF" w14:textId="77777777" w:rsidTr="009A1993">
        <w:trPr>
          <w:trHeight w:val="345"/>
        </w:trPr>
        <w:tc>
          <w:tcPr>
            <w:tcW w:w="2972" w:type="dxa"/>
            <w:tcBorders>
              <w:top w:val="nil"/>
              <w:left w:val="single" w:sz="4" w:space="0" w:color="auto"/>
              <w:right w:val="single" w:sz="4" w:space="0" w:color="auto"/>
            </w:tcBorders>
            <w:shd w:val="clear" w:color="auto" w:fill="F2F2F2" w:themeFill="background1" w:themeFillShade="F2"/>
            <w:vAlign w:val="center"/>
          </w:tcPr>
          <w:p w14:paraId="337D48C4" w14:textId="4EBFDE61"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t xml:space="preserve">Arts, entertainment </w:t>
            </w:r>
            <w:r w:rsidR="008C19A6">
              <w:rPr>
                <w:rFonts w:cs="Calibri"/>
                <w:color w:val="000000"/>
                <w:szCs w:val="24"/>
              </w:rPr>
              <w:t>&amp;</w:t>
            </w:r>
            <w:r w:rsidRPr="009A1993">
              <w:rPr>
                <w:rFonts w:cs="Calibri"/>
                <w:color w:val="000000"/>
                <w:szCs w:val="24"/>
              </w:rPr>
              <w:t xml:space="preserve"> recreation</w:t>
            </w:r>
          </w:p>
        </w:tc>
        <w:tc>
          <w:tcPr>
            <w:tcW w:w="1090" w:type="dxa"/>
            <w:tcBorders>
              <w:top w:val="nil"/>
              <w:left w:val="single" w:sz="4" w:space="0" w:color="auto"/>
            </w:tcBorders>
            <w:shd w:val="clear" w:color="auto" w:fill="F2F2F2" w:themeFill="background1" w:themeFillShade="F2"/>
            <w:noWrap/>
            <w:vAlign w:val="center"/>
          </w:tcPr>
          <w:p w14:paraId="685D4ED5" w14:textId="135C380C"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7,463</w:t>
            </w:r>
          </w:p>
        </w:tc>
        <w:tc>
          <w:tcPr>
            <w:tcW w:w="682" w:type="dxa"/>
            <w:tcBorders>
              <w:top w:val="nil"/>
              <w:right w:val="single" w:sz="4" w:space="0" w:color="auto"/>
            </w:tcBorders>
            <w:shd w:val="clear" w:color="auto" w:fill="F2F2F2" w:themeFill="background1" w:themeFillShade="F2"/>
            <w:vAlign w:val="center"/>
          </w:tcPr>
          <w:p w14:paraId="5EA63418" w14:textId="227449DA" w:rsidR="009A1993" w:rsidRPr="009A1993" w:rsidRDefault="009A1993" w:rsidP="009A1993">
            <w:pPr>
              <w:spacing w:after="0" w:line="240" w:lineRule="auto"/>
              <w:jc w:val="center"/>
              <w:rPr>
                <w:i/>
                <w:szCs w:val="24"/>
              </w:rPr>
            </w:pPr>
            <w:r w:rsidRPr="009A1993">
              <w:rPr>
                <w:rFonts w:cs="Calibri"/>
                <w:color w:val="000000"/>
                <w:szCs w:val="24"/>
              </w:rPr>
              <w:t>2.33</w:t>
            </w:r>
          </w:p>
        </w:tc>
        <w:tc>
          <w:tcPr>
            <w:tcW w:w="1090" w:type="dxa"/>
            <w:gridSpan w:val="2"/>
            <w:tcBorders>
              <w:top w:val="nil"/>
              <w:left w:val="single" w:sz="4" w:space="0" w:color="auto"/>
            </w:tcBorders>
            <w:shd w:val="clear" w:color="auto" w:fill="F2F2F2" w:themeFill="background1" w:themeFillShade="F2"/>
            <w:noWrap/>
            <w:vAlign w:val="center"/>
          </w:tcPr>
          <w:p w14:paraId="29295A15" w14:textId="56FC669F"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4,739</w:t>
            </w:r>
          </w:p>
        </w:tc>
        <w:tc>
          <w:tcPr>
            <w:tcW w:w="745" w:type="dxa"/>
            <w:tcBorders>
              <w:top w:val="nil"/>
              <w:right w:val="single" w:sz="4" w:space="0" w:color="auto"/>
            </w:tcBorders>
            <w:shd w:val="clear" w:color="auto" w:fill="F2F2F2" w:themeFill="background1" w:themeFillShade="F2"/>
            <w:vAlign w:val="center"/>
          </w:tcPr>
          <w:p w14:paraId="3271978B" w14:textId="5894C617" w:rsidR="009A1993" w:rsidRPr="009A1993" w:rsidRDefault="009A1993" w:rsidP="009A1993">
            <w:pPr>
              <w:spacing w:after="0" w:line="240" w:lineRule="auto"/>
              <w:jc w:val="center"/>
              <w:rPr>
                <w:i/>
                <w:szCs w:val="24"/>
              </w:rPr>
            </w:pPr>
            <w:r w:rsidRPr="009A1993">
              <w:rPr>
                <w:rFonts w:cs="Calibri"/>
                <w:color w:val="000000"/>
                <w:szCs w:val="24"/>
              </w:rPr>
              <w:t>2.08</w:t>
            </w:r>
          </w:p>
        </w:tc>
        <w:tc>
          <w:tcPr>
            <w:tcW w:w="1382" w:type="dxa"/>
            <w:tcBorders>
              <w:top w:val="nil"/>
              <w:left w:val="single" w:sz="4" w:space="0" w:color="auto"/>
            </w:tcBorders>
            <w:shd w:val="clear" w:color="auto" w:fill="F2F2F2" w:themeFill="background1" w:themeFillShade="F2"/>
            <w:noWrap/>
            <w:vAlign w:val="center"/>
          </w:tcPr>
          <w:p w14:paraId="4ACF8703" w14:textId="67354C43"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(2,724)</w:t>
            </w:r>
          </w:p>
        </w:tc>
        <w:tc>
          <w:tcPr>
            <w:tcW w:w="1129" w:type="dxa"/>
            <w:tcBorders>
              <w:top w:val="nil"/>
              <w:right w:val="single" w:sz="4" w:space="0" w:color="auto"/>
            </w:tcBorders>
            <w:shd w:val="clear" w:color="auto" w:fill="F2F2F2" w:themeFill="background1" w:themeFillShade="F2"/>
            <w:noWrap/>
            <w:vAlign w:val="center"/>
          </w:tcPr>
          <w:p w14:paraId="167B5DED" w14:textId="02BB862D"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(36.5%)</w:t>
            </w:r>
          </w:p>
        </w:tc>
        <w:tc>
          <w:tcPr>
            <w:tcW w:w="1162" w:type="dxa"/>
            <w:tcBorders>
              <w:top w:val="nil"/>
              <w:right w:val="single" w:sz="4" w:space="0" w:color="auto"/>
            </w:tcBorders>
            <w:shd w:val="clear" w:color="auto" w:fill="F2F2F2" w:themeFill="background1" w:themeFillShade="F2"/>
            <w:vAlign w:val="center"/>
          </w:tcPr>
          <w:p w14:paraId="15CF0CCA" w14:textId="2D34040E" w:rsidR="009A1993" w:rsidRPr="009A1993" w:rsidRDefault="009A1993" w:rsidP="009A1993">
            <w:pPr>
              <w:spacing w:after="0" w:line="240" w:lineRule="auto"/>
              <w:jc w:val="center"/>
              <w:rPr>
                <w:i/>
                <w:szCs w:val="24"/>
              </w:rPr>
            </w:pPr>
            <w:r w:rsidRPr="009A1993">
              <w:rPr>
                <w:rFonts w:cs="Calibri"/>
                <w:color w:val="000000"/>
                <w:szCs w:val="24"/>
              </w:rPr>
              <w:t>-0.25</w:t>
            </w:r>
          </w:p>
        </w:tc>
      </w:tr>
      <w:tr w:rsidR="009A1993" w:rsidRPr="009A1993" w14:paraId="1AA6C7CB"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tcPr>
          <w:p w14:paraId="07B8E379" w14:textId="24D5C493" w:rsidR="009A1993" w:rsidRPr="009A1993" w:rsidRDefault="009A1993" w:rsidP="008C19A6">
            <w:pPr>
              <w:spacing w:after="0" w:line="240" w:lineRule="auto"/>
              <w:rPr>
                <w:rFonts w:eastAsia="Times New Roman" w:cs="Times New Roman"/>
                <w:i/>
                <w:color w:val="000000"/>
                <w:szCs w:val="24"/>
                <w:lang w:val="en-US" w:eastAsia="ja-JP"/>
              </w:rPr>
            </w:pPr>
            <w:r w:rsidRPr="009A1993">
              <w:rPr>
                <w:rFonts w:cs="Calibri"/>
                <w:color w:val="000000"/>
                <w:szCs w:val="24"/>
              </w:rPr>
              <w:t xml:space="preserve">Accommodation </w:t>
            </w:r>
            <w:r w:rsidR="008C19A6">
              <w:rPr>
                <w:rFonts w:cs="Calibri"/>
                <w:color w:val="000000"/>
                <w:szCs w:val="24"/>
              </w:rPr>
              <w:t>&amp;</w:t>
            </w:r>
            <w:r w:rsidRPr="009A1993">
              <w:rPr>
                <w:rFonts w:cs="Calibri"/>
                <w:color w:val="000000"/>
                <w:szCs w:val="24"/>
              </w:rPr>
              <w:t xml:space="preserve"> food services</w:t>
            </w:r>
          </w:p>
        </w:tc>
        <w:tc>
          <w:tcPr>
            <w:tcW w:w="1090" w:type="dxa"/>
            <w:tcBorders>
              <w:top w:val="nil"/>
              <w:left w:val="single" w:sz="4" w:space="0" w:color="auto"/>
            </w:tcBorders>
            <w:shd w:val="clear" w:color="auto" w:fill="FFFFFF" w:themeFill="background1"/>
            <w:noWrap/>
            <w:vAlign w:val="center"/>
          </w:tcPr>
          <w:p w14:paraId="5AFB4FCE" w14:textId="449FFE60"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24,844</w:t>
            </w:r>
          </w:p>
        </w:tc>
        <w:tc>
          <w:tcPr>
            <w:tcW w:w="682" w:type="dxa"/>
            <w:tcBorders>
              <w:top w:val="nil"/>
              <w:right w:val="single" w:sz="4" w:space="0" w:color="auto"/>
            </w:tcBorders>
            <w:shd w:val="clear" w:color="auto" w:fill="FFFFFF" w:themeFill="background1"/>
            <w:vAlign w:val="center"/>
          </w:tcPr>
          <w:p w14:paraId="76316A2C" w14:textId="6241F5CD" w:rsidR="009A1993" w:rsidRPr="009A1993" w:rsidRDefault="009A1993" w:rsidP="009A1993">
            <w:pPr>
              <w:spacing w:after="0" w:line="240" w:lineRule="auto"/>
              <w:jc w:val="center"/>
              <w:rPr>
                <w:i/>
                <w:szCs w:val="24"/>
              </w:rPr>
            </w:pPr>
            <w:r w:rsidRPr="009A1993">
              <w:rPr>
                <w:rFonts w:cs="Calibri"/>
                <w:color w:val="000000"/>
                <w:szCs w:val="24"/>
              </w:rPr>
              <w:t>1.87</w:t>
            </w:r>
          </w:p>
        </w:tc>
        <w:tc>
          <w:tcPr>
            <w:tcW w:w="1090" w:type="dxa"/>
            <w:gridSpan w:val="2"/>
            <w:tcBorders>
              <w:top w:val="nil"/>
              <w:left w:val="single" w:sz="4" w:space="0" w:color="auto"/>
            </w:tcBorders>
            <w:shd w:val="clear" w:color="auto" w:fill="FFFFFF" w:themeFill="background1"/>
            <w:noWrap/>
            <w:vAlign w:val="center"/>
          </w:tcPr>
          <w:p w14:paraId="60C3201B" w14:textId="2BF9B562"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18,114</w:t>
            </w:r>
          </w:p>
        </w:tc>
        <w:tc>
          <w:tcPr>
            <w:tcW w:w="745" w:type="dxa"/>
            <w:tcBorders>
              <w:top w:val="nil"/>
              <w:right w:val="single" w:sz="4" w:space="0" w:color="auto"/>
            </w:tcBorders>
            <w:shd w:val="clear" w:color="auto" w:fill="FFFFFF" w:themeFill="background1"/>
            <w:vAlign w:val="center"/>
          </w:tcPr>
          <w:p w14:paraId="38B38B0B" w14:textId="5E8049B4" w:rsidR="009A1993" w:rsidRPr="009A1993" w:rsidRDefault="009A1993" w:rsidP="009A1993">
            <w:pPr>
              <w:spacing w:after="0" w:line="240" w:lineRule="auto"/>
              <w:jc w:val="center"/>
              <w:rPr>
                <w:i/>
                <w:szCs w:val="24"/>
              </w:rPr>
            </w:pPr>
            <w:r w:rsidRPr="009A1993">
              <w:rPr>
                <w:rFonts w:cs="Calibri"/>
                <w:color w:val="000000"/>
                <w:szCs w:val="24"/>
              </w:rPr>
              <w:t>1.91</w:t>
            </w:r>
          </w:p>
        </w:tc>
        <w:tc>
          <w:tcPr>
            <w:tcW w:w="1382" w:type="dxa"/>
            <w:tcBorders>
              <w:top w:val="nil"/>
              <w:left w:val="single" w:sz="4" w:space="0" w:color="auto"/>
            </w:tcBorders>
            <w:shd w:val="clear" w:color="auto" w:fill="FFFFFF" w:themeFill="background1"/>
            <w:noWrap/>
            <w:vAlign w:val="center"/>
          </w:tcPr>
          <w:p w14:paraId="5AE9F9AA" w14:textId="6F172C09"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(6,730)</w:t>
            </w:r>
          </w:p>
        </w:tc>
        <w:tc>
          <w:tcPr>
            <w:tcW w:w="1129" w:type="dxa"/>
            <w:tcBorders>
              <w:top w:val="nil"/>
              <w:right w:val="single" w:sz="4" w:space="0" w:color="auto"/>
            </w:tcBorders>
            <w:shd w:val="clear" w:color="auto" w:fill="FFFFFF" w:themeFill="background1"/>
            <w:noWrap/>
            <w:vAlign w:val="center"/>
          </w:tcPr>
          <w:p w14:paraId="5D1BD256" w14:textId="67013E3F"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(27.1%)</w:t>
            </w:r>
          </w:p>
        </w:tc>
        <w:tc>
          <w:tcPr>
            <w:tcW w:w="1162" w:type="dxa"/>
            <w:tcBorders>
              <w:top w:val="nil"/>
              <w:right w:val="single" w:sz="4" w:space="0" w:color="auto"/>
            </w:tcBorders>
            <w:shd w:val="clear" w:color="auto" w:fill="FFFFFF" w:themeFill="background1"/>
            <w:vAlign w:val="center"/>
          </w:tcPr>
          <w:p w14:paraId="0F611672" w14:textId="3F8C631B" w:rsidR="009A1993" w:rsidRPr="009A1993" w:rsidRDefault="009A1993" w:rsidP="009A1993">
            <w:pPr>
              <w:spacing w:after="0" w:line="240" w:lineRule="auto"/>
              <w:jc w:val="center"/>
              <w:rPr>
                <w:i/>
                <w:szCs w:val="24"/>
              </w:rPr>
            </w:pPr>
            <w:r w:rsidRPr="009A1993">
              <w:rPr>
                <w:rFonts w:cs="Calibri"/>
                <w:color w:val="000000"/>
                <w:szCs w:val="24"/>
              </w:rPr>
              <w:t>0.04</w:t>
            </w:r>
          </w:p>
        </w:tc>
      </w:tr>
      <w:tr w:rsidR="009A1993" w:rsidRPr="009A1993" w14:paraId="3EF6862A" w14:textId="77777777" w:rsidTr="009A1993">
        <w:trPr>
          <w:trHeight w:val="345"/>
        </w:trPr>
        <w:tc>
          <w:tcPr>
            <w:tcW w:w="2972" w:type="dxa"/>
            <w:tcBorders>
              <w:top w:val="nil"/>
              <w:left w:val="single" w:sz="4" w:space="0" w:color="auto"/>
              <w:right w:val="single" w:sz="4" w:space="0" w:color="auto"/>
            </w:tcBorders>
            <w:shd w:val="clear" w:color="auto" w:fill="F2F2F2" w:themeFill="background1" w:themeFillShade="F2"/>
            <w:vAlign w:val="center"/>
          </w:tcPr>
          <w:p w14:paraId="26AAC904" w14:textId="00811F03" w:rsidR="009A1993" w:rsidRPr="009A1993" w:rsidRDefault="009A1993" w:rsidP="009A1993">
            <w:pPr>
              <w:spacing w:after="0" w:line="240" w:lineRule="auto"/>
              <w:rPr>
                <w:rFonts w:eastAsia="Times New Roman" w:cs="Times New Roman"/>
                <w:i/>
                <w:color w:val="000000"/>
                <w:szCs w:val="24"/>
                <w:lang w:val="en-US" w:eastAsia="ja-JP"/>
              </w:rPr>
            </w:pPr>
            <w:r w:rsidRPr="009A1993">
              <w:rPr>
                <w:rFonts w:cs="Calibri"/>
                <w:color w:val="000000"/>
                <w:szCs w:val="24"/>
              </w:rPr>
              <w:t>Other services (except public administration)</w:t>
            </w:r>
          </w:p>
        </w:tc>
        <w:tc>
          <w:tcPr>
            <w:tcW w:w="1090" w:type="dxa"/>
            <w:tcBorders>
              <w:top w:val="nil"/>
              <w:left w:val="single" w:sz="4" w:space="0" w:color="auto"/>
            </w:tcBorders>
            <w:shd w:val="clear" w:color="auto" w:fill="F2F2F2" w:themeFill="background1" w:themeFillShade="F2"/>
            <w:noWrap/>
            <w:vAlign w:val="center"/>
          </w:tcPr>
          <w:p w14:paraId="00EE6F61" w14:textId="3AFD266E"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7,070</w:t>
            </w:r>
          </w:p>
        </w:tc>
        <w:tc>
          <w:tcPr>
            <w:tcW w:w="682" w:type="dxa"/>
            <w:tcBorders>
              <w:top w:val="nil"/>
              <w:right w:val="single" w:sz="4" w:space="0" w:color="auto"/>
            </w:tcBorders>
            <w:shd w:val="clear" w:color="auto" w:fill="F2F2F2" w:themeFill="background1" w:themeFillShade="F2"/>
            <w:vAlign w:val="center"/>
          </w:tcPr>
          <w:p w14:paraId="5633964F" w14:textId="177FAFDD" w:rsidR="009A1993" w:rsidRPr="009A1993" w:rsidRDefault="009A1993" w:rsidP="009A1993">
            <w:pPr>
              <w:spacing w:after="0" w:line="240" w:lineRule="auto"/>
              <w:jc w:val="center"/>
              <w:rPr>
                <w:i/>
                <w:szCs w:val="24"/>
              </w:rPr>
            </w:pPr>
            <w:r w:rsidRPr="009A1993">
              <w:rPr>
                <w:rFonts w:cs="Calibri"/>
                <w:color w:val="000000"/>
                <w:szCs w:val="24"/>
              </w:rPr>
              <w:t>1.02</w:t>
            </w:r>
          </w:p>
        </w:tc>
        <w:tc>
          <w:tcPr>
            <w:tcW w:w="1090" w:type="dxa"/>
            <w:gridSpan w:val="2"/>
            <w:tcBorders>
              <w:top w:val="nil"/>
              <w:left w:val="single" w:sz="4" w:space="0" w:color="auto"/>
            </w:tcBorders>
            <w:shd w:val="clear" w:color="auto" w:fill="F2F2F2" w:themeFill="background1" w:themeFillShade="F2"/>
            <w:noWrap/>
            <w:vAlign w:val="center"/>
          </w:tcPr>
          <w:p w14:paraId="141A25C7" w14:textId="25B03F5A"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5,909</w:t>
            </w:r>
          </w:p>
        </w:tc>
        <w:tc>
          <w:tcPr>
            <w:tcW w:w="745" w:type="dxa"/>
            <w:tcBorders>
              <w:top w:val="nil"/>
              <w:right w:val="single" w:sz="4" w:space="0" w:color="auto"/>
            </w:tcBorders>
            <w:shd w:val="clear" w:color="auto" w:fill="F2F2F2" w:themeFill="background1" w:themeFillShade="F2"/>
            <w:vAlign w:val="center"/>
          </w:tcPr>
          <w:p w14:paraId="4A27F066" w14:textId="7A986710" w:rsidR="009A1993" w:rsidRPr="009A1993" w:rsidRDefault="009A1993" w:rsidP="009A1993">
            <w:pPr>
              <w:spacing w:after="0" w:line="240" w:lineRule="auto"/>
              <w:jc w:val="center"/>
              <w:rPr>
                <w:i/>
                <w:szCs w:val="24"/>
              </w:rPr>
            </w:pPr>
            <w:r w:rsidRPr="009A1993">
              <w:rPr>
                <w:rFonts w:cs="Calibri"/>
                <w:color w:val="000000"/>
                <w:szCs w:val="24"/>
              </w:rPr>
              <w:t>1.03</w:t>
            </w:r>
          </w:p>
        </w:tc>
        <w:tc>
          <w:tcPr>
            <w:tcW w:w="1382" w:type="dxa"/>
            <w:tcBorders>
              <w:top w:val="nil"/>
              <w:left w:val="single" w:sz="4" w:space="0" w:color="auto"/>
            </w:tcBorders>
            <w:shd w:val="clear" w:color="auto" w:fill="F2F2F2" w:themeFill="background1" w:themeFillShade="F2"/>
            <w:noWrap/>
            <w:vAlign w:val="center"/>
          </w:tcPr>
          <w:p w14:paraId="793E603A" w14:textId="35BDD3B9"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(1,160)</w:t>
            </w:r>
          </w:p>
        </w:tc>
        <w:tc>
          <w:tcPr>
            <w:tcW w:w="1129" w:type="dxa"/>
            <w:tcBorders>
              <w:top w:val="nil"/>
              <w:right w:val="single" w:sz="4" w:space="0" w:color="auto"/>
            </w:tcBorders>
            <w:shd w:val="clear" w:color="auto" w:fill="F2F2F2" w:themeFill="background1" w:themeFillShade="F2"/>
            <w:noWrap/>
            <w:vAlign w:val="center"/>
          </w:tcPr>
          <w:p w14:paraId="68FE95D7" w14:textId="4E703C12"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(16.4%)</w:t>
            </w:r>
          </w:p>
        </w:tc>
        <w:tc>
          <w:tcPr>
            <w:tcW w:w="1162" w:type="dxa"/>
            <w:tcBorders>
              <w:top w:val="nil"/>
              <w:right w:val="single" w:sz="4" w:space="0" w:color="auto"/>
            </w:tcBorders>
            <w:shd w:val="clear" w:color="auto" w:fill="F2F2F2" w:themeFill="background1" w:themeFillShade="F2"/>
            <w:vAlign w:val="center"/>
          </w:tcPr>
          <w:p w14:paraId="09C75437" w14:textId="07C2CA5E" w:rsidR="009A1993" w:rsidRPr="009A1993" w:rsidRDefault="009A1993" w:rsidP="009A1993">
            <w:pPr>
              <w:spacing w:after="0" w:line="240" w:lineRule="auto"/>
              <w:jc w:val="center"/>
              <w:rPr>
                <w:i/>
                <w:szCs w:val="24"/>
              </w:rPr>
            </w:pPr>
            <w:r w:rsidRPr="009A1993">
              <w:rPr>
                <w:rFonts w:cs="Calibri"/>
                <w:color w:val="000000"/>
                <w:szCs w:val="24"/>
              </w:rPr>
              <w:t>0.00</w:t>
            </w:r>
          </w:p>
        </w:tc>
      </w:tr>
      <w:tr w:rsidR="009A1993" w:rsidRPr="009A1993" w14:paraId="62DB8038" w14:textId="77777777" w:rsidTr="009A1993">
        <w:trPr>
          <w:trHeight w:val="345"/>
        </w:trPr>
        <w:tc>
          <w:tcPr>
            <w:tcW w:w="2972" w:type="dxa"/>
            <w:tcBorders>
              <w:top w:val="nil"/>
              <w:left w:val="single" w:sz="4" w:space="0" w:color="auto"/>
              <w:right w:val="single" w:sz="4" w:space="0" w:color="auto"/>
            </w:tcBorders>
            <w:shd w:val="clear" w:color="auto" w:fill="FFFFFF" w:themeFill="background1"/>
            <w:vAlign w:val="center"/>
          </w:tcPr>
          <w:p w14:paraId="5102E990" w14:textId="1CB81C29" w:rsidR="009A1993" w:rsidRPr="009A1993" w:rsidRDefault="009A1993" w:rsidP="009A1993">
            <w:pPr>
              <w:spacing w:after="0" w:line="240" w:lineRule="auto"/>
              <w:rPr>
                <w:rFonts w:cs="Calibri"/>
                <w:color w:val="000000"/>
                <w:szCs w:val="24"/>
              </w:rPr>
            </w:pPr>
            <w:r w:rsidRPr="009A1993">
              <w:rPr>
                <w:rFonts w:cs="Calibri"/>
                <w:color w:val="000000"/>
                <w:szCs w:val="24"/>
              </w:rPr>
              <w:t>Public administration</w:t>
            </w:r>
          </w:p>
        </w:tc>
        <w:tc>
          <w:tcPr>
            <w:tcW w:w="1090" w:type="dxa"/>
            <w:tcBorders>
              <w:top w:val="nil"/>
              <w:left w:val="single" w:sz="4" w:space="0" w:color="auto"/>
            </w:tcBorders>
            <w:shd w:val="clear" w:color="auto" w:fill="FFFFFF" w:themeFill="background1"/>
            <w:noWrap/>
            <w:vAlign w:val="center"/>
          </w:tcPr>
          <w:p w14:paraId="77C70C08" w14:textId="5E1D0E56" w:rsidR="009A1993" w:rsidRPr="009A1993" w:rsidRDefault="009A1993" w:rsidP="009A1993">
            <w:pPr>
              <w:spacing w:after="0" w:line="240" w:lineRule="auto"/>
              <w:jc w:val="center"/>
              <w:rPr>
                <w:rFonts w:cs="Calibri"/>
                <w:color w:val="000000"/>
                <w:szCs w:val="24"/>
              </w:rPr>
            </w:pPr>
            <w:r w:rsidRPr="009A1993">
              <w:rPr>
                <w:rFonts w:cs="Calibri"/>
                <w:color w:val="000000"/>
                <w:szCs w:val="24"/>
              </w:rPr>
              <w:t>9,449</w:t>
            </w:r>
          </w:p>
        </w:tc>
        <w:tc>
          <w:tcPr>
            <w:tcW w:w="682" w:type="dxa"/>
            <w:tcBorders>
              <w:top w:val="nil"/>
              <w:right w:val="single" w:sz="4" w:space="0" w:color="auto"/>
            </w:tcBorders>
            <w:shd w:val="clear" w:color="auto" w:fill="FFFFFF" w:themeFill="background1"/>
            <w:vAlign w:val="center"/>
          </w:tcPr>
          <w:p w14:paraId="2A257D21" w14:textId="188A6477" w:rsidR="009A1993" w:rsidRPr="009A1993" w:rsidRDefault="009A1993" w:rsidP="009A1993">
            <w:pPr>
              <w:spacing w:after="0" w:line="240" w:lineRule="auto"/>
              <w:jc w:val="center"/>
              <w:rPr>
                <w:i/>
                <w:szCs w:val="24"/>
              </w:rPr>
            </w:pPr>
            <w:r w:rsidRPr="009A1993">
              <w:rPr>
                <w:rFonts w:cs="Calibri"/>
                <w:color w:val="000000"/>
                <w:szCs w:val="24"/>
              </w:rPr>
              <w:t>0.76</w:t>
            </w:r>
          </w:p>
        </w:tc>
        <w:tc>
          <w:tcPr>
            <w:tcW w:w="1090" w:type="dxa"/>
            <w:gridSpan w:val="2"/>
            <w:tcBorders>
              <w:top w:val="nil"/>
              <w:left w:val="single" w:sz="4" w:space="0" w:color="auto"/>
            </w:tcBorders>
            <w:shd w:val="clear" w:color="auto" w:fill="FFFFFF" w:themeFill="background1"/>
            <w:noWrap/>
            <w:vAlign w:val="center"/>
          </w:tcPr>
          <w:p w14:paraId="7B3E15F4" w14:textId="757B35DC"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10,465</w:t>
            </w:r>
          </w:p>
        </w:tc>
        <w:tc>
          <w:tcPr>
            <w:tcW w:w="745" w:type="dxa"/>
            <w:tcBorders>
              <w:top w:val="nil"/>
              <w:right w:val="single" w:sz="4" w:space="0" w:color="auto"/>
            </w:tcBorders>
            <w:shd w:val="clear" w:color="auto" w:fill="FFFFFF" w:themeFill="background1"/>
            <w:vAlign w:val="center"/>
          </w:tcPr>
          <w:p w14:paraId="17DD2FF9" w14:textId="43B6C780" w:rsidR="009A1993" w:rsidRPr="009A1993" w:rsidRDefault="009A1993" w:rsidP="009A1993">
            <w:pPr>
              <w:spacing w:after="0" w:line="240" w:lineRule="auto"/>
              <w:jc w:val="center"/>
              <w:rPr>
                <w:i/>
                <w:szCs w:val="24"/>
              </w:rPr>
            </w:pPr>
            <w:r w:rsidRPr="009A1993">
              <w:rPr>
                <w:rFonts w:cs="Calibri"/>
                <w:color w:val="000000"/>
                <w:szCs w:val="24"/>
              </w:rPr>
              <w:t>0.86</w:t>
            </w:r>
          </w:p>
        </w:tc>
        <w:tc>
          <w:tcPr>
            <w:tcW w:w="1382" w:type="dxa"/>
            <w:tcBorders>
              <w:top w:val="nil"/>
              <w:left w:val="single" w:sz="4" w:space="0" w:color="auto"/>
            </w:tcBorders>
            <w:shd w:val="clear" w:color="auto" w:fill="FFFFFF" w:themeFill="background1"/>
            <w:noWrap/>
            <w:vAlign w:val="center"/>
          </w:tcPr>
          <w:p w14:paraId="1B862087" w14:textId="34B2F5D1"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1,016</w:t>
            </w:r>
          </w:p>
        </w:tc>
        <w:tc>
          <w:tcPr>
            <w:tcW w:w="1129" w:type="dxa"/>
            <w:tcBorders>
              <w:top w:val="nil"/>
              <w:right w:val="single" w:sz="4" w:space="0" w:color="auto"/>
            </w:tcBorders>
            <w:shd w:val="clear" w:color="auto" w:fill="FFFFFF" w:themeFill="background1"/>
            <w:noWrap/>
            <w:vAlign w:val="center"/>
          </w:tcPr>
          <w:p w14:paraId="039A8FF2" w14:textId="08B8F218"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10.8%</w:t>
            </w:r>
          </w:p>
        </w:tc>
        <w:tc>
          <w:tcPr>
            <w:tcW w:w="1162" w:type="dxa"/>
            <w:tcBorders>
              <w:top w:val="nil"/>
              <w:right w:val="single" w:sz="4" w:space="0" w:color="auto"/>
            </w:tcBorders>
            <w:shd w:val="clear" w:color="auto" w:fill="FFFFFF" w:themeFill="background1"/>
            <w:vAlign w:val="center"/>
          </w:tcPr>
          <w:p w14:paraId="5B90F388" w14:textId="56DA3D88" w:rsidR="009A1993" w:rsidRPr="009A1993" w:rsidRDefault="009A1993" w:rsidP="009A1993">
            <w:pPr>
              <w:spacing w:after="0" w:line="240" w:lineRule="auto"/>
              <w:jc w:val="center"/>
              <w:rPr>
                <w:i/>
                <w:szCs w:val="24"/>
              </w:rPr>
            </w:pPr>
            <w:r w:rsidRPr="009A1993">
              <w:rPr>
                <w:rFonts w:cs="Calibri"/>
                <w:color w:val="000000"/>
                <w:szCs w:val="24"/>
              </w:rPr>
              <w:t>0.10</w:t>
            </w:r>
          </w:p>
        </w:tc>
      </w:tr>
      <w:tr w:rsidR="009A1993" w:rsidRPr="009A1993" w14:paraId="7BC2D949" w14:textId="77777777" w:rsidTr="009A1993">
        <w:trPr>
          <w:trHeight w:val="345"/>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ABEEC47" w14:textId="1BBBD0FC" w:rsidR="009A1993" w:rsidRPr="009A1993" w:rsidRDefault="009A1993" w:rsidP="009A1993">
            <w:pPr>
              <w:spacing w:after="0" w:line="240" w:lineRule="auto"/>
              <w:rPr>
                <w:rFonts w:cs="Calibri"/>
                <w:color w:val="000000"/>
                <w:szCs w:val="24"/>
              </w:rPr>
            </w:pPr>
            <w:r w:rsidRPr="009A1993">
              <w:rPr>
                <w:rFonts w:cs="Calibri"/>
                <w:color w:val="000000"/>
                <w:szCs w:val="24"/>
              </w:rPr>
              <w:t>Unclassified</w:t>
            </w:r>
          </w:p>
        </w:tc>
        <w:tc>
          <w:tcPr>
            <w:tcW w:w="1090" w:type="dxa"/>
            <w:tcBorders>
              <w:top w:val="nil"/>
              <w:left w:val="single" w:sz="4" w:space="0" w:color="auto"/>
              <w:bottom w:val="single" w:sz="4" w:space="0" w:color="auto"/>
            </w:tcBorders>
            <w:shd w:val="clear" w:color="auto" w:fill="F2F2F2" w:themeFill="background1" w:themeFillShade="F2"/>
            <w:noWrap/>
            <w:vAlign w:val="center"/>
          </w:tcPr>
          <w:p w14:paraId="797B3429" w14:textId="0F4D21ED" w:rsidR="009A1993" w:rsidRPr="009A1993" w:rsidRDefault="009A1993" w:rsidP="009A1993">
            <w:pPr>
              <w:spacing w:after="0" w:line="240" w:lineRule="auto"/>
              <w:jc w:val="center"/>
              <w:rPr>
                <w:rFonts w:cs="Calibri"/>
                <w:color w:val="000000"/>
                <w:szCs w:val="24"/>
              </w:rPr>
            </w:pPr>
            <w:r w:rsidRPr="009A1993">
              <w:rPr>
                <w:rFonts w:cs="Calibri"/>
                <w:color w:val="000000"/>
                <w:szCs w:val="24"/>
              </w:rPr>
              <w:t>3,191</w:t>
            </w:r>
          </w:p>
        </w:tc>
        <w:tc>
          <w:tcPr>
            <w:tcW w:w="682" w:type="dxa"/>
            <w:tcBorders>
              <w:top w:val="nil"/>
              <w:bottom w:val="single" w:sz="4" w:space="0" w:color="auto"/>
              <w:right w:val="single" w:sz="4" w:space="0" w:color="auto"/>
            </w:tcBorders>
            <w:shd w:val="clear" w:color="auto" w:fill="F2F2F2" w:themeFill="background1" w:themeFillShade="F2"/>
            <w:vAlign w:val="center"/>
          </w:tcPr>
          <w:p w14:paraId="068CF6F8" w14:textId="103CDF08" w:rsidR="009A1993" w:rsidRPr="009A1993" w:rsidRDefault="009A1993" w:rsidP="009A1993">
            <w:pPr>
              <w:spacing w:after="0" w:line="240" w:lineRule="auto"/>
              <w:jc w:val="center"/>
              <w:rPr>
                <w:i/>
                <w:szCs w:val="24"/>
              </w:rPr>
            </w:pPr>
            <w:r w:rsidRPr="009A1993">
              <w:rPr>
                <w:rFonts w:cs="Calibri"/>
                <w:color w:val="000000"/>
                <w:szCs w:val="24"/>
              </w:rPr>
              <w:t>1.00</w:t>
            </w:r>
          </w:p>
        </w:tc>
        <w:tc>
          <w:tcPr>
            <w:tcW w:w="1090" w:type="dxa"/>
            <w:gridSpan w:val="2"/>
            <w:tcBorders>
              <w:top w:val="nil"/>
              <w:left w:val="single" w:sz="4" w:space="0" w:color="auto"/>
              <w:bottom w:val="single" w:sz="4" w:space="0" w:color="auto"/>
            </w:tcBorders>
            <w:shd w:val="clear" w:color="auto" w:fill="F2F2F2" w:themeFill="background1" w:themeFillShade="F2"/>
            <w:noWrap/>
            <w:vAlign w:val="center"/>
          </w:tcPr>
          <w:p w14:paraId="68EB3520" w14:textId="12CE34C8"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2,949</w:t>
            </w:r>
          </w:p>
        </w:tc>
        <w:tc>
          <w:tcPr>
            <w:tcW w:w="745" w:type="dxa"/>
            <w:tcBorders>
              <w:top w:val="nil"/>
              <w:bottom w:val="single" w:sz="4" w:space="0" w:color="auto"/>
              <w:right w:val="single" w:sz="4" w:space="0" w:color="auto"/>
            </w:tcBorders>
            <w:shd w:val="clear" w:color="auto" w:fill="F2F2F2" w:themeFill="background1" w:themeFillShade="F2"/>
            <w:vAlign w:val="center"/>
          </w:tcPr>
          <w:p w14:paraId="2261ECD6" w14:textId="5610488C" w:rsidR="009A1993" w:rsidRPr="009A1993" w:rsidRDefault="009A1993" w:rsidP="009A1993">
            <w:pPr>
              <w:spacing w:after="0" w:line="240" w:lineRule="auto"/>
              <w:jc w:val="center"/>
              <w:rPr>
                <w:i/>
                <w:szCs w:val="24"/>
              </w:rPr>
            </w:pPr>
            <w:r w:rsidRPr="009A1993">
              <w:rPr>
                <w:rFonts w:cs="Calibri"/>
                <w:color w:val="000000"/>
                <w:szCs w:val="24"/>
              </w:rPr>
              <w:t>1.05</w:t>
            </w:r>
          </w:p>
        </w:tc>
        <w:tc>
          <w:tcPr>
            <w:tcW w:w="1382" w:type="dxa"/>
            <w:tcBorders>
              <w:top w:val="nil"/>
              <w:left w:val="single" w:sz="4" w:space="0" w:color="auto"/>
              <w:bottom w:val="single" w:sz="4" w:space="0" w:color="auto"/>
            </w:tcBorders>
            <w:shd w:val="clear" w:color="auto" w:fill="F2F2F2" w:themeFill="background1" w:themeFillShade="F2"/>
            <w:noWrap/>
            <w:vAlign w:val="center"/>
          </w:tcPr>
          <w:p w14:paraId="21C789E9" w14:textId="42BD4C8A"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(241)</w:t>
            </w:r>
          </w:p>
        </w:tc>
        <w:tc>
          <w:tcPr>
            <w:tcW w:w="1129" w:type="dxa"/>
            <w:tcBorders>
              <w:top w:val="nil"/>
              <w:bottom w:val="single" w:sz="4" w:space="0" w:color="auto"/>
              <w:right w:val="single" w:sz="4" w:space="0" w:color="auto"/>
            </w:tcBorders>
            <w:shd w:val="clear" w:color="auto" w:fill="F2F2F2" w:themeFill="background1" w:themeFillShade="F2"/>
            <w:noWrap/>
            <w:vAlign w:val="center"/>
          </w:tcPr>
          <w:p w14:paraId="7F028403" w14:textId="732E2757" w:rsidR="009A1993" w:rsidRPr="009A1993" w:rsidRDefault="009A1993" w:rsidP="009A1993">
            <w:pPr>
              <w:spacing w:after="0" w:line="240" w:lineRule="auto"/>
              <w:jc w:val="center"/>
              <w:rPr>
                <w:rFonts w:eastAsia="Times New Roman" w:cs="Times New Roman"/>
                <w:i/>
                <w:color w:val="000000"/>
                <w:szCs w:val="24"/>
                <w:lang w:val="en-US" w:eastAsia="ja-JP"/>
              </w:rPr>
            </w:pPr>
            <w:r w:rsidRPr="009A1993">
              <w:rPr>
                <w:rFonts w:cs="Calibri"/>
                <w:color w:val="000000"/>
                <w:szCs w:val="24"/>
              </w:rPr>
              <w:t>(7.6%)</w:t>
            </w:r>
          </w:p>
        </w:tc>
        <w:tc>
          <w:tcPr>
            <w:tcW w:w="1162" w:type="dxa"/>
            <w:tcBorders>
              <w:top w:val="nil"/>
              <w:bottom w:val="single" w:sz="4" w:space="0" w:color="auto"/>
              <w:right w:val="single" w:sz="4" w:space="0" w:color="auto"/>
            </w:tcBorders>
            <w:shd w:val="clear" w:color="auto" w:fill="F2F2F2" w:themeFill="background1" w:themeFillShade="F2"/>
            <w:vAlign w:val="center"/>
          </w:tcPr>
          <w:p w14:paraId="1E8F5529" w14:textId="0D776BE4" w:rsidR="009A1993" w:rsidRPr="009A1993" w:rsidRDefault="009A1993" w:rsidP="009A1993">
            <w:pPr>
              <w:spacing w:after="0" w:line="240" w:lineRule="auto"/>
              <w:jc w:val="center"/>
              <w:rPr>
                <w:i/>
                <w:szCs w:val="24"/>
              </w:rPr>
            </w:pPr>
            <w:r w:rsidRPr="009A1993">
              <w:rPr>
                <w:rFonts w:cs="Calibri"/>
                <w:color w:val="000000"/>
                <w:szCs w:val="24"/>
              </w:rPr>
              <w:t>0.05</w:t>
            </w:r>
          </w:p>
        </w:tc>
      </w:tr>
      <w:tr w:rsidR="009A1993" w:rsidRPr="009A1993" w14:paraId="72CB40C2" w14:textId="77777777" w:rsidTr="009A1993">
        <w:trPr>
          <w:trHeight w:val="345"/>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3F1A7" w14:textId="77777777" w:rsidR="009A1993" w:rsidRPr="009A1993" w:rsidRDefault="009A1993" w:rsidP="00D50D61">
            <w:pPr>
              <w:spacing w:after="0" w:line="240" w:lineRule="auto"/>
              <w:rPr>
                <w:rFonts w:eastAsia="Times New Roman" w:cs="Times New Roman"/>
                <w:b/>
                <w:bCs/>
                <w:color w:val="000000"/>
                <w:szCs w:val="24"/>
                <w:lang w:val="en-US" w:eastAsia="ja-JP"/>
              </w:rPr>
            </w:pPr>
            <w:r w:rsidRPr="009A1993">
              <w:rPr>
                <w:rFonts w:eastAsia="Times New Roman" w:cs="Times New Roman"/>
                <w:b/>
                <w:bCs/>
                <w:color w:val="000000"/>
                <w:szCs w:val="24"/>
                <w:lang w:val="en-US" w:eastAsia="ja-JP"/>
              </w:rPr>
              <w:t>Total jobs</w:t>
            </w:r>
          </w:p>
        </w:tc>
        <w:tc>
          <w:tcPr>
            <w:tcW w:w="1090" w:type="dxa"/>
            <w:tcBorders>
              <w:top w:val="single" w:sz="4" w:space="0" w:color="auto"/>
              <w:left w:val="single" w:sz="4" w:space="0" w:color="auto"/>
              <w:bottom w:val="single" w:sz="4" w:space="0" w:color="auto"/>
            </w:tcBorders>
            <w:shd w:val="clear" w:color="auto" w:fill="FFFFFF" w:themeFill="background1"/>
            <w:noWrap/>
            <w:vAlign w:val="center"/>
            <w:hideMark/>
          </w:tcPr>
          <w:p w14:paraId="75EA92BE" w14:textId="77777777" w:rsidR="009A1993" w:rsidRPr="009A1993" w:rsidRDefault="009A1993" w:rsidP="009A1993">
            <w:pPr>
              <w:spacing w:after="0" w:line="240" w:lineRule="auto"/>
              <w:jc w:val="center"/>
              <w:rPr>
                <w:rFonts w:eastAsia="Times New Roman" w:cs="Times New Roman"/>
                <w:b/>
                <w:bCs/>
                <w:color w:val="000000"/>
                <w:szCs w:val="24"/>
                <w:lang w:val="en-US" w:eastAsia="ja-JP"/>
              </w:rPr>
            </w:pPr>
            <w:r w:rsidRPr="009A1993">
              <w:rPr>
                <w:b/>
                <w:szCs w:val="24"/>
              </w:rPr>
              <w:t>179,956</w:t>
            </w:r>
          </w:p>
        </w:tc>
        <w:tc>
          <w:tcPr>
            <w:tcW w:w="682" w:type="dxa"/>
            <w:tcBorders>
              <w:top w:val="single" w:sz="4" w:space="0" w:color="auto"/>
              <w:bottom w:val="single" w:sz="4" w:space="0" w:color="auto"/>
              <w:right w:val="single" w:sz="4" w:space="0" w:color="auto"/>
            </w:tcBorders>
            <w:shd w:val="clear" w:color="auto" w:fill="FFFFFF" w:themeFill="background1"/>
            <w:vAlign w:val="center"/>
          </w:tcPr>
          <w:p w14:paraId="430C85A0" w14:textId="77777777" w:rsidR="009A1993" w:rsidRPr="009A1993" w:rsidRDefault="009A1993" w:rsidP="009A1993">
            <w:pPr>
              <w:spacing w:after="0" w:line="240" w:lineRule="auto"/>
              <w:jc w:val="center"/>
              <w:rPr>
                <w:b/>
                <w:szCs w:val="24"/>
              </w:rPr>
            </w:pPr>
          </w:p>
        </w:tc>
        <w:tc>
          <w:tcPr>
            <w:tcW w:w="1090" w:type="dxa"/>
            <w:gridSpan w:val="2"/>
            <w:tcBorders>
              <w:top w:val="single" w:sz="4" w:space="0" w:color="auto"/>
              <w:left w:val="single" w:sz="4" w:space="0" w:color="auto"/>
              <w:bottom w:val="single" w:sz="4" w:space="0" w:color="auto"/>
            </w:tcBorders>
            <w:shd w:val="clear" w:color="auto" w:fill="FFFFFF" w:themeFill="background1"/>
            <w:noWrap/>
            <w:vAlign w:val="center"/>
            <w:hideMark/>
          </w:tcPr>
          <w:p w14:paraId="526F15AE" w14:textId="77777777" w:rsidR="009A1993" w:rsidRPr="009A1993" w:rsidRDefault="009A1993" w:rsidP="009A1993">
            <w:pPr>
              <w:spacing w:after="0" w:line="240" w:lineRule="auto"/>
              <w:jc w:val="center"/>
              <w:rPr>
                <w:rFonts w:eastAsia="Times New Roman" w:cs="Times New Roman"/>
                <w:b/>
                <w:bCs/>
                <w:color w:val="000000"/>
                <w:szCs w:val="24"/>
                <w:lang w:val="en-US" w:eastAsia="ja-JP"/>
              </w:rPr>
            </w:pPr>
            <w:r w:rsidRPr="009A1993">
              <w:rPr>
                <w:b/>
                <w:szCs w:val="24"/>
              </w:rPr>
              <w:t>166,397</w:t>
            </w:r>
          </w:p>
        </w:tc>
        <w:tc>
          <w:tcPr>
            <w:tcW w:w="745" w:type="dxa"/>
            <w:tcBorders>
              <w:top w:val="single" w:sz="4" w:space="0" w:color="auto"/>
              <w:bottom w:val="single" w:sz="4" w:space="0" w:color="auto"/>
              <w:right w:val="single" w:sz="4" w:space="0" w:color="auto"/>
            </w:tcBorders>
            <w:shd w:val="clear" w:color="auto" w:fill="FFFFFF" w:themeFill="background1"/>
            <w:vAlign w:val="center"/>
          </w:tcPr>
          <w:p w14:paraId="0A9F83CA" w14:textId="77777777" w:rsidR="009A1993" w:rsidRPr="009A1993" w:rsidRDefault="009A1993" w:rsidP="009A1993">
            <w:pPr>
              <w:spacing w:after="0" w:line="240" w:lineRule="auto"/>
              <w:jc w:val="center"/>
              <w:rPr>
                <w:b/>
                <w:szCs w:val="24"/>
              </w:rPr>
            </w:pPr>
          </w:p>
        </w:tc>
        <w:tc>
          <w:tcPr>
            <w:tcW w:w="1382" w:type="dxa"/>
            <w:tcBorders>
              <w:top w:val="single" w:sz="4" w:space="0" w:color="auto"/>
              <w:left w:val="single" w:sz="4" w:space="0" w:color="auto"/>
              <w:bottom w:val="single" w:sz="4" w:space="0" w:color="auto"/>
            </w:tcBorders>
            <w:shd w:val="clear" w:color="auto" w:fill="FFFFFF" w:themeFill="background1"/>
            <w:noWrap/>
            <w:vAlign w:val="center"/>
            <w:hideMark/>
          </w:tcPr>
          <w:p w14:paraId="248F8C1D" w14:textId="77777777" w:rsidR="009A1993" w:rsidRPr="009A1993" w:rsidRDefault="009A1993" w:rsidP="009A1993">
            <w:pPr>
              <w:spacing w:after="0" w:line="240" w:lineRule="auto"/>
              <w:jc w:val="center"/>
              <w:rPr>
                <w:rFonts w:eastAsia="Times New Roman" w:cs="Times New Roman"/>
                <w:b/>
                <w:bCs/>
                <w:color w:val="000000"/>
                <w:szCs w:val="24"/>
                <w:lang w:val="en-US" w:eastAsia="ja-JP"/>
              </w:rPr>
            </w:pPr>
            <w:r w:rsidRPr="009A1993">
              <w:rPr>
                <w:b/>
                <w:szCs w:val="24"/>
              </w:rPr>
              <w:t>-13,560</w:t>
            </w:r>
          </w:p>
        </w:tc>
        <w:tc>
          <w:tcPr>
            <w:tcW w:w="1129" w:type="dxa"/>
            <w:tcBorders>
              <w:top w:val="single" w:sz="4" w:space="0" w:color="auto"/>
              <w:bottom w:val="single" w:sz="4" w:space="0" w:color="auto"/>
              <w:right w:val="single" w:sz="4" w:space="0" w:color="auto"/>
            </w:tcBorders>
            <w:shd w:val="clear" w:color="auto" w:fill="FFFFFF" w:themeFill="background1"/>
            <w:noWrap/>
            <w:vAlign w:val="center"/>
            <w:hideMark/>
          </w:tcPr>
          <w:p w14:paraId="31FF0310" w14:textId="77777777" w:rsidR="009A1993" w:rsidRPr="009A1993" w:rsidRDefault="009A1993" w:rsidP="009A1993">
            <w:pPr>
              <w:spacing w:after="0" w:line="240" w:lineRule="auto"/>
              <w:jc w:val="center"/>
              <w:rPr>
                <w:rFonts w:eastAsia="Times New Roman" w:cs="Times New Roman"/>
                <w:b/>
                <w:bCs/>
                <w:color w:val="000000"/>
                <w:szCs w:val="24"/>
                <w:lang w:val="en-US" w:eastAsia="ja-JP"/>
              </w:rPr>
            </w:pPr>
            <w:r w:rsidRPr="009A1993">
              <w:rPr>
                <w:b/>
                <w:szCs w:val="24"/>
              </w:rPr>
              <w:t>-7.54%</w:t>
            </w:r>
          </w:p>
        </w:tc>
        <w:tc>
          <w:tcPr>
            <w:tcW w:w="1162" w:type="dxa"/>
            <w:tcBorders>
              <w:top w:val="single" w:sz="4" w:space="0" w:color="auto"/>
              <w:bottom w:val="single" w:sz="4" w:space="0" w:color="auto"/>
              <w:right w:val="single" w:sz="4" w:space="0" w:color="auto"/>
            </w:tcBorders>
            <w:shd w:val="clear" w:color="auto" w:fill="FFFFFF" w:themeFill="background1"/>
            <w:vAlign w:val="center"/>
          </w:tcPr>
          <w:p w14:paraId="1F253E14" w14:textId="77777777" w:rsidR="009A1993" w:rsidRPr="009A1993" w:rsidRDefault="009A1993" w:rsidP="009A1993">
            <w:pPr>
              <w:spacing w:after="0" w:line="240" w:lineRule="auto"/>
              <w:jc w:val="center"/>
              <w:rPr>
                <w:b/>
                <w:szCs w:val="24"/>
              </w:rPr>
            </w:pPr>
          </w:p>
        </w:tc>
      </w:tr>
    </w:tbl>
    <w:p w14:paraId="3170C7F6" w14:textId="77777777" w:rsidR="009A1993" w:rsidRPr="00E31A2E" w:rsidRDefault="009A1993" w:rsidP="00704955">
      <w:pPr>
        <w:rPr>
          <w:color w:val="1F4E79" w:themeColor="accent1" w:themeShade="80"/>
          <w:szCs w:val="24"/>
        </w:rPr>
      </w:pPr>
    </w:p>
    <w:p w14:paraId="7E9A8E88" w14:textId="74EF601B" w:rsidR="00114D40" w:rsidRDefault="00484D37" w:rsidP="00114D40">
      <w:pPr>
        <w:spacing w:line="259" w:lineRule="auto"/>
        <w:rPr>
          <w:szCs w:val="24"/>
        </w:rPr>
      </w:pPr>
      <w:bookmarkStart w:id="46" w:name="_Toc76384821"/>
      <w:r>
        <w:rPr>
          <w:szCs w:val="24"/>
        </w:rPr>
        <w:t>Table 3-5</w:t>
      </w:r>
      <w:r w:rsidR="008C19A6">
        <w:rPr>
          <w:szCs w:val="24"/>
        </w:rPr>
        <w:t xml:space="preserve"> demonstrate</w:t>
      </w:r>
      <w:r>
        <w:rPr>
          <w:szCs w:val="24"/>
        </w:rPr>
        <w:t>s</w:t>
      </w:r>
      <w:r w:rsidR="008C19A6">
        <w:rPr>
          <w:szCs w:val="24"/>
        </w:rPr>
        <w:t xml:space="preserve"> that, y</w:t>
      </w:r>
      <w:r w:rsidR="00114D40" w:rsidRPr="00E31A2E">
        <w:rPr>
          <w:szCs w:val="24"/>
        </w:rPr>
        <w:t>ear-over-year, Niagara lost an estimated 21,337 jobs due to the economic disruption created by the COVID-19 pandemic. In recent years, changes to Niagara’s employment indicators were largely due to people moving in and out of employment. Historical large-scale job losses due to employers shutting down were generally overshadowed by job creation activities which created net-job gains for Niagara and, con</w:t>
      </w:r>
      <w:r w:rsidR="00114D40">
        <w:rPr>
          <w:szCs w:val="24"/>
        </w:rPr>
        <w:t>sequently, net-employment gains.</w:t>
      </w:r>
    </w:p>
    <w:p w14:paraId="3F236D87" w14:textId="186EE08E" w:rsidR="00540881" w:rsidRPr="00E31A2E" w:rsidRDefault="00540881" w:rsidP="00FE0AE1">
      <w:pPr>
        <w:rPr>
          <w:color w:val="1F4E79" w:themeColor="accent1" w:themeShade="80"/>
          <w:szCs w:val="24"/>
        </w:rPr>
      </w:pPr>
      <w:r w:rsidRPr="00E31A2E">
        <w:rPr>
          <w:color w:val="1F4E79" w:themeColor="accent1" w:themeShade="80"/>
          <w:szCs w:val="24"/>
        </w:rPr>
        <w:t>Table 3-</w:t>
      </w:r>
      <w:r w:rsidR="001517BA">
        <w:rPr>
          <w:color w:val="1F4E79" w:themeColor="accent1" w:themeShade="80"/>
          <w:szCs w:val="24"/>
        </w:rPr>
        <w:t>5</w:t>
      </w:r>
      <w:r w:rsidR="004D4D7D">
        <w:rPr>
          <w:color w:val="1F4E79" w:themeColor="accent1" w:themeShade="80"/>
          <w:szCs w:val="24"/>
        </w:rPr>
        <w:t>:</w:t>
      </w:r>
      <w:r w:rsidRPr="00E31A2E">
        <w:rPr>
          <w:color w:val="1F4E79" w:themeColor="accent1" w:themeShade="80"/>
          <w:szCs w:val="24"/>
        </w:rPr>
        <w:t xml:space="preserve"> Industry Job Counts in Niagara 2019-2020</w:t>
      </w:r>
      <w:r w:rsidRPr="00E31A2E">
        <w:rPr>
          <w:rStyle w:val="FootnoteReference"/>
          <w:color w:val="1F4E79" w:themeColor="accent1" w:themeShade="80"/>
          <w:szCs w:val="24"/>
        </w:rPr>
        <w:footnoteReference w:id="22"/>
      </w:r>
      <w:bookmarkEnd w:id="46"/>
    </w:p>
    <w:tbl>
      <w:tblPr>
        <w:tblW w:w="9923" w:type="dxa"/>
        <w:tblLook w:val="04A0" w:firstRow="1" w:lastRow="0" w:firstColumn="1" w:lastColumn="0" w:noHBand="0" w:noVBand="1"/>
      </w:tblPr>
      <w:tblGrid>
        <w:gridCol w:w="5473"/>
        <w:gridCol w:w="1090"/>
        <w:gridCol w:w="1090"/>
        <w:gridCol w:w="1162"/>
        <w:gridCol w:w="1162"/>
      </w:tblGrid>
      <w:tr w:rsidR="00FE0AE1" w:rsidRPr="00E31A2E" w14:paraId="70804ADD" w14:textId="77777777" w:rsidTr="00684379">
        <w:trPr>
          <w:trHeight w:val="288"/>
        </w:trPr>
        <w:tc>
          <w:tcPr>
            <w:tcW w:w="5473"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4D2D995A" w14:textId="77777777" w:rsidR="00540881" w:rsidRPr="00E31A2E" w:rsidRDefault="00540881" w:rsidP="00361310">
            <w:pPr>
              <w:spacing w:after="0" w:line="240" w:lineRule="auto"/>
              <w:rPr>
                <w:rFonts w:eastAsia="Times New Roman" w:cs="Calibri"/>
                <w:b/>
                <w:bCs/>
                <w:szCs w:val="24"/>
                <w:lang w:val="en-US" w:eastAsia="ja-JP"/>
              </w:rPr>
            </w:pPr>
            <w:r w:rsidRPr="00E31A2E">
              <w:rPr>
                <w:rFonts w:eastAsia="Times New Roman" w:cs="Calibri"/>
                <w:b/>
                <w:bCs/>
                <w:szCs w:val="24"/>
                <w:lang w:val="en-US" w:eastAsia="ja-JP"/>
              </w:rPr>
              <w:t>Industry</w:t>
            </w:r>
          </w:p>
        </w:tc>
        <w:tc>
          <w:tcPr>
            <w:tcW w:w="1077"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6960EC35" w14:textId="77777777" w:rsidR="00540881" w:rsidRPr="00E31A2E" w:rsidRDefault="00540881" w:rsidP="00361310">
            <w:pPr>
              <w:spacing w:after="0" w:line="240" w:lineRule="auto"/>
              <w:jc w:val="center"/>
              <w:rPr>
                <w:rFonts w:eastAsia="Times New Roman" w:cs="Calibri"/>
                <w:b/>
                <w:bCs/>
                <w:szCs w:val="24"/>
                <w:lang w:val="en-US" w:eastAsia="ja-JP"/>
              </w:rPr>
            </w:pPr>
            <w:r w:rsidRPr="00E31A2E">
              <w:rPr>
                <w:rFonts w:eastAsia="Times New Roman" w:cs="Calibri"/>
                <w:b/>
                <w:bCs/>
                <w:szCs w:val="24"/>
                <w:lang w:val="en-US" w:eastAsia="ja-JP"/>
              </w:rPr>
              <w:t>2019 Jobs</w:t>
            </w:r>
          </w:p>
        </w:tc>
        <w:tc>
          <w:tcPr>
            <w:tcW w:w="1077"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46529747" w14:textId="77777777" w:rsidR="00540881" w:rsidRPr="00E31A2E" w:rsidRDefault="00540881" w:rsidP="00361310">
            <w:pPr>
              <w:spacing w:after="0" w:line="240" w:lineRule="auto"/>
              <w:jc w:val="center"/>
              <w:rPr>
                <w:rFonts w:eastAsia="Times New Roman" w:cs="Calibri"/>
                <w:b/>
                <w:bCs/>
                <w:szCs w:val="24"/>
                <w:lang w:val="en-US" w:eastAsia="ja-JP"/>
              </w:rPr>
            </w:pPr>
            <w:r w:rsidRPr="00E31A2E">
              <w:rPr>
                <w:rFonts w:eastAsia="Times New Roman" w:cs="Calibri"/>
                <w:b/>
                <w:bCs/>
                <w:szCs w:val="24"/>
                <w:lang w:val="en-US" w:eastAsia="ja-JP"/>
              </w:rPr>
              <w:t>2020 Jobs</w:t>
            </w:r>
          </w:p>
        </w:tc>
        <w:tc>
          <w:tcPr>
            <w:tcW w:w="1148"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69825974" w14:textId="77777777" w:rsidR="00540881" w:rsidRPr="00E31A2E" w:rsidRDefault="00540881" w:rsidP="00361310">
            <w:pPr>
              <w:spacing w:after="0" w:line="240" w:lineRule="auto"/>
              <w:jc w:val="center"/>
              <w:rPr>
                <w:rFonts w:eastAsia="Times New Roman" w:cs="Calibri"/>
                <w:b/>
                <w:bCs/>
                <w:szCs w:val="24"/>
                <w:lang w:val="en-US" w:eastAsia="ja-JP"/>
              </w:rPr>
            </w:pPr>
            <w:r w:rsidRPr="00E31A2E">
              <w:rPr>
                <w:rFonts w:eastAsia="Times New Roman" w:cs="Calibri"/>
                <w:b/>
                <w:bCs/>
                <w:szCs w:val="24"/>
                <w:lang w:val="en-US" w:eastAsia="ja-JP"/>
              </w:rPr>
              <w:t>Change</w:t>
            </w:r>
          </w:p>
        </w:tc>
        <w:tc>
          <w:tcPr>
            <w:tcW w:w="114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8AEAF1A" w14:textId="77777777" w:rsidR="00540881" w:rsidRPr="00E31A2E" w:rsidRDefault="00540881" w:rsidP="00361310">
            <w:pPr>
              <w:spacing w:after="0" w:line="240" w:lineRule="auto"/>
              <w:jc w:val="center"/>
              <w:rPr>
                <w:rFonts w:eastAsia="Times New Roman" w:cs="Calibri"/>
                <w:b/>
                <w:bCs/>
                <w:szCs w:val="24"/>
                <w:lang w:val="en-US" w:eastAsia="ja-JP"/>
              </w:rPr>
            </w:pPr>
            <w:r w:rsidRPr="00E31A2E">
              <w:rPr>
                <w:rFonts w:eastAsia="Times New Roman" w:cs="Calibri"/>
                <w:b/>
                <w:bCs/>
                <w:szCs w:val="24"/>
                <w:lang w:val="en-US" w:eastAsia="ja-JP"/>
              </w:rPr>
              <w:t>% Change</w:t>
            </w:r>
          </w:p>
        </w:tc>
      </w:tr>
      <w:tr w:rsidR="00540881" w:rsidRPr="00E31A2E" w14:paraId="44BDE974" w14:textId="77777777" w:rsidTr="00684379">
        <w:trPr>
          <w:trHeight w:val="288"/>
        </w:trPr>
        <w:tc>
          <w:tcPr>
            <w:tcW w:w="5473" w:type="dxa"/>
            <w:tcBorders>
              <w:top w:val="single" w:sz="4" w:space="0" w:color="auto"/>
              <w:left w:val="single" w:sz="4" w:space="0" w:color="auto"/>
              <w:bottom w:val="nil"/>
              <w:right w:val="nil"/>
            </w:tcBorders>
            <w:shd w:val="clear" w:color="auto" w:fill="F2F2F2" w:themeFill="background1" w:themeFillShade="F2"/>
            <w:noWrap/>
            <w:vAlign w:val="center"/>
            <w:hideMark/>
          </w:tcPr>
          <w:p w14:paraId="04C4F900" w14:textId="7A47DB24"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Health care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social assistance</w:t>
            </w:r>
          </w:p>
        </w:tc>
        <w:tc>
          <w:tcPr>
            <w:tcW w:w="1077" w:type="dxa"/>
            <w:tcBorders>
              <w:top w:val="single" w:sz="4" w:space="0" w:color="auto"/>
              <w:left w:val="single" w:sz="4" w:space="0" w:color="auto"/>
              <w:bottom w:val="nil"/>
              <w:right w:val="nil"/>
            </w:tcBorders>
            <w:shd w:val="clear" w:color="auto" w:fill="F2F2F2" w:themeFill="background1" w:themeFillShade="F2"/>
            <w:noWrap/>
            <w:vAlign w:val="center"/>
            <w:hideMark/>
          </w:tcPr>
          <w:p w14:paraId="13911A1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23,883</w:t>
            </w:r>
          </w:p>
        </w:tc>
        <w:tc>
          <w:tcPr>
            <w:tcW w:w="1077" w:type="dxa"/>
            <w:tcBorders>
              <w:top w:val="single" w:sz="4" w:space="0" w:color="auto"/>
              <w:left w:val="single" w:sz="4" w:space="0" w:color="auto"/>
              <w:bottom w:val="nil"/>
              <w:right w:val="nil"/>
            </w:tcBorders>
            <w:shd w:val="clear" w:color="auto" w:fill="F2F2F2" w:themeFill="background1" w:themeFillShade="F2"/>
            <w:noWrap/>
            <w:vAlign w:val="center"/>
            <w:hideMark/>
          </w:tcPr>
          <w:p w14:paraId="40A2BAD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22,724</w:t>
            </w:r>
          </w:p>
        </w:tc>
        <w:tc>
          <w:tcPr>
            <w:tcW w:w="1148" w:type="dxa"/>
            <w:tcBorders>
              <w:top w:val="single" w:sz="4" w:space="0" w:color="auto"/>
              <w:left w:val="single" w:sz="4" w:space="0" w:color="auto"/>
              <w:bottom w:val="nil"/>
              <w:right w:val="nil"/>
            </w:tcBorders>
            <w:shd w:val="clear" w:color="auto" w:fill="F2F2F2" w:themeFill="background1" w:themeFillShade="F2"/>
            <w:noWrap/>
            <w:vAlign w:val="center"/>
            <w:hideMark/>
          </w:tcPr>
          <w:p w14:paraId="3DE5FBA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-1,158</w:t>
            </w:r>
          </w:p>
        </w:tc>
        <w:tc>
          <w:tcPr>
            <w:tcW w:w="114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3AF42F0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-4.8%</w:t>
            </w:r>
          </w:p>
        </w:tc>
      </w:tr>
      <w:tr w:rsidR="00540881" w:rsidRPr="00E31A2E" w14:paraId="0485F1B3"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44B1D7EA"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Retail trade</w:t>
            </w:r>
          </w:p>
        </w:tc>
        <w:tc>
          <w:tcPr>
            <w:tcW w:w="1077" w:type="dxa"/>
            <w:tcBorders>
              <w:left w:val="single" w:sz="4" w:space="0" w:color="auto"/>
              <w:bottom w:val="nil"/>
              <w:right w:val="nil"/>
            </w:tcBorders>
            <w:shd w:val="clear" w:color="auto" w:fill="FFFFFF" w:themeFill="background1"/>
            <w:noWrap/>
            <w:vAlign w:val="center"/>
            <w:hideMark/>
          </w:tcPr>
          <w:p w14:paraId="75B4FE8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24,776</w:t>
            </w:r>
          </w:p>
        </w:tc>
        <w:tc>
          <w:tcPr>
            <w:tcW w:w="1077" w:type="dxa"/>
            <w:tcBorders>
              <w:left w:val="single" w:sz="4" w:space="0" w:color="auto"/>
              <w:bottom w:val="nil"/>
              <w:right w:val="nil"/>
            </w:tcBorders>
            <w:shd w:val="clear" w:color="auto" w:fill="FFFFFF" w:themeFill="background1"/>
            <w:noWrap/>
            <w:vAlign w:val="center"/>
            <w:hideMark/>
          </w:tcPr>
          <w:p w14:paraId="3B94742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22,346</w:t>
            </w:r>
          </w:p>
        </w:tc>
        <w:tc>
          <w:tcPr>
            <w:tcW w:w="1148" w:type="dxa"/>
            <w:tcBorders>
              <w:left w:val="single" w:sz="4" w:space="0" w:color="auto"/>
              <w:bottom w:val="nil"/>
              <w:right w:val="nil"/>
            </w:tcBorders>
            <w:shd w:val="clear" w:color="auto" w:fill="FFFFFF" w:themeFill="background1"/>
            <w:noWrap/>
            <w:vAlign w:val="center"/>
            <w:hideMark/>
          </w:tcPr>
          <w:p w14:paraId="4939CFF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-2,430</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49EC2CF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-9.8%</w:t>
            </w:r>
          </w:p>
        </w:tc>
      </w:tr>
      <w:tr w:rsidR="00540881" w:rsidRPr="00E31A2E" w14:paraId="0E9F993E"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21961E12" w14:textId="1D6B9C19"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Accommodation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food services</w:t>
            </w:r>
          </w:p>
        </w:tc>
        <w:tc>
          <w:tcPr>
            <w:tcW w:w="1077" w:type="dxa"/>
            <w:tcBorders>
              <w:left w:val="single" w:sz="4" w:space="0" w:color="auto"/>
              <w:bottom w:val="nil"/>
              <w:right w:val="nil"/>
            </w:tcBorders>
            <w:shd w:val="clear" w:color="auto" w:fill="F2F2F2" w:themeFill="background1" w:themeFillShade="F2"/>
            <w:noWrap/>
            <w:vAlign w:val="center"/>
            <w:hideMark/>
          </w:tcPr>
          <w:p w14:paraId="170C5B4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26,474</w:t>
            </w:r>
          </w:p>
        </w:tc>
        <w:tc>
          <w:tcPr>
            <w:tcW w:w="1077" w:type="dxa"/>
            <w:tcBorders>
              <w:left w:val="single" w:sz="4" w:space="0" w:color="auto"/>
              <w:bottom w:val="nil"/>
              <w:right w:val="nil"/>
            </w:tcBorders>
            <w:shd w:val="clear" w:color="auto" w:fill="F2F2F2" w:themeFill="background1" w:themeFillShade="F2"/>
            <w:noWrap/>
            <w:vAlign w:val="center"/>
            <w:hideMark/>
          </w:tcPr>
          <w:p w14:paraId="50176CB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18,114</w:t>
            </w:r>
          </w:p>
        </w:tc>
        <w:tc>
          <w:tcPr>
            <w:tcW w:w="1148" w:type="dxa"/>
            <w:tcBorders>
              <w:left w:val="single" w:sz="4" w:space="0" w:color="auto"/>
              <w:bottom w:val="nil"/>
              <w:right w:val="nil"/>
            </w:tcBorders>
            <w:shd w:val="clear" w:color="auto" w:fill="F2F2F2" w:themeFill="background1" w:themeFillShade="F2"/>
            <w:noWrap/>
            <w:vAlign w:val="center"/>
            <w:hideMark/>
          </w:tcPr>
          <w:p w14:paraId="2DB391B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-8,360</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5CE9C10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-31.6%</w:t>
            </w:r>
          </w:p>
        </w:tc>
      </w:tr>
      <w:tr w:rsidR="00540881" w:rsidRPr="00E31A2E" w14:paraId="3824119A"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1BC695A0"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Manufacturing</w:t>
            </w:r>
          </w:p>
        </w:tc>
        <w:tc>
          <w:tcPr>
            <w:tcW w:w="1077" w:type="dxa"/>
            <w:tcBorders>
              <w:left w:val="single" w:sz="4" w:space="0" w:color="auto"/>
              <w:bottom w:val="nil"/>
              <w:right w:val="nil"/>
            </w:tcBorders>
            <w:shd w:val="clear" w:color="auto" w:fill="FFFFFF" w:themeFill="background1"/>
            <w:noWrap/>
            <w:vAlign w:val="center"/>
            <w:hideMark/>
          </w:tcPr>
          <w:p w14:paraId="2C66D42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15,182</w:t>
            </w:r>
          </w:p>
        </w:tc>
        <w:tc>
          <w:tcPr>
            <w:tcW w:w="1077" w:type="dxa"/>
            <w:tcBorders>
              <w:left w:val="single" w:sz="4" w:space="0" w:color="auto"/>
              <w:bottom w:val="nil"/>
              <w:right w:val="nil"/>
            </w:tcBorders>
            <w:shd w:val="clear" w:color="auto" w:fill="FFFFFF" w:themeFill="background1"/>
            <w:noWrap/>
            <w:vAlign w:val="center"/>
            <w:hideMark/>
          </w:tcPr>
          <w:p w14:paraId="7FE5720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14,019</w:t>
            </w:r>
          </w:p>
        </w:tc>
        <w:tc>
          <w:tcPr>
            <w:tcW w:w="1148" w:type="dxa"/>
            <w:tcBorders>
              <w:left w:val="single" w:sz="4" w:space="0" w:color="auto"/>
              <w:bottom w:val="nil"/>
              <w:right w:val="nil"/>
            </w:tcBorders>
            <w:shd w:val="clear" w:color="auto" w:fill="FFFFFF" w:themeFill="background1"/>
            <w:noWrap/>
            <w:vAlign w:val="center"/>
            <w:hideMark/>
          </w:tcPr>
          <w:p w14:paraId="205511B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-1,163</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7A94C3AF"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-7.7%</w:t>
            </w:r>
          </w:p>
        </w:tc>
      </w:tr>
      <w:tr w:rsidR="00540881" w:rsidRPr="00E31A2E" w14:paraId="1B0E2345"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5AC412B1"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Educational services</w:t>
            </w:r>
          </w:p>
        </w:tc>
        <w:tc>
          <w:tcPr>
            <w:tcW w:w="1077" w:type="dxa"/>
            <w:tcBorders>
              <w:left w:val="single" w:sz="4" w:space="0" w:color="auto"/>
              <w:bottom w:val="nil"/>
              <w:right w:val="nil"/>
            </w:tcBorders>
            <w:shd w:val="clear" w:color="auto" w:fill="F2F2F2" w:themeFill="background1" w:themeFillShade="F2"/>
            <w:noWrap/>
            <w:vAlign w:val="center"/>
            <w:hideMark/>
          </w:tcPr>
          <w:p w14:paraId="2F0DF0A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14,265</w:t>
            </w:r>
          </w:p>
        </w:tc>
        <w:tc>
          <w:tcPr>
            <w:tcW w:w="1077" w:type="dxa"/>
            <w:tcBorders>
              <w:left w:val="single" w:sz="4" w:space="0" w:color="auto"/>
              <w:bottom w:val="nil"/>
              <w:right w:val="nil"/>
            </w:tcBorders>
            <w:shd w:val="clear" w:color="auto" w:fill="F2F2F2" w:themeFill="background1" w:themeFillShade="F2"/>
            <w:noWrap/>
            <w:vAlign w:val="center"/>
            <w:hideMark/>
          </w:tcPr>
          <w:p w14:paraId="44D64D8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13,392</w:t>
            </w:r>
          </w:p>
        </w:tc>
        <w:tc>
          <w:tcPr>
            <w:tcW w:w="1148" w:type="dxa"/>
            <w:tcBorders>
              <w:left w:val="single" w:sz="4" w:space="0" w:color="auto"/>
              <w:bottom w:val="nil"/>
              <w:right w:val="nil"/>
            </w:tcBorders>
            <w:shd w:val="clear" w:color="auto" w:fill="F2F2F2" w:themeFill="background1" w:themeFillShade="F2"/>
            <w:noWrap/>
            <w:vAlign w:val="center"/>
            <w:hideMark/>
          </w:tcPr>
          <w:p w14:paraId="6C67F3A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-873</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6AFA2FF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-6.1%</w:t>
            </w:r>
          </w:p>
        </w:tc>
      </w:tr>
      <w:tr w:rsidR="00540881" w:rsidRPr="00E31A2E" w14:paraId="35E6C233"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086BC524"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Public administration</w:t>
            </w:r>
          </w:p>
        </w:tc>
        <w:tc>
          <w:tcPr>
            <w:tcW w:w="1077" w:type="dxa"/>
            <w:tcBorders>
              <w:left w:val="single" w:sz="4" w:space="0" w:color="auto"/>
              <w:bottom w:val="nil"/>
              <w:right w:val="nil"/>
            </w:tcBorders>
            <w:shd w:val="clear" w:color="auto" w:fill="FFFFFF" w:themeFill="background1"/>
            <w:noWrap/>
            <w:vAlign w:val="center"/>
            <w:hideMark/>
          </w:tcPr>
          <w:p w14:paraId="2976BCF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11,218</w:t>
            </w:r>
          </w:p>
        </w:tc>
        <w:tc>
          <w:tcPr>
            <w:tcW w:w="1077" w:type="dxa"/>
            <w:tcBorders>
              <w:left w:val="single" w:sz="4" w:space="0" w:color="auto"/>
              <w:bottom w:val="nil"/>
              <w:right w:val="nil"/>
            </w:tcBorders>
            <w:shd w:val="clear" w:color="auto" w:fill="FFFFFF" w:themeFill="background1"/>
            <w:noWrap/>
            <w:vAlign w:val="center"/>
            <w:hideMark/>
          </w:tcPr>
          <w:p w14:paraId="4B3BFCC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10,465</w:t>
            </w:r>
          </w:p>
        </w:tc>
        <w:tc>
          <w:tcPr>
            <w:tcW w:w="1148" w:type="dxa"/>
            <w:tcBorders>
              <w:left w:val="single" w:sz="4" w:space="0" w:color="auto"/>
              <w:bottom w:val="nil"/>
              <w:right w:val="nil"/>
            </w:tcBorders>
            <w:shd w:val="clear" w:color="auto" w:fill="FFFFFF" w:themeFill="background1"/>
            <w:noWrap/>
            <w:vAlign w:val="center"/>
            <w:hideMark/>
          </w:tcPr>
          <w:p w14:paraId="575CA50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-753</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18349FE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-6.7%</w:t>
            </w:r>
          </w:p>
        </w:tc>
      </w:tr>
      <w:tr w:rsidR="00540881" w:rsidRPr="00E31A2E" w14:paraId="5883ACBE"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70B4E63B" w14:textId="0834D96E"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Administrative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support, waste management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remediation services</w:t>
            </w:r>
          </w:p>
        </w:tc>
        <w:tc>
          <w:tcPr>
            <w:tcW w:w="1077" w:type="dxa"/>
            <w:tcBorders>
              <w:left w:val="single" w:sz="4" w:space="0" w:color="auto"/>
              <w:bottom w:val="nil"/>
              <w:right w:val="nil"/>
            </w:tcBorders>
            <w:shd w:val="clear" w:color="auto" w:fill="F2F2F2" w:themeFill="background1" w:themeFillShade="F2"/>
            <w:noWrap/>
            <w:vAlign w:val="center"/>
            <w:hideMark/>
          </w:tcPr>
          <w:p w14:paraId="66F15F1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10,220</w:t>
            </w:r>
          </w:p>
        </w:tc>
        <w:tc>
          <w:tcPr>
            <w:tcW w:w="1077" w:type="dxa"/>
            <w:tcBorders>
              <w:left w:val="single" w:sz="4" w:space="0" w:color="auto"/>
              <w:bottom w:val="nil"/>
              <w:right w:val="nil"/>
            </w:tcBorders>
            <w:shd w:val="clear" w:color="auto" w:fill="F2F2F2" w:themeFill="background1" w:themeFillShade="F2"/>
            <w:noWrap/>
            <w:vAlign w:val="center"/>
            <w:hideMark/>
          </w:tcPr>
          <w:p w14:paraId="54DADB2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9,222</w:t>
            </w:r>
          </w:p>
        </w:tc>
        <w:tc>
          <w:tcPr>
            <w:tcW w:w="1148" w:type="dxa"/>
            <w:tcBorders>
              <w:left w:val="single" w:sz="4" w:space="0" w:color="auto"/>
              <w:bottom w:val="nil"/>
              <w:right w:val="nil"/>
            </w:tcBorders>
            <w:shd w:val="clear" w:color="auto" w:fill="F2F2F2" w:themeFill="background1" w:themeFillShade="F2"/>
            <w:noWrap/>
            <w:vAlign w:val="center"/>
            <w:hideMark/>
          </w:tcPr>
          <w:p w14:paraId="6B15B45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-998</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3AB54E2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-9.8%</w:t>
            </w:r>
          </w:p>
        </w:tc>
      </w:tr>
      <w:tr w:rsidR="00540881" w:rsidRPr="00E31A2E" w14:paraId="3F893450"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4E86E3EB"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Construction</w:t>
            </w:r>
          </w:p>
        </w:tc>
        <w:tc>
          <w:tcPr>
            <w:tcW w:w="1077" w:type="dxa"/>
            <w:tcBorders>
              <w:left w:val="single" w:sz="4" w:space="0" w:color="auto"/>
              <w:bottom w:val="nil"/>
              <w:right w:val="nil"/>
            </w:tcBorders>
            <w:shd w:val="clear" w:color="auto" w:fill="FFFFFF" w:themeFill="background1"/>
            <w:noWrap/>
            <w:vAlign w:val="center"/>
            <w:hideMark/>
          </w:tcPr>
          <w:p w14:paraId="27E2819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9,442</w:t>
            </w:r>
          </w:p>
        </w:tc>
        <w:tc>
          <w:tcPr>
            <w:tcW w:w="1077" w:type="dxa"/>
            <w:tcBorders>
              <w:left w:val="single" w:sz="4" w:space="0" w:color="auto"/>
              <w:bottom w:val="nil"/>
              <w:right w:val="nil"/>
            </w:tcBorders>
            <w:shd w:val="clear" w:color="auto" w:fill="FFFFFF" w:themeFill="background1"/>
            <w:noWrap/>
            <w:vAlign w:val="center"/>
            <w:hideMark/>
          </w:tcPr>
          <w:p w14:paraId="37935CA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8,804</w:t>
            </w:r>
          </w:p>
        </w:tc>
        <w:tc>
          <w:tcPr>
            <w:tcW w:w="1148" w:type="dxa"/>
            <w:tcBorders>
              <w:left w:val="single" w:sz="4" w:space="0" w:color="auto"/>
              <w:bottom w:val="nil"/>
              <w:right w:val="nil"/>
            </w:tcBorders>
            <w:shd w:val="clear" w:color="auto" w:fill="FFFFFF" w:themeFill="background1"/>
            <w:noWrap/>
            <w:vAlign w:val="center"/>
            <w:hideMark/>
          </w:tcPr>
          <w:p w14:paraId="2B56F6E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-638</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424A82D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-6.8%</w:t>
            </w:r>
          </w:p>
        </w:tc>
      </w:tr>
      <w:tr w:rsidR="00540881" w:rsidRPr="00E31A2E" w14:paraId="4044B251"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0DA8B73C"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Wholesale trade</w:t>
            </w:r>
          </w:p>
        </w:tc>
        <w:tc>
          <w:tcPr>
            <w:tcW w:w="1077" w:type="dxa"/>
            <w:tcBorders>
              <w:left w:val="single" w:sz="4" w:space="0" w:color="auto"/>
              <w:bottom w:val="nil"/>
              <w:right w:val="nil"/>
            </w:tcBorders>
            <w:shd w:val="clear" w:color="auto" w:fill="F2F2F2" w:themeFill="background1" w:themeFillShade="F2"/>
            <w:noWrap/>
            <w:vAlign w:val="center"/>
            <w:hideMark/>
          </w:tcPr>
          <w:p w14:paraId="1C8A27E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7,579</w:t>
            </w:r>
          </w:p>
        </w:tc>
        <w:tc>
          <w:tcPr>
            <w:tcW w:w="1077" w:type="dxa"/>
            <w:tcBorders>
              <w:left w:val="single" w:sz="4" w:space="0" w:color="auto"/>
              <w:bottom w:val="nil"/>
              <w:right w:val="nil"/>
            </w:tcBorders>
            <w:shd w:val="clear" w:color="auto" w:fill="F2F2F2" w:themeFill="background1" w:themeFillShade="F2"/>
            <w:noWrap/>
            <w:vAlign w:val="center"/>
            <w:hideMark/>
          </w:tcPr>
          <w:p w14:paraId="7B2A929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7,150</w:t>
            </w:r>
          </w:p>
        </w:tc>
        <w:tc>
          <w:tcPr>
            <w:tcW w:w="1148" w:type="dxa"/>
            <w:tcBorders>
              <w:left w:val="single" w:sz="4" w:space="0" w:color="auto"/>
              <w:bottom w:val="nil"/>
              <w:right w:val="nil"/>
            </w:tcBorders>
            <w:shd w:val="clear" w:color="auto" w:fill="F2F2F2" w:themeFill="background1" w:themeFillShade="F2"/>
            <w:noWrap/>
            <w:vAlign w:val="center"/>
            <w:hideMark/>
          </w:tcPr>
          <w:p w14:paraId="2B47002E"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-429</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5DDE9D4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-5.7%</w:t>
            </w:r>
          </w:p>
        </w:tc>
      </w:tr>
      <w:tr w:rsidR="00540881" w:rsidRPr="00E31A2E" w14:paraId="7653681D"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26799B21" w14:textId="5A88A38B"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Transportation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warehousing</w:t>
            </w:r>
          </w:p>
        </w:tc>
        <w:tc>
          <w:tcPr>
            <w:tcW w:w="1077" w:type="dxa"/>
            <w:tcBorders>
              <w:left w:val="single" w:sz="4" w:space="0" w:color="auto"/>
              <w:bottom w:val="nil"/>
              <w:right w:val="nil"/>
            </w:tcBorders>
            <w:shd w:val="clear" w:color="auto" w:fill="FFFFFF" w:themeFill="background1"/>
            <w:noWrap/>
            <w:vAlign w:val="center"/>
            <w:hideMark/>
          </w:tcPr>
          <w:p w14:paraId="2241025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7,008</w:t>
            </w:r>
          </w:p>
        </w:tc>
        <w:tc>
          <w:tcPr>
            <w:tcW w:w="1077" w:type="dxa"/>
            <w:tcBorders>
              <w:left w:val="single" w:sz="4" w:space="0" w:color="auto"/>
              <w:bottom w:val="nil"/>
              <w:right w:val="nil"/>
            </w:tcBorders>
            <w:shd w:val="clear" w:color="auto" w:fill="FFFFFF" w:themeFill="background1"/>
            <w:noWrap/>
            <w:vAlign w:val="center"/>
            <w:hideMark/>
          </w:tcPr>
          <w:p w14:paraId="330312F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6,643</w:t>
            </w:r>
          </w:p>
        </w:tc>
        <w:tc>
          <w:tcPr>
            <w:tcW w:w="1148" w:type="dxa"/>
            <w:tcBorders>
              <w:left w:val="single" w:sz="4" w:space="0" w:color="auto"/>
              <w:bottom w:val="nil"/>
              <w:right w:val="nil"/>
            </w:tcBorders>
            <w:shd w:val="clear" w:color="auto" w:fill="FFFFFF" w:themeFill="background1"/>
            <w:noWrap/>
            <w:vAlign w:val="center"/>
            <w:hideMark/>
          </w:tcPr>
          <w:p w14:paraId="17FBDF1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-364</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34A9EF7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-5.2%</w:t>
            </w:r>
          </w:p>
        </w:tc>
      </w:tr>
      <w:tr w:rsidR="00540881" w:rsidRPr="00E31A2E" w14:paraId="2704FE5B"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78CE04DC" w14:textId="085BC1D6"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Professional, scientific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technical services</w:t>
            </w:r>
          </w:p>
        </w:tc>
        <w:tc>
          <w:tcPr>
            <w:tcW w:w="1077" w:type="dxa"/>
            <w:tcBorders>
              <w:left w:val="single" w:sz="4" w:space="0" w:color="auto"/>
              <w:bottom w:val="nil"/>
              <w:right w:val="nil"/>
            </w:tcBorders>
            <w:shd w:val="clear" w:color="auto" w:fill="F2F2F2" w:themeFill="background1" w:themeFillShade="F2"/>
            <w:noWrap/>
            <w:vAlign w:val="center"/>
            <w:hideMark/>
          </w:tcPr>
          <w:p w14:paraId="129D748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6,297</w:t>
            </w:r>
          </w:p>
        </w:tc>
        <w:tc>
          <w:tcPr>
            <w:tcW w:w="1077" w:type="dxa"/>
            <w:tcBorders>
              <w:left w:val="single" w:sz="4" w:space="0" w:color="auto"/>
              <w:bottom w:val="nil"/>
              <w:right w:val="nil"/>
            </w:tcBorders>
            <w:shd w:val="clear" w:color="auto" w:fill="F2F2F2" w:themeFill="background1" w:themeFillShade="F2"/>
            <w:noWrap/>
            <w:vAlign w:val="center"/>
            <w:hideMark/>
          </w:tcPr>
          <w:p w14:paraId="3D8BCAE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6,068</w:t>
            </w:r>
          </w:p>
        </w:tc>
        <w:tc>
          <w:tcPr>
            <w:tcW w:w="1148" w:type="dxa"/>
            <w:tcBorders>
              <w:left w:val="single" w:sz="4" w:space="0" w:color="auto"/>
              <w:bottom w:val="nil"/>
              <w:right w:val="nil"/>
            </w:tcBorders>
            <w:shd w:val="clear" w:color="auto" w:fill="F2F2F2" w:themeFill="background1" w:themeFillShade="F2"/>
            <w:noWrap/>
            <w:vAlign w:val="center"/>
            <w:hideMark/>
          </w:tcPr>
          <w:p w14:paraId="36F345A0"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-228</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2DC2D8D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-3.6%</w:t>
            </w:r>
          </w:p>
        </w:tc>
      </w:tr>
      <w:tr w:rsidR="00540881" w:rsidRPr="00E31A2E" w14:paraId="4A29C120"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059EAB86"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Other services (except public administration)</w:t>
            </w:r>
          </w:p>
        </w:tc>
        <w:tc>
          <w:tcPr>
            <w:tcW w:w="1077" w:type="dxa"/>
            <w:tcBorders>
              <w:left w:val="single" w:sz="4" w:space="0" w:color="auto"/>
              <w:bottom w:val="nil"/>
              <w:right w:val="nil"/>
            </w:tcBorders>
            <w:shd w:val="clear" w:color="auto" w:fill="FFFFFF" w:themeFill="background1"/>
            <w:noWrap/>
            <w:vAlign w:val="center"/>
            <w:hideMark/>
          </w:tcPr>
          <w:p w14:paraId="3326EB9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6,921</w:t>
            </w:r>
          </w:p>
        </w:tc>
        <w:tc>
          <w:tcPr>
            <w:tcW w:w="1077" w:type="dxa"/>
            <w:tcBorders>
              <w:left w:val="single" w:sz="4" w:space="0" w:color="auto"/>
              <w:bottom w:val="nil"/>
              <w:right w:val="nil"/>
            </w:tcBorders>
            <w:shd w:val="clear" w:color="auto" w:fill="FFFFFF" w:themeFill="background1"/>
            <w:noWrap/>
            <w:vAlign w:val="center"/>
            <w:hideMark/>
          </w:tcPr>
          <w:p w14:paraId="77285392"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5,909</w:t>
            </w:r>
          </w:p>
        </w:tc>
        <w:tc>
          <w:tcPr>
            <w:tcW w:w="1148" w:type="dxa"/>
            <w:tcBorders>
              <w:left w:val="single" w:sz="4" w:space="0" w:color="auto"/>
              <w:bottom w:val="nil"/>
              <w:right w:val="nil"/>
            </w:tcBorders>
            <w:shd w:val="clear" w:color="auto" w:fill="FFFFFF" w:themeFill="background1"/>
            <w:noWrap/>
            <w:vAlign w:val="center"/>
            <w:hideMark/>
          </w:tcPr>
          <w:p w14:paraId="611AFAD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-1,012</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63157B5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-14.6%</w:t>
            </w:r>
          </w:p>
        </w:tc>
      </w:tr>
      <w:tr w:rsidR="00540881" w:rsidRPr="00E31A2E" w14:paraId="2598959B"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3EE2C084" w14:textId="6B29FB02"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Arts, entertainment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recreation</w:t>
            </w:r>
          </w:p>
        </w:tc>
        <w:tc>
          <w:tcPr>
            <w:tcW w:w="1077" w:type="dxa"/>
            <w:tcBorders>
              <w:left w:val="single" w:sz="4" w:space="0" w:color="auto"/>
              <w:bottom w:val="nil"/>
              <w:right w:val="nil"/>
            </w:tcBorders>
            <w:shd w:val="clear" w:color="auto" w:fill="F2F2F2" w:themeFill="background1" w:themeFillShade="F2"/>
            <w:noWrap/>
            <w:vAlign w:val="center"/>
            <w:hideMark/>
          </w:tcPr>
          <w:p w14:paraId="1C006444"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6,793</w:t>
            </w:r>
          </w:p>
        </w:tc>
        <w:tc>
          <w:tcPr>
            <w:tcW w:w="1077" w:type="dxa"/>
            <w:tcBorders>
              <w:left w:val="single" w:sz="4" w:space="0" w:color="auto"/>
              <w:bottom w:val="nil"/>
              <w:right w:val="nil"/>
            </w:tcBorders>
            <w:shd w:val="clear" w:color="auto" w:fill="F2F2F2" w:themeFill="background1" w:themeFillShade="F2"/>
            <w:noWrap/>
            <w:vAlign w:val="center"/>
            <w:hideMark/>
          </w:tcPr>
          <w:p w14:paraId="5613562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4,739</w:t>
            </w:r>
          </w:p>
        </w:tc>
        <w:tc>
          <w:tcPr>
            <w:tcW w:w="1148" w:type="dxa"/>
            <w:tcBorders>
              <w:left w:val="single" w:sz="4" w:space="0" w:color="auto"/>
              <w:bottom w:val="nil"/>
              <w:right w:val="nil"/>
            </w:tcBorders>
            <w:shd w:val="clear" w:color="auto" w:fill="F2F2F2" w:themeFill="background1" w:themeFillShade="F2"/>
            <w:noWrap/>
            <w:vAlign w:val="center"/>
            <w:hideMark/>
          </w:tcPr>
          <w:p w14:paraId="3EDCDAA7"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-2,054</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39BD1342"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-30.2%</w:t>
            </w:r>
          </w:p>
        </w:tc>
      </w:tr>
      <w:tr w:rsidR="00540881" w:rsidRPr="00E31A2E" w14:paraId="70C5914C"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69B031D9" w14:textId="4A81C575"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lastRenderedPageBreak/>
              <w:t xml:space="preserve">Finance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insurance</w:t>
            </w:r>
          </w:p>
        </w:tc>
        <w:tc>
          <w:tcPr>
            <w:tcW w:w="1077" w:type="dxa"/>
            <w:tcBorders>
              <w:left w:val="single" w:sz="4" w:space="0" w:color="auto"/>
              <w:bottom w:val="nil"/>
              <w:right w:val="nil"/>
            </w:tcBorders>
            <w:shd w:val="clear" w:color="auto" w:fill="FFFFFF" w:themeFill="background1"/>
            <w:noWrap/>
            <w:vAlign w:val="center"/>
            <w:hideMark/>
          </w:tcPr>
          <w:p w14:paraId="27754A2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4,594</w:t>
            </w:r>
          </w:p>
        </w:tc>
        <w:tc>
          <w:tcPr>
            <w:tcW w:w="1077" w:type="dxa"/>
            <w:tcBorders>
              <w:left w:val="single" w:sz="4" w:space="0" w:color="auto"/>
              <w:bottom w:val="nil"/>
              <w:right w:val="nil"/>
            </w:tcBorders>
            <w:shd w:val="clear" w:color="auto" w:fill="FFFFFF" w:themeFill="background1"/>
            <w:noWrap/>
            <w:vAlign w:val="center"/>
            <w:hideMark/>
          </w:tcPr>
          <w:p w14:paraId="59AB228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4,501</w:t>
            </w:r>
          </w:p>
        </w:tc>
        <w:tc>
          <w:tcPr>
            <w:tcW w:w="1148" w:type="dxa"/>
            <w:tcBorders>
              <w:left w:val="single" w:sz="4" w:space="0" w:color="auto"/>
              <w:bottom w:val="nil"/>
              <w:right w:val="nil"/>
            </w:tcBorders>
            <w:shd w:val="clear" w:color="auto" w:fill="FFFFFF" w:themeFill="background1"/>
            <w:noWrap/>
            <w:vAlign w:val="center"/>
            <w:hideMark/>
          </w:tcPr>
          <w:p w14:paraId="15582C6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-93</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72ACF87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-2.0%</w:t>
            </w:r>
          </w:p>
        </w:tc>
      </w:tr>
      <w:tr w:rsidR="00540881" w:rsidRPr="00E31A2E" w14:paraId="10565711"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6664124F" w14:textId="43854BCD"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Agriculture, forestry, fishing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hunting</w:t>
            </w:r>
          </w:p>
        </w:tc>
        <w:tc>
          <w:tcPr>
            <w:tcW w:w="1077" w:type="dxa"/>
            <w:tcBorders>
              <w:left w:val="single" w:sz="4" w:space="0" w:color="auto"/>
              <w:bottom w:val="nil"/>
              <w:right w:val="nil"/>
            </w:tcBorders>
            <w:shd w:val="clear" w:color="auto" w:fill="F2F2F2" w:themeFill="background1" w:themeFillShade="F2"/>
            <w:noWrap/>
            <w:vAlign w:val="center"/>
            <w:hideMark/>
          </w:tcPr>
          <w:p w14:paraId="281F4AB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3,856</w:t>
            </w:r>
          </w:p>
        </w:tc>
        <w:tc>
          <w:tcPr>
            <w:tcW w:w="1077" w:type="dxa"/>
            <w:tcBorders>
              <w:left w:val="single" w:sz="4" w:space="0" w:color="auto"/>
              <w:bottom w:val="nil"/>
              <w:right w:val="nil"/>
            </w:tcBorders>
            <w:shd w:val="clear" w:color="auto" w:fill="F2F2F2" w:themeFill="background1" w:themeFillShade="F2"/>
            <w:noWrap/>
            <w:vAlign w:val="center"/>
            <w:hideMark/>
          </w:tcPr>
          <w:p w14:paraId="538275DF"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3,855</w:t>
            </w:r>
          </w:p>
        </w:tc>
        <w:tc>
          <w:tcPr>
            <w:tcW w:w="1148" w:type="dxa"/>
            <w:tcBorders>
              <w:left w:val="single" w:sz="4" w:space="0" w:color="auto"/>
              <w:bottom w:val="nil"/>
              <w:right w:val="nil"/>
            </w:tcBorders>
            <w:shd w:val="clear" w:color="auto" w:fill="F2F2F2" w:themeFill="background1" w:themeFillShade="F2"/>
            <w:noWrap/>
            <w:vAlign w:val="center"/>
            <w:hideMark/>
          </w:tcPr>
          <w:p w14:paraId="4EF0BD9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04A6DC1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0.0%</w:t>
            </w:r>
          </w:p>
        </w:tc>
      </w:tr>
      <w:tr w:rsidR="00540881" w:rsidRPr="00E31A2E" w14:paraId="714944A2"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5B56F28D"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Unclassified</w:t>
            </w:r>
          </w:p>
        </w:tc>
        <w:tc>
          <w:tcPr>
            <w:tcW w:w="1077" w:type="dxa"/>
            <w:tcBorders>
              <w:left w:val="single" w:sz="4" w:space="0" w:color="auto"/>
              <w:bottom w:val="nil"/>
              <w:right w:val="nil"/>
            </w:tcBorders>
            <w:shd w:val="clear" w:color="auto" w:fill="FFFFFF" w:themeFill="background1"/>
            <w:noWrap/>
            <w:vAlign w:val="center"/>
            <w:hideMark/>
          </w:tcPr>
          <w:p w14:paraId="31A4011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3,251</w:t>
            </w:r>
          </w:p>
        </w:tc>
        <w:tc>
          <w:tcPr>
            <w:tcW w:w="1077" w:type="dxa"/>
            <w:tcBorders>
              <w:left w:val="single" w:sz="4" w:space="0" w:color="auto"/>
              <w:bottom w:val="nil"/>
              <w:right w:val="nil"/>
            </w:tcBorders>
            <w:shd w:val="clear" w:color="auto" w:fill="FFFFFF" w:themeFill="background1"/>
            <w:noWrap/>
            <w:vAlign w:val="center"/>
            <w:hideMark/>
          </w:tcPr>
          <w:p w14:paraId="7BCA781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2,949</w:t>
            </w:r>
          </w:p>
        </w:tc>
        <w:tc>
          <w:tcPr>
            <w:tcW w:w="1148" w:type="dxa"/>
            <w:tcBorders>
              <w:left w:val="single" w:sz="4" w:space="0" w:color="auto"/>
              <w:bottom w:val="nil"/>
              <w:right w:val="nil"/>
            </w:tcBorders>
            <w:shd w:val="clear" w:color="auto" w:fill="FFFFFF" w:themeFill="background1"/>
            <w:noWrap/>
            <w:vAlign w:val="center"/>
            <w:hideMark/>
          </w:tcPr>
          <w:p w14:paraId="216EE98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-301</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370260D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-9.3%</w:t>
            </w:r>
          </w:p>
        </w:tc>
      </w:tr>
      <w:tr w:rsidR="00540881" w:rsidRPr="00E31A2E" w14:paraId="537EFAFD"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22DAEDB8" w14:textId="1CA275D1"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Real estate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rental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leasing</w:t>
            </w:r>
          </w:p>
        </w:tc>
        <w:tc>
          <w:tcPr>
            <w:tcW w:w="1077" w:type="dxa"/>
            <w:tcBorders>
              <w:left w:val="single" w:sz="4" w:space="0" w:color="auto"/>
              <w:bottom w:val="nil"/>
              <w:right w:val="nil"/>
            </w:tcBorders>
            <w:shd w:val="clear" w:color="auto" w:fill="F2F2F2" w:themeFill="background1" w:themeFillShade="F2"/>
            <w:noWrap/>
            <w:vAlign w:val="center"/>
            <w:hideMark/>
          </w:tcPr>
          <w:p w14:paraId="43DE70D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2,227</w:t>
            </w:r>
          </w:p>
        </w:tc>
        <w:tc>
          <w:tcPr>
            <w:tcW w:w="1077" w:type="dxa"/>
            <w:tcBorders>
              <w:left w:val="single" w:sz="4" w:space="0" w:color="auto"/>
              <w:bottom w:val="nil"/>
              <w:right w:val="nil"/>
            </w:tcBorders>
            <w:shd w:val="clear" w:color="auto" w:fill="F2F2F2" w:themeFill="background1" w:themeFillShade="F2"/>
            <w:noWrap/>
            <w:vAlign w:val="center"/>
            <w:hideMark/>
          </w:tcPr>
          <w:p w14:paraId="479C403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1,915</w:t>
            </w:r>
          </w:p>
        </w:tc>
        <w:tc>
          <w:tcPr>
            <w:tcW w:w="1148" w:type="dxa"/>
            <w:tcBorders>
              <w:left w:val="single" w:sz="4" w:space="0" w:color="auto"/>
              <w:bottom w:val="nil"/>
              <w:right w:val="nil"/>
            </w:tcBorders>
            <w:shd w:val="clear" w:color="auto" w:fill="F2F2F2" w:themeFill="background1" w:themeFillShade="F2"/>
            <w:noWrap/>
            <w:vAlign w:val="center"/>
            <w:hideMark/>
          </w:tcPr>
          <w:p w14:paraId="5057B8AC"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-312</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505477A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-14.0%</w:t>
            </w:r>
          </w:p>
        </w:tc>
      </w:tr>
      <w:tr w:rsidR="00540881" w:rsidRPr="00E31A2E" w14:paraId="52F574C7"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496F9407" w14:textId="39AA3062"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Information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cultural industries</w:t>
            </w:r>
          </w:p>
        </w:tc>
        <w:tc>
          <w:tcPr>
            <w:tcW w:w="1077" w:type="dxa"/>
            <w:tcBorders>
              <w:left w:val="single" w:sz="4" w:space="0" w:color="auto"/>
              <w:bottom w:val="nil"/>
              <w:right w:val="nil"/>
            </w:tcBorders>
            <w:shd w:val="clear" w:color="auto" w:fill="FFFFFF" w:themeFill="background1"/>
            <w:noWrap/>
            <w:vAlign w:val="center"/>
            <w:hideMark/>
          </w:tcPr>
          <w:p w14:paraId="588E9B65"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1,766</w:t>
            </w:r>
          </w:p>
        </w:tc>
        <w:tc>
          <w:tcPr>
            <w:tcW w:w="1077" w:type="dxa"/>
            <w:tcBorders>
              <w:left w:val="single" w:sz="4" w:space="0" w:color="auto"/>
              <w:bottom w:val="nil"/>
              <w:right w:val="nil"/>
            </w:tcBorders>
            <w:shd w:val="clear" w:color="auto" w:fill="FFFFFF" w:themeFill="background1"/>
            <w:noWrap/>
            <w:vAlign w:val="center"/>
            <w:hideMark/>
          </w:tcPr>
          <w:p w14:paraId="71EC5D23"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1,641</w:t>
            </w:r>
          </w:p>
        </w:tc>
        <w:tc>
          <w:tcPr>
            <w:tcW w:w="1148" w:type="dxa"/>
            <w:tcBorders>
              <w:left w:val="single" w:sz="4" w:space="0" w:color="auto"/>
              <w:bottom w:val="nil"/>
              <w:right w:val="nil"/>
            </w:tcBorders>
            <w:shd w:val="clear" w:color="auto" w:fill="FFFFFF" w:themeFill="background1"/>
            <w:noWrap/>
            <w:vAlign w:val="center"/>
            <w:hideMark/>
          </w:tcPr>
          <w:p w14:paraId="13BDF3B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-125</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793A7708"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-7.1%</w:t>
            </w:r>
          </w:p>
        </w:tc>
      </w:tr>
      <w:tr w:rsidR="00540881" w:rsidRPr="00E31A2E" w14:paraId="7E0456B9" w14:textId="77777777" w:rsidTr="00684379">
        <w:trPr>
          <w:trHeight w:val="288"/>
        </w:trPr>
        <w:tc>
          <w:tcPr>
            <w:tcW w:w="5473" w:type="dxa"/>
            <w:tcBorders>
              <w:left w:val="single" w:sz="4" w:space="0" w:color="auto"/>
              <w:bottom w:val="nil"/>
              <w:right w:val="nil"/>
            </w:tcBorders>
            <w:shd w:val="clear" w:color="auto" w:fill="F2F2F2" w:themeFill="background1" w:themeFillShade="F2"/>
            <w:noWrap/>
            <w:vAlign w:val="center"/>
            <w:hideMark/>
          </w:tcPr>
          <w:p w14:paraId="2D8DCE56" w14:textId="77777777" w:rsidR="00540881" w:rsidRPr="00E31A2E" w:rsidRDefault="00540881" w:rsidP="00361310">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Utilities</w:t>
            </w:r>
          </w:p>
        </w:tc>
        <w:tc>
          <w:tcPr>
            <w:tcW w:w="1077" w:type="dxa"/>
            <w:tcBorders>
              <w:left w:val="single" w:sz="4" w:space="0" w:color="auto"/>
              <w:bottom w:val="nil"/>
              <w:right w:val="nil"/>
            </w:tcBorders>
            <w:shd w:val="clear" w:color="auto" w:fill="F2F2F2" w:themeFill="background1" w:themeFillShade="F2"/>
            <w:noWrap/>
            <w:vAlign w:val="center"/>
            <w:hideMark/>
          </w:tcPr>
          <w:p w14:paraId="34317D2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1,311</w:t>
            </w:r>
          </w:p>
        </w:tc>
        <w:tc>
          <w:tcPr>
            <w:tcW w:w="1077" w:type="dxa"/>
            <w:tcBorders>
              <w:left w:val="single" w:sz="4" w:space="0" w:color="auto"/>
              <w:bottom w:val="nil"/>
              <w:right w:val="nil"/>
            </w:tcBorders>
            <w:shd w:val="clear" w:color="auto" w:fill="F2F2F2" w:themeFill="background1" w:themeFillShade="F2"/>
            <w:noWrap/>
            <w:vAlign w:val="center"/>
            <w:hideMark/>
          </w:tcPr>
          <w:p w14:paraId="699A243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1,240</w:t>
            </w:r>
          </w:p>
        </w:tc>
        <w:tc>
          <w:tcPr>
            <w:tcW w:w="1148" w:type="dxa"/>
            <w:tcBorders>
              <w:left w:val="single" w:sz="4" w:space="0" w:color="auto"/>
              <w:bottom w:val="nil"/>
              <w:right w:val="nil"/>
            </w:tcBorders>
            <w:shd w:val="clear" w:color="auto" w:fill="F2F2F2" w:themeFill="background1" w:themeFillShade="F2"/>
            <w:noWrap/>
            <w:vAlign w:val="center"/>
            <w:hideMark/>
          </w:tcPr>
          <w:p w14:paraId="596B5766"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-71</w:t>
            </w:r>
          </w:p>
        </w:tc>
        <w:tc>
          <w:tcPr>
            <w:tcW w:w="1148" w:type="dxa"/>
            <w:tcBorders>
              <w:left w:val="single" w:sz="4" w:space="0" w:color="auto"/>
              <w:bottom w:val="nil"/>
              <w:right w:val="single" w:sz="4" w:space="0" w:color="auto"/>
            </w:tcBorders>
            <w:shd w:val="clear" w:color="auto" w:fill="F2F2F2" w:themeFill="background1" w:themeFillShade="F2"/>
            <w:noWrap/>
            <w:vAlign w:val="center"/>
            <w:hideMark/>
          </w:tcPr>
          <w:p w14:paraId="0604B79B"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-5.4%</w:t>
            </w:r>
          </w:p>
        </w:tc>
      </w:tr>
      <w:tr w:rsidR="00540881" w:rsidRPr="00E31A2E" w14:paraId="53EC65E4" w14:textId="77777777" w:rsidTr="00684379">
        <w:trPr>
          <w:trHeight w:val="288"/>
        </w:trPr>
        <w:tc>
          <w:tcPr>
            <w:tcW w:w="5473" w:type="dxa"/>
            <w:tcBorders>
              <w:left w:val="single" w:sz="4" w:space="0" w:color="auto"/>
              <w:bottom w:val="nil"/>
              <w:right w:val="nil"/>
            </w:tcBorders>
            <w:shd w:val="clear" w:color="auto" w:fill="FFFFFF" w:themeFill="background1"/>
            <w:noWrap/>
            <w:vAlign w:val="center"/>
            <w:hideMark/>
          </w:tcPr>
          <w:p w14:paraId="077FF7DD" w14:textId="46E03196"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Management of companies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enterprises</w:t>
            </w:r>
          </w:p>
        </w:tc>
        <w:tc>
          <w:tcPr>
            <w:tcW w:w="1077" w:type="dxa"/>
            <w:tcBorders>
              <w:left w:val="single" w:sz="4" w:space="0" w:color="auto"/>
              <w:bottom w:val="nil"/>
              <w:right w:val="nil"/>
            </w:tcBorders>
            <w:shd w:val="clear" w:color="auto" w:fill="FFFFFF" w:themeFill="background1"/>
            <w:noWrap/>
            <w:vAlign w:val="center"/>
            <w:hideMark/>
          </w:tcPr>
          <w:p w14:paraId="5354881D"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390</w:t>
            </w:r>
          </w:p>
        </w:tc>
        <w:tc>
          <w:tcPr>
            <w:tcW w:w="1077" w:type="dxa"/>
            <w:tcBorders>
              <w:left w:val="single" w:sz="4" w:space="0" w:color="auto"/>
              <w:bottom w:val="nil"/>
              <w:right w:val="nil"/>
            </w:tcBorders>
            <w:shd w:val="clear" w:color="auto" w:fill="FFFFFF" w:themeFill="background1"/>
            <w:noWrap/>
            <w:vAlign w:val="center"/>
            <w:hideMark/>
          </w:tcPr>
          <w:p w14:paraId="6CF6AE87"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417</w:t>
            </w:r>
          </w:p>
        </w:tc>
        <w:tc>
          <w:tcPr>
            <w:tcW w:w="1148" w:type="dxa"/>
            <w:tcBorders>
              <w:left w:val="single" w:sz="4" w:space="0" w:color="auto"/>
              <w:bottom w:val="nil"/>
              <w:right w:val="nil"/>
            </w:tcBorders>
            <w:shd w:val="clear" w:color="auto" w:fill="FFFFFF" w:themeFill="background1"/>
            <w:noWrap/>
            <w:vAlign w:val="center"/>
            <w:hideMark/>
          </w:tcPr>
          <w:p w14:paraId="4E9263C2"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27</w:t>
            </w:r>
          </w:p>
        </w:tc>
        <w:tc>
          <w:tcPr>
            <w:tcW w:w="1148" w:type="dxa"/>
            <w:tcBorders>
              <w:left w:val="single" w:sz="4" w:space="0" w:color="auto"/>
              <w:bottom w:val="nil"/>
              <w:right w:val="single" w:sz="4" w:space="0" w:color="auto"/>
            </w:tcBorders>
            <w:shd w:val="clear" w:color="auto" w:fill="FFFFFF" w:themeFill="background1"/>
            <w:noWrap/>
            <w:vAlign w:val="center"/>
            <w:hideMark/>
          </w:tcPr>
          <w:p w14:paraId="6109E6E9"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7.0%</w:t>
            </w:r>
          </w:p>
        </w:tc>
      </w:tr>
      <w:tr w:rsidR="00540881" w:rsidRPr="00E31A2E" w14:paraId="11563E5D" w14:textId="77777777" w:rsidTr="00684379">
        <w:trPr>
          <w:trHeight w:val="288"/>
        </w:trPr>
        <w:tc>
          <w:tcPr>
            <w:tcW w:w="5473" w:type="dxa"/>
            <w:tcBorders>
              <w:left w:val="single" w:sz="4" w:space="0" w:color="auto"/>
              <w:bottom w:val="single" w:sz="4" w:space="0" w:color="auto"/>
              <w:right w:val="nil"/>
            </w:tcBorders>
            <w:shd w:val="clear" w:color="auto" w:fill="F2F2F2" w:themeFill="background1" w:themeFillShade="F2"/>
            <w:noWrap/>
            <w:vAlign w:val="center"/>
            <w:hideMark/>
          </w:tcPr>
          <w:p w14:paraId="2F0DAF3A" w14:textId="2FFE3BB3" w:rsidR="00540881" w:rsidRPr="00E31A2E" w:rsidRDefault="00540881" w:rsidP="00FE0AE1">
            <w:pPr>
              <w:spacing w:after="0" w:line="240" w:lineRule="auto"/>
              <w:rPr>
                <w:rFonts w:eastAsia="Times New Roman" w:cs="Calibri"/>
                <w:color w:val="000000"/>
                <w:szCs w:val="24"/>
                <w:lang w:val="en-US" w:eastAsia="ja-JP"/>
              </w:rPr>
            </w:pPr>
            <w:r w:rsidRPr="00E31A2E">
              <w:rPr>
                <w:rFonts w:eastAsia="Times New Roman" w:cs="Calibri"/>
                <w:color w:val="000000"/>
                <w:szCs w:val="24"/>
                <w:lang w:val="en-US" w:eastAsia="ja-JP"/>
              </w:rPr>
              <w:t xml:space="preserve">Mining, quarrying,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oil </w:t>
            </w:r>
            <w:r w:rsidR="00FE0AE1" w:rsidRPr="00E31A2E">
              <w:rPr>
                <w:rFonts w:eastAsia="Times New Roman" w:cs="Calibri"/>
                <w:color w:val="000000"/>
                <w:szCs w:val="24"/>
                <w:lang w:val="en-US" w:eastAsia="ja-JP"/>
              </w:rPr>
              <w:t>&amp;</w:t>
            </w:r>
            <w:r w:rsidRPr="00E31A2E">
              <w:rPr>
                <w:rFonts w:eastAsia="Times New Roman" w:cs="Calibri"/>
                <w:color w:val="000000"/>
                <w:szCs w:val="24"/>
                <w:lang w:val="en-US" w:eastAsia="ja-JP"/>
              </w:rPr>
              <w:t xml:space="preserve"> gas extraction</w:t>
            </w:r>
          </w:p>
        </w:tc>
        <w:tc>
          <w:tcPr>
            <w:tcW w:w="1077" w:type="dxa"/>
            <w:tcBorders>
              <w:left w:val="single" w:sz="4" w:space="0" w:color="auto"/>
              <w:bottom w:val="single" w:sz="4" w:space="0" w:color="auto"/>
              <w:right w:val="nil"/>
            </w:tcBorders>
            <w:shd w:val="clear" w:color="auto" w:fill="F2F2F2" w:themeFill="background1" w:themeFillShade="F2"/>
            <w:noWrap/>
            <w:vAlign w:val="center"/>
            <w:hideMark/>
          </w:tcPr>
          <w:p w14:paraId="3B07FDE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281</w:t>
            </w:r>
          </w:p>
        </w:tc>
        <w:tc>
          <w:tcPr>
            <w:tcW w:w="1077" w:type="dxa"/>
            <w:tcBorders>
              <w:left w:val="single" w:sz="4" w:space="0" w:color="auto"/>
              <w:bottom w:val="single" w:sz="4" w:space="0" w:color="auto"/>
              <w:right w:val="nil"/>
            </w:tcBorders>
            <w:shd w:val="clear" w:color="auto" w:fill="F2F2F2" w:themeFill="background1" w:themeFillShade="F2"/>
            <w:noWrap/>
            <w:vAlign w:val="center"/>
            <w:hideMark/>
          </w:tcPr>
          <w:p w14:paraId="3CA4DC8A"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282</w:t>
            </w:r>
          </w:p>
        </w:tc>
        <w:tc>
          <w:tcPr>
            <w:tcW w:w="1148" w:type="dxa"/>
            <w:tcBorders>
              <w:left w:val="single" w:sz="4" w:space="0" w:color="auto"/>
              <w:bottom w:val="single" w:sz="4" w:space="0" w:color="auto"/>
              <w:right w:val="nil"/>
            </w:tcBorders>
            <w:shd w:val="clear" w:color="auto" w:fill="F2F2F2" w:themeFill="background1" w:themeFillShade="F2"/>
            <w:noWrap/>
            <w:vAlign w:val="center"/>
            <w:hideMark/>
          </w:tcPr>
          <w:p w14:paraId="1BAD6E8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1</w:t>
            </w:r>
          </w:p>
        </w:tc>
        <w:tc>
          <w:tcPr>
            <w:tcW w:w="1148"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7751291" w14:textId="77777777" w:rsidR="00540881" w:rsidRPr="00E31A2E" w:rsidRDefault="00540881" w:rsidP="00361310">
            <w:pPr>
              <w:spacing w:after="0" w:line="240" w:lineRule="auto"/>
              <w:jc w:val="center"/>
              <w:rPr>
                <w:rFonts w:eastAsia="Times New Roman" w:cs="Calibri"/>
                <w:color w:val="000000"/>
                <w:szCs w:val="24"/>
                <w:lang w:val="en-US" w:eastAsia="ja-JP"/>
              </w:rPr>
            </w:pPr>
            <w:r w:rsidRPr="00E31A2E">
              <w:rPr>
                <w:rFonts w:eastAsia="Times New Roman" w:cs="Calibri"/>
                <w:color w:val="000000"/>
                <w:szCs w:val="24"/>
                <w:lang w:val="en-US" w:eastAsia="ja-JP"/>
              </w:rPr>
              <w:t>0.2%</w:t>
            </w:r>
          </w:p>
        </w:tc>
      </w:tr>
      <w:tr w:rsidR="00540881" w:rsidRPr="00E31A2E" w14:paraId="2454AEAC" w14:textId="77777777" w:rsidTr="00684379">
        <w:trPr>
          <w:trHeight w:val="288"/>
        </w:trPr>
        <w:tc>
          <w:tcPr>
            <w:tcW w:w="547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A328AA" w14:textId="77777777" w:rsidR="00540881" w:rsidRPr="00E31A2E" w:rsidRDefault="00540881" w:rsidP="00361310">
            <w:pPr>
              <w:spacing w:after="0" w:line="240" w:lineRule="auto"/>
              <w:rPr>
                <w:rFonts w:eastAsia="Times New Roman" w:cs="Calibri"/>
                <w:b/>
                <w:bCs/>
                <w:color w:val="000000"/>
                <w:szCs w:val="24"/>
                <w:lang w:val="en-US" w:eastAsia="ja-JP"/>
              </w:rPr>
            </w:pPr>
            <w:r w:rsidRPr="00E31A2E">
              <w:rPr>
                <w:rFonts w:eastAsia="Times New Roman" w:cs="Calibri"/>
                <w:b/>
                <w:bCs/>
                <w:color w:val="000000"/>
                <w:szCs w:val="24"/>
                <w:lang w:val="en-US" w:eastAsia="ja-JP"/>
              </w:rPr>
              <w:t>Total</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725BC20B"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187,733</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14:paraId="45301A5B"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166,397</w:t>
            </w:r>
          </w:p>
        </w:tc>
        <w:tc>
          <w:tcPr>
            <w:tcW w:w="1148" w:type="dxa"/>
            <w:tcBorders>
              <w:top w:val="nil"/>
              <w:left w:val="nil"/>
              <w:bottom w:val="single" w:sz="4" w:space="0" w:color="auto"/>
              <w:right w:val="single" w:sz="4" w:space="0" w:color="auto"/>
            </w:tcBorders>
            <w:shd w:val="clear" w:color="auto" w:fill="FFFFFF" w:themeFill="background1"/>
            <w:noWrap/>
            <w:vAlign w:val="center"/>
            <w:hideMark/>
          </w:tcPr>
          <w:p w14:paraId="616FE05C"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-21,337</w:t>
            </w:r>
          </w:p>
        </w:tc>
        <w:tc>
          <w:tcPr>
            <w:tcW w:w="1148" w:type="dxa"/>
            <w:tcBorders>
              <w:top w:val="nil"/>
              <w:left w:val="nil"/>
              <w:bottom w:val="single" w:sz="4" w:space="0" w:color="auto"/>
              <w:right w:val="single" w:sz="4" w:space="0" w:color="auto"/>
            </w:tcBorders>
            <w:shd w:val="clear" w:color="auto" w:fill="FFFFFF" w:themeFill="background1"/>
            <w:noWrap/>
            <w:vAlign w:val="center"/>
            <w:hideMark/>
          </w:tcPr>
          <w:p w14:paraId="1BFF1851" w14:textId="77777777" w:rsidR="00540881" w:rsidRPr="00E31A2E" w:rsidRDefault="00540881" w:rsidP="00361310">
            <w:pPr>
              <w:spacing w:after="0" w:line="240" w:lineRule="auto"/>
              <w:jc w:val="center"/>
              <w:rPr>
                <w:rFonts w:eastAsia="Times New Roman" w:cs="Calibri"/>
                <w:b/>
                <w:bCs/>
                <w:color w:val="000000"/>
                <w:szCs w:val="24"/>
                <w:lang w:val="en-US" w:eastAsia="ja-JP"/>
              </w:rPr>
            </w:pPr>
            <w:r w:rsidRPr="00E31A2E">
              <w:rPr>
                <w:rFonts w:eastAsia="Times New Roman" w:cs="Calibri"/>
                <w:b/>
                <w:bCs/>
                <w:color w:val="000000"/>
                <w:szCs w:val="24"/>
                <w:lang w:val="en-US" w:eastAsia="ja-JP"/>
              </w:rPr>
              <w:t>-11.4%</w:t>
            </w:r>
          </w:p>
        </w:tc>
      </w:tr>
    </w:tbl>
    <w:p w14:paraId="1AA67BA8" w14:textId="77777777" w:rsidR="001517BA" w:rsidRDefault="001517BA" w:rsidP="00540881">
      <w:pPr>
        <w:spacing w:line="259" w:lineRule="auto"/>
        <w:rPr>
          <w:szCs w:val="24"/>
        </w:rPr>
      </w:pPr>
    </w:p>
    <w:p w14:paraId="1EA68AFD" w14:textId="274607D9" w:rsidR="00540881" w:rsidRPr="00E31A2E" w:rsidRDefault="00540881" w:rsidP="00540881">
      <w:pPr>
        <w:spacing w:line="259" w:lineRule="auto"/>
        <w:rPr>
          <w:szCs w:val="24"/>
        </w:rPr>
      </w:pPr>
      <w:r w:rsidRPr="00E31A2E">
        <w:rPr>
          <w:szCs w:val="24"/>
        </w:rPr>
        <w:t xml:space="preserve">It is also worth noting that </w:t>
      </w:r>
      <w:r w:rsidR="00CC0E79">
        <w:rPr>
          <w:szCs w:val="24"/>
        </w:rPr>
        <w:t>many</w:t>
      </w:r>
      <w:r w:rsidRPr="00E31A2E">
        <w:rPr>
          <w:szCs w:val="24"/>
        </w:rPr>
        <w:t xml:space="preserve"> of Niagara’s job losses were in sectors that typically pay at or below the regional median (inflation adjusted to 2020 dollars</w:t>
      </w:r>
      <w:r w:rsidR="00CC0E79">
        <w:rPr>
          <w:szCs w:val="24"/>
        </w:rPr>
        <w:t>; see Table 3-</w:t>
      </w:r>
      <w:r w:rsidR="001517BA">
        <w:rPr>
          <w:szCs w:val="24"/>
        </w:rPr>
        <w:t>6</w:t>
      </w:r>
      <w:r w:rsidRPr="00E31A2E">
        <w:rPr>
          <w:szCs w:val="24"/>
        </w:rPr>
        <w:t xml:space="preserve">). Therefore, the narrative of a K-shaped economic recovery, wherein the recovery will be faster for jobs that exist at a higher level of compensation, should be given due consideration. </w:t>
      </w:r>
      <w:bookmarkStart w:id="47" w:name="_Toc76384822"/>
      <w:bookmarkStart w:id="48" w:name="_Hlk75256217"/>
    </w:p>
    <w:p w14:paraId="4579CE5C" w14:textId="0215B829" w:rsidR="00540881" w:rsidRPr="00FE0AE1" w:rsidRDefault="00540881" w:rsidP="00540881">
      <w:pPr>
        <w:spacing w:line="259" w:lineRule="auto"/>
        <w:rPr>
          <w:color w:val="1F4E79" w:themeColor="accent1" w:themeShade="80"/>
          <w:sz w:val="22"/>
          <w:szCs w:val="21"/>
        </w:rPr>
      </w:pPr>
      <w:r w:rsidRPr="00FE0AE1">
        <w:rPr>
          <w:color w:val="1F4E79" w:themeColor="accent1" w:themeShade="80"/>
        </w:rPr>
        <w:t xml:space="preserve">Table </w:t>
      </w:r>
      <w:r w:rsidR="004D4D7D">
        <w:rPr>
          <w:color w:val="1F4E79" w:themeColor="accent1" w:themeShade="80"/>
        </w:rPr>
        <w:t>3-</w:t>
      </w:r>
      <w:r w:rsidR="001517BA">
        <w:rPr>
          <w:color w:val="1F4E79" w:themeColor="accent1" w:themeShade="80"/>
        </w:rPr>
        <w:t>6:</w:t>
      </w:r>
      <w:r w:rsidR="004D4D7D">
        <w:rPr>
          <w:color w:val="1F4E79" w:themeColor="accent1" w:themeShade="80"/>
        </w:rPr>
        <w:t xml:space="preserve"> </w:t>
      </w:r>
      <w:r w:rsidRPr="00FE0AE1">
        <w:rPr>
          <w:color w:val="1F4E79" w:themeColor="accent1" w:themeShade="80"/>
        </w:rPr>
        <w:t>Average Annual Income by Industry in Niagara</w:t>
      </w:r>
      <w:r w:rsidRPr="00FE0AE1">
        <w:rPr>
          <w:rStyle w:val="FootnoteReference"/>
          <w:color w:val="1F4E79" w:themeColor="accent1" w:themeShade="80"/>
        </w:rPr>
        <w:footnoteReference w:id="23"/>
      </w:r>
      <w:bookmarkEnd w:id="47"/>
    </w:p>
    <w:tbl>
      <w:tblPr>
        <w:tblW w:w="9522" w:type="dxa"/>
        <w:tblLook w:val="04A0" w:firstRow="1" w:lastRow="0" w:firstColumn="1" w:lastColumn="0" w:noHBand="0" w:noVBand="1"/>
      </w:tblPr>
      <w:tblGrid>
        <w:gridCol w:w="5382"/>
        <w:gridCol w:w="1530"/>
        <w:gridCol w:w="1379"/>
        <w:gridCol w:w="1231"/>
      </w:tblGrid>
      <w:tr w:rsidR="004D4D7D" w:rsidRPr="004D4D7D" w14:paraId="4E9933EF" w14:textId="77777777" w:rsidTr="00CC0E79">
        <w:trPr>
          <w:trHeight w:val="317"/>
        </w:trPr>
        <w:tc>
          <w:tcPr>
            <w:tcW w:w="538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6CEE8865" w14:textId="77777777" w:rsidR="00540881" w:rsidRPr="004D4D7D" w:rsidRDefault="00540881" w:rsidP="00361310">
            <w:pPr>
              <w:spacing w:after="0" w:line="240" w:lineRule="auto"/>
              <w:rPr>
                <w:rFonts w:eastAsia="Times New Roman" w:cs="Times New Roman"/>
                <w:b/>
                <w:bCs/>
                <w:sz w:val="22"/>
                <w:lang w:val="en-US" w:eastAsia="ja-JP"/>
              </w:rPr>
            </w:pPr>
            <w:r w:rsidRPr="004D4D7D">
              <w:rPr>
                <w:sz w:val="22"/>
                <w:szCs w:val="21"/>
              </w:rPr>
              <w:t xml:space="preserve"> </w:t>
            </w:r>
            <w:r w:rsidRPr="004D4D7D">
              <w:rPr>
                <w:rFonts w:eastAsia="Times New Roman" w:cs="Times New Roman"/>
                <w:b/>
                <w:bCs/>
                <w:sz w:val="22"/>
                <w:lang w:val="en-US" w:eastAsia="ja-JP"/>
              </w:rPr>
              <w:t>Industry</w:t>
            </w:r>
          </w:p>
        </w:tc>
        <w:tc>
          <w:tcPr>
            <w:tcW w:w="1530"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15F376E4" w14:textId="77777777" w:rsidR="00540881" w:rsidRPr="004D4D7D" w:rsidRDefault="00540881" w:rsidP="00361310">
            <w:pPr>
              <w:spacing w:after="0" w:line="240" w:lineRule="auto"/>
              <w:jc w:val="center"/>
              <w:rPr>
                <w:rFonts w:eastAsia="Times New Roman" w:cs="Times New Roman"/>
                <w:b/>
                <w:bCs/>
                <w:sz w:val="22"/>
                <w:lang w:val="en-US" w:eastAsia="ja-JP"/>
              </w:rPr>
            </w:pPr>
            <w:r w:rsidRPr="004D4D7D">
              <w:rPr>
                <w:rFonts w:eastAsia="Times New Roman" w:cs="Times New Roman"/>
                <w:b/>
                <w:bCs/>
                <w:sz w:val="22"/>
                <w:lang w:val="en-US" w:eastAsia="ja-JP"/>
              </w:rPr>
              <w:t>Avg. Wages Per Job</w:t>
            </w:r>
          </w:p>
        </w:tc>
        <w:tc>
          <w:tcPr>
            <w:tcW w:w="137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824C765" w14:textId="77777777" w:rsidR="00540881" w:rsidRPr="004D4D7D" w:rsidRDefault="00540881" w:rsidP="00361310">
            <w:pPr>
              <w:spacing w:after="0" w:line="240" w:lineRule="auto"/>
              <w:jc w:val="center"/>
              <w:rPr>
                <w:rFonts w:eastAsia="Times New Roman" w:cs="Times New Roman"/>
                <w:b/>
                <w:bCs/>
                <w:sz w:val="22"/>
                <w:lang w:val="en-US" w:eastAsia="ja-JP"/>
              </w:rPr>
            </w:pPr>
            <w:r w:rsidRPr="004D4D7D">
              <w:rPr>
                <w:rFonts w:eastAsia="Times New Roman" w:cs="Times New Roman"/>
                <w:b/>
                <w:bCs/>
                <w:sz w:val="22"/>
                <w:lang w:val="en-US" w:eastAsia="ja-JP"/>
              </w:rPr>
              <w:t>Jobs Lost 2019-2020</w:t>
            </w:r>
          </w:p>
        </w:tc>
        <w:tc>
          <w:tcPr>
            <w:tcW w:w="123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6023ADD" w14:textId="77777777" w:rsidR="00540881" w:rsidRPr="004D4D7D" w:rsidRDefault="00540881" w:rsidP="00361310">
            <w:pPr>
              <w:spacing w:after="0" w:line="240" w:lineRule="auto"/>
              <w:jc w:val="center"/>
              <w:rPr>
                <w:rFonts w:eastAsia="Times New Roman" w:cs="Times New Roman"/>
                <w:b/>
                <w:bCs/>
                <w:sz w:val="22"/>
                <w:lang w:val="en-US" w:eastAsia="ja-JP"/>
              </w:rPr>
            </w:pPr>
            <w:r w:rsidRPr="004D4D7D">
              <w:rPr>
                <w:rFonts w:eastAsia="Times New Roman" w:cs="Times New Roman"/>
                <w:b/>
                <w:bCs/>
                <w:sz w:val="22"/>
                <w:lang w:val="en-US" w:eastAsia="ja-JP"/>
              </w:rPr>
              <w:t>% Jobs in Niagara (2020)</w:t>
            </w:r>
          </w:p>
        </w:tc>
      </w:tr>
      <w:tr w:rsidR="00540881" w:rsidRPr="006079FA" w14:paraId="5BC081CB" w14:textId="77777777" w:rsidTr="00CC0E79">
        <w:trPr>
          <w:trHeight w:val="317"/>
        </w:trPr>
        <w:tc>
          <w:tcPr>
            <w:tcW w:w="5382" w:type="dxa"/>
            <w:tcBorders>
              <w:top w:val="single" w:sz="4" w:space="0" w:color="auto"/>
              <w:left w:val="single" w:sz="4" w:space="0" w:color="auto"/>
              <w:bottom w:val="nil"/>
              <w:right w:val="nil"/>
            </w:tcBorders>
            <w:shd w:val="clear" w:color="auto" w:fill="F2F2F2" w:themeFill="background1" w:themeFillShade="F2"/>
            <w:noWrap/>
            <w:vAlign w:val="center"/>
            <w:hideMark/>
          </w:tcPr>
          <w:p w14:paraId="666A3735"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Utilities</w:t>
            </w:r>
          </w:p>
        </w:tc>
        <w:tc>
          <w:tcPr>
            <w:tcW w:w="1530" w:type="dxa"/>
            <w:tcBorders>
              <w:top w:val="single" w:sz="4" w:space="0" w:color="auto"/>
              <w:left w:val="single" w:sz="4" w:space="0" w:color="auto"/>
              <w:bottom w:val="nil"/>
              <w:right w:val="nil"/>
            </w:tcBorders>
            <w:shd w:val="clear" w:color="auto" w:fill="F2F2F2" w:themeFill="background1" w:themeFillShade="F2"/>
            <w:noWrap/>
            <w:vAlign w:val="center"/>
            <w:hideMark/>
          </w:tcPr>
          <w:p w14:paraId="13D4CED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$96,140</w:t>
            </w:r>
          </w:p>
        </w:tc>
        <w:tc>
          <w:tcPr>
            <w:tcW w:w="1379" w:type="dxa"/>
            <w:tcBorders>
              <w:top w:val="single" w:sz="4" w:space="0" w:color="auto"/>
              <w:left w:val="single" w:sz="4" w:space="0" w:color="auto"/>
              <w:bottom w:val="nil"/>
              <w:right w:val="nil"/>
            </w:tcBorders>
            <w:shd w:val="clear" w:color="auto" w:fill="F2F2F2" w:themeFill="background1" w:themeFillShade="F2"/>
            <w:noWrap/>
            <w:vAlign w:val="center"/>
            <w:hideMark/>
          </w:tcPr>
          <w:p w14:paraId="6610A942"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-5.4%</w:t>
            </w:r>
          </w:p>
        </w:tc>
        <w:tc>
          <w:tcPr>
            <w:tcW w:w="1231"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283A32E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0.7%</w:t>
            </w:r>
          </w:p>
        </w:tc>
      </w:tr>
      <w:tr w:rsidR="00540881" w:rsidRPr="006079FA" w14:paraId="5A3F1829"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03401E78" w14:textId="4DC3AACB"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Mining, quarrying, and oil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gas extraction</w:t>
            </w:r>
          </w:p>
        </w:tc>
        <w:tc>
          <w:tcPr>
            <w:tcW w:w="1530" w:type="dxa"/>
            <w:tcBorders>
              <w:left w:val="single" w:sz="4" w:space="0" w:color="auto"/>
              <w:bottom w:val="nil"/>
              <w:right w:val="nil"/>
            </w:tcBorders>
            <w:shd w:val="clear" w:color="auto" w:fill="FFFFFF" w:themeFill="background1"/>
            <w:noWrap/>
            <w:vAlign w:val="center"/>
            <w:hideMark/>
          </w:tcPr>
          <w:p w14:paraId="4DDD8D4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$74,021</w:t>
            </w:r>
          </w:p>
        </w:tc>
        <w:tc>
          <w:tcPr>
            <w:tcW w:w="1379" w:type="dxa"/>
            <w:tcBorders>
              <w:left w:val="single" w:sz="4" w:space="0" w:color="auto"/>
              <w:bottom w:val="nil"/>
              <w:right w:val="nil"/>
            </w:tcBorders>
            <w:shd w:val="clear" w:color="auto" w:fill="FFFFFF" w:themeFill="background1"/>
            <w:noWrap/>
            <w:vAlign w:val="center"/>
            <w:hideMark/>
          </w:tcPr>
          <w:p w14:paraId="4781B2A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0.2%</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55AFF461"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0.2%</w:t>
            </w:r>
          </w:p>
        </w:tc>
      </w:tr>
      <w:tr w:rsidR="00540881" w:rsidRPr="006079FA" w14:paraId="1193C931"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418EBE74"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Public administration</w:t>
            </w:r>
          </w:p>
        </w:tc>
        <w:tc>
          <w:tcPr>
            <w:tcW w:w="1530" w:type="dxa"/>
            <w:tcBorders>
              <w:left w:val="single" w:sz="4" w:space="0" w:color="auto"/>
              <w:bottom w:val="nil"/>
              <w:right w:val="nil"/>
            </w:tcBorders>
            <w:shd w:val="clear" w:color="auto" w:fill="F2F2F2" w:themeFill="background1" w:themeFillShade="F2"/>
            <w:noWrap/>
            <w:vAlign w:val="center"/>
            <w:hideMark/>
          </w:tcPr>
          <w:p w14:paraId="1C2D2EA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$72,971</w:t>
            </w:r>
          </w:p>
        </w:tc>
        <w:tc>
          <w:tcPr>
            <w:tcW w:w="1379" w:type="dxa"/>
            <w:tcBorders>
              <w:left w:val="single" w:sz="4" w:space="0" w:color="auto"/>
              <w:bottom w:val="nil"/>
              <w:right w:val="nil"/>
            </w:tcBorders>
            <w:shd w:val="clear" w:color="auto" w:fill="F2F2F2" w:themeFill="background1" w:themeFillShade="F2"/>
            <w:noWrap/>
            <w:vAlign w:val="center"/>
            <w:hideMark/>
          </w:tcPr>
          <w:p w14:paraId="0C636D3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-6.7%</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5D61F22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6.3%</w:t>
            </w:r>
          </w:p>
        </w:tc>
      </w:tr>
      <w:tr w:rsidR="00540881" w:rsidRPr="006079FA" w14:paraId="1DD07398"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6D9A1C6A"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Educational services</w:t>
            </w:r>
          </w:p>
        </w:tc>
        <w:tc>
          <w:tcPr>
            <w:tcW w:w="1530" w:type="dxa"/>
            <w:tcBorders>
              <w:left w:val="single" w:sz="4" w:space="0" w:color="auto"/>
              <w:bottom w:val="nil"/>
              <w:right w:val="nil"/>
            </w:tcBorders>
            <w:shd w:val="clear" w:color="auto" w:fill="FFFFFF" w:themeFill="background1"/>
            <w:noWrap/>
            <w:vAlign w:val="center"/>
            <w:hideMark/>
          </w:tcPr>
          <w:p w14:paraId="4C40F083"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$64,055</w:t>
            </w:r>
          </w:p>
        </w:tc>
        <w:tc>
          <w:tcPr>
            <w:tcW w:w="1379" w:type="dxa"/>
            <w:tcBorders>
              <w:left w:val="single" w:sz="4" w:space="0" w:color="auto"/>
              <w:bottom w:val="nil"/>
              <w:right w:val="nil"/>
            </w:tcBorders>
            <w:shd w:val="clear" w:color="auto" w:fill="FFFFFF" w:themeFill="background1"/>
            <w:noWrap/>
            <w:vAlign w:val="center"/>
            <w:hideMark/>
          </w:tcPr>
          <w:p w14:paraId="7257C1E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-6.1%</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2BB6C5D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8.0%</w:t>
            </w:r>
          </w:p>
        </w:tc>
      </w:tr>
      <w:tr w:rsidR="00540881" w:rsidRPr="006079FA" w14:paraId="25335A40"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60EF4151" w14:textId="417ABD4D"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Professional, scientific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technical services</w:t>
            </w:r>
          </w:p>
        </w:tc>
        <w:tc>
          <w:tcPr>
            <w:tcW w:w="1530" w:type="dxa"/>
            <w:tcBorders>
              <w:left w:val="single" w:sz="4" w:space="0" w:color="auto"/>
              <w:bottom w:val="nil"/>
              <w:right w:val="nil"/>
            </w:tcBorders>
            <w:shd w:val="clear" w:color="auto" w:fill="F2F2F2" w:themeFill="background1" w:themeFillShade="F2"/>
            <w:noWrap/>
            <w:vAlign w:val="center"/>
            <w:hideMark/>
          </w:tcPr>
          <w:p w14:paraId="55A9BBFB"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$58,917</w:t>
            </w:r>
          </w:p>
        </w:tc>
        <w:tc>
          <w:tcPr>
            <w:tcW w:w="1379" w:type="dxa"/>
            <w:tcBorders>
              <w:left w:val="single" w:sz="4" w:space="0" w:color="auto"/>
              <w:bottom w:val="nil"/>
              <w:right w:val="nil"/>
            </w:tcBorders>
            <w:shd w:val="clear" w:color="auto" w:fill="F2F2F2" w:themeFill="background1" w:themeFillShade="F2"/>
            <w:noWrap/>
            <w:vAlign w:val="center"/>
            <w:hideMark/>
          </w:tcPr>
          <w:p w14:paraId="6B9D7A2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13650311"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w:t>
            </w:r>
          </w:p>
        </w:tc>
      </w:tr>
      <w:tr w:rsidR="00540881" w:rsidRPr="006079FA" w14:paraId="61345D1E"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3E1A1022"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Construction</w:t>
            </w:r>
          </w:p>
        </w:tc>
        <w:tc>
          <w:tcPr>
            <w:tcW w:w="1530" w:type="dxa"/>
            <w:tcBorders>
              <w:left w:val="single" w:sz="4" w:space="0" w:color="auto"/>
              <w:bottom w:val="nil"/>
              <w:right w:val="nil"/>
            </w:tcBorders>
            <w:shd w:val="clear" w:color="auto" w:fill="FFFFFF" w:themeFill="background1"/>
            <w:noWrap/>
            <w:vAlign w:val="center"/>
            <w:hideMark/>
          </w:tcPr>
          <w:p w14:paraId="08E9BB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$58,127</w:t>
            </w:r>
          </w:p>
        </w:tc>
        <w:tc>
          <w:tcPr>
            <w:tcW w:w="1379" w:type="dxa"/>
            <w:tcBorders>
              <w:left w:val="single" w:sz="4" w:space="0" w:color="auto"/>
              <w:bottom w:val="nil"/>
              <w:right w:val="nil"/>
            </w:tcBorders>
            <w:shd w:val="clear" w:color="auto" w:fill="FFFFFF" w:themeFill="background1"/>
            <w:noWrap/>
            <w:vAlign w:val="center"/>
            <w:hideMark/>
          </w:tcPr>
          <w:p w14:paraId="09D46E9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-6.8%</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35A39F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5.3%</w:t>
            </w:r>
          </w:p>
        </w:tc>
      </w:tr>
      <w:tr w:rsidR="00540881" w:rsidRPr="006079FA" w14:paraId="07BB0AA2"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30E535F8"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Wholesale trade</w:t>
            </w:r>
          </w:p>
        </w:tc>
        <w:tc>
          <w:tcPr>
            <w:tcW w:w="1530" w:type="dxa"/>
            <w:tcBorders>
              <w:left w:val="single" w:sz="4" w:space="0" w:color="auto"/>
              <w:bottom w:val="nil"/>
              <w:right w:val="nil"/>
            </w:tcBorders>
            <w:shd w:val="clear" w:color="auto" w:fill="F2F2F2" w:themeFill="background1" w:themeFillShade="F2"/>
            <w:noWrap/>
            <w:vAlign w:val="center"/>
            <w:hideMark/>
          </w:tcPr>
          <w:p w14:paraId="64543E6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$58,098</w:t>
            </w:r>
          </w:p>
        </w:tc>
        <w:tc>
          <w:tcPr>
            <w:tcW w:w="1379" w:type="dxa"/>
            <w:tcBorders>
              <w:left w:val="single" w:sz="4" w:space="0" w:color="auto"/>
              <w:bottom w:val="nil"/>
              <w:right w:val="nil"/>
            </w:tcBorders>
            <w:shd w:val="clear" w:color="auto" w:fill="F2F2F2" w:themeFill="background1" w:themeFillShade="F2"/>
            <w:noWrap/>
            <w:vAlign w:val="center"/>
            <w:hideMark/>
          </w:tcPr>
          <w:p w14:paraId="0EEB41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-5.7%</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7246230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4.3%</w:t>
            </w:r>
          </w:p>
        </w:tc>
      </w:tr>
      <w:tr w:rsidR="00540881" w:rsidRPr="006079FA" w14:paraId="485985B1"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2D938DCB"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Manufacturing</w:t>
            </w:r>
          </w:p>
        </w:tc>
        <w:tc>
          <w:tcPr>
            <w:tcW w:w="1530" w:type="dxa"/>
            <w:tcBorders>
              <w:left w:val="single" w:sz="4" w:space="0" w:color="auto"/>
              <w:bottom w:val="nil"/>
              <w:right w:val="nil"/>
            </w:tcBorders>
            <w:shd w:val="clear" w:color="auto" w:fill="FFFFFF" w:themeFill="background1"/>
            <w:noWrap/>
            <w:vAlign w:val="center"/>
            <w:hideMark/>
          </w:tcPr>
          <w:p w14:paraId="10B36D4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$57,007</w:t>
            </w:r>
          </w:p>
        </w:tc>
        <w:tc>
          <w:tcPr>
            <w:tcW w:w="1379" w:type="dxa"/>
            <w:tcBorders>
              <w:left w:val="single" w:sz="4" w:space="0" w:color="auto"/>
              <w:bottom w:val="nil"/>
              <w:right w:val="nil"/>
            </w:tcBorders>
            <w:shd w:val="clear" w:color="auto" w:fill="FFFFFF" w:themeFill="background1"/>
            <w:noWrap/>
            <w:vAlign w:val="center"/>
            <w:hideMark/>
          </w:tcPr>
          <w:p w14:paraId="4E74100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-7.7%</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559821E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8.4%</w:t>
            </w:r>
          </w:p>
        </w:tc>
      </w:tr>
      <w:tr w:rsidR="00540881" w:rsidRPr="006079FA" w14:paraId="12145535"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2D6AAAEC"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Transportation and warehousing</w:t>
            </w:r>
          </w:p>
        </w:tc>
        <w:tc>
          <w:tcPr>
            <w:tcW w:w="1530" w:type="dxa"/>
            <w:tcBorders>
              <w:left w:val="single" w:sz="4" w:space="0" w:color="auto"/>
              <w:bottom w:val="nil"/>
              <w:right w:val="nil"/>
            </w:tcBorders>
            <w:shd w:val="clear" w:color="auto" w:fill="F2F2F2" w:themeFill="background1" w:themeFillShade="F2"/>
            <w:noWrap/>
            <w:vAlign w:val="center"/>
            <w:hideMark/>
          </w:tcPr>
          <w:p w14:paraId="702BEE7B"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$54,917</w:t>
            </w:r>
          </w:p>
        </w:tc>
        <w:tc>
          <w:tcPr>
            <w:tcW w:w="1379" w:type="dxa"/>
            <w:tcBorders>
              <w:left w:val="single" w:sz="4" w:space="0" w:color="auto"/>
              <w:bottom w:val="nil"/>
              <w:right w:val="nil"/>
            </w:tcBorders>
            <w:shd w:val="clear" w:color="auto" w:fill="F2F2F2" w:themeFill="background1" w:themeFillShade="F2"/>
            <w:noWrap/>
            <w:vAlign w:val="center"/>
            <w:hideMark/>
          </w:tcPr>
          <w:p w14:paraId="6068E13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-5.2%</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3294D0A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4.0%</w:t>
            </w:r>
          </w:p>
        </w:tc>
      </w:tr>
      <w:tr w:rsidR="00540881" w:rsidRPr="006079FA" w14:paraId="05D6681C"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311585E1" w14:textId="18C73A16"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Management of companies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enterprises</w:t>
            </w:r>
          </w:p>
        </w:tc>
        <w:tc>
          <w:tcPr>
            <w:tcW w:w="1530" w:type="dxa"/>
            <w:tcBorders>
              <w:left w:val="single" w:sz="4" w:space="0" w:color="auto"/>
              <w:bottom w:val="nil"/>
              <w:right w:val="nil"/>
            </w:tcBorders>
            <w:shd w:val="clear" w:color="auto" w:fill="FFFFFF" w:themeFill="background1"/>
            <w:noWrap/>
            <w:vAlign w:val="center"/>
            <w:hideMark/>
          </w:tcPr>
          <w:p w14:paraId="21BDE85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$53,959</w:t>
            </w:r>
          </w:p>
        </w:tc>
        <w:tc>
          <w:tcPr>
            <w:tcW w:w="1379" w:type="dxa"/>
            <w:tcBorders>
              <w:left w:val="single" w:sz="4" w:space="0" w:color="auto"/>
              <w:bottom w:val="nil"/>
              <w:right w:val="nil"/>
            </w:tcBorders>
            <w:shd w:val="clear" w:color="auto" w:fill="FFFFFF" w:themeFill="background1"/>
            <w:noWrap/>
            <w:vAlign w:val="center"/>
            <w:hideMark/>
          </w:tcPr>
          <w:p w14:paraId="0D876F7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7.0%</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1FCC90A9"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0.3%</w:t>
            </w:r>
          </w:p>
        </w:tc>
      </w:tr>
      <w:tr w:rsidR="00540881" w:rsidRPr="006079FA" w14:paraId="63084202"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0D649CF1"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Finance and insurance</w:t>
            </w:r>
          </w:p>
        </w:tc>
        <w:tc>
          <w:tcPr>
            <w:tcW w:w="1530" w:type="dxa"/>
            <w:tcBorders>
              <w:left w:val="single" w:sz="4" w:space="0" w:color="auto"/>
              <w:right w:val="nil"/>
            </w:tcBorders>
            <w:shd w:val="clear" w:color="auto" w:fill="F2F2F2" w:themeFill="background1" w:themeFillShade="F2"/>
            <w:noWrap/>
            <w:vAlign w:val="center"/>
            <w:hideMark/>
          </w:tcPr>
          <w:p w14:paraId="67E587D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$50,262</w:t>
            </w:r>
          </w:p>
        </w:tc>
        <w:tc>
          <w:tcPr>
            <w:tcW w:w="1379" w:type="dxa"/>
            <w:tcBorders>
              <w:left w:val="single" w:sz="4" w:space="0" w:color="auto"/>
              <w:right w:val="nil"/>
            </w:tcBorders>
            <w:shd w:val="clear" w:color="auto" w:fill="F2F2F2" w:themeFill="background1" w:themeFillShade="F2"/>
            <w:noWrap/>
            <w:vAlign w:val="center"/>
            <w:hideMark/>
          </w:tcPr>
          <w:p w14:paraId="6B98349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-2.0%</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492672A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2.7%</w:t>
            </w:r>
          </w:p>
        </w:tc>
      </w:tr>
      <w:tr w:rsidR="00540881" w:rsidRPr="006079FA" w14:paraId="33F8935D" w14:textId="77777777" w:rsidTr="00CC0E79">
        <w:trPr>
          <w:trHeight w:val="288"/>
        </w:trPr>
        <w:tc>
          <w:tcPr>
            <w:tcW w:w="5382" w:type="dxa"/>
            <w:tcBorders>
              <w:left w:val="single" w:sz="4" w:space="0" w:color="auto"/>
              <w:right w:val="nil"/>
            </w:tcBorders>
            <w:shd w:val="clear" w:color="auto" w:fill="FFFFFF" w:themeFill="background1"/>
            <w:noWrap/>
            <w:vAlign w:val="center"/>
            <w:hideMark/>
          </w:tcPr>
          <w:p w14:paraId="4ED9376B" w14:textId="1C3A5AAD" w:rsidR="00540881" w:rsidRPr="004D4D7D" w:rsidRDefault="00540881" w:rsidP="004D4D7D">
            <w:pPr>
              <w:spacing w:after="0" w:line="240" w:lineRule="auto"/>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Average Employment Income Men</w:t>
            </w:r>
            <w:r w:rsidR="004D4D7D">
              <w:rPr>
                <w:rStyle w:val="FootnoteReference"/>
                <w:rFonts w:eastAsia="Times New Roman" w:cs="Times New Roman"/>
                <w:b/>
                <w:bCs/>
                <w:color w:val="C45911" w:themeColor="accent2" w:themeShade="BF"/>
                <w:sz w:val="22"/>
                <w:lang w:val="en-US" w:eastAsia="ja-JP"/>
              </w:rPr>
              <w:footnoteReference w:id="24"/>
            </w:r>
          </w:p>
        </w:tc>
        <w:tc>
          <w:tcPr>
            <w:tcW w:w="1530" w:type="dxa"/>
            <w:tcBorders>
              <w:left w:val="single" w:sz="4" w:space="0" w:color="auto"/>
              <w:right w:val="nil"/>
            </w:tcBorders>
            <w:shd w:val="clear" w:color="auto" w:fill="FFFFFF" w:themeFill="background1"/>
            <w:noWrap/>
            <w:vAlign w:val="center"/>
            <w:hideMark/>
          </w:tcPr>
          <w:p w14:paraId="7E2FE4E6" w14:textId="77777777" w:rsidR="00540881" w:rsidRPr="004D4D7D" w:rsidRDefault="00540881" w:rsidP="00361310">
            <w:pPr>
              <w:spacing w:after="0" w:line="240" w:lineRule="auto"/>
              <w:jc w:val="center"/>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$48,425</w:t>
            </w:r>
          </w:p>
        </w:tc>
        <w:tc>
          <w:tcPr>
            <w:tcW w:w="1379" w:type="dxa"/>
            <w:tcBorders>
              <w:left w:val="single" w:sz="4" w:space="0" w:color="auto"/>
              <w:right w:val="nil"/>
            </w:tcBorders>
            <w:shd w:val="clear" w:color="auto" w:fill="FFFFFF" w:themeFill="background1"/>
            <w:noWrap/>
            <w:vAlign w:val="center"/>
            <w:hideMark/>
          </w:tcPr>
          <w:p w14:paraId="0E6D5461" w14:textId="77777777" w:rsidR="00540881" w:rsidRPr="004D4D7D" w:rsidRDefault="00540881" w:rsidP="00361310">
            <w:pPr>
              <w:spacing w:after="0" w:line="240" w:lineRule="auto"/>
              <w:jc w:val="center"/>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N/A</w:t>
            </w:r>
          </w:p>
        </w:tc>
        <w:tc>
          <w:tcPr>
            <w:tcW w:w="1231" w:type="dxa"/>
            <w:tcBorders>
              <w:left w:val="single" w:sz="4" w:space="0" w:color="auto"/>
              <w:right w:val="single" w:sz="4" w:space="0" w:color="auto"/>
            </w:tcBorders>
            <w:shd w:val="clear" w:color="auto" w:fill="FFFFFF" w:themeFill="background1"/>
            <w:noWrap/>
            <w:vAlign w:val="center"/>
            <w:hideMark/>
          </w:tcPr>
          <w:p w14:paraId="134AB46E" w14:textId="77777777" w:rsidR="00540881" w:rsidRPr="004D4D7D" w:rsidRDefault="00540881" w:rsidP="00361310">
            <w:pPr>
              <w:spacing w:after="0" w:line="240" w:lineRule="auto"/>
              <w:jc w:val="center"/>
              <w:rPr>
                <w:rFonts w:eastAsia="Times New Roman" w:cs="Times New Roman"/>
                <w:b/>
                <w:bCs/>
                <w:color w:val="C45911" w:themeColor="accent2" w:themeShade="BF"/>
                <w:sz w:val="22"/>
                <w:lang w:val="en-US" w:eastAsia="ja-JP"/>
              </w:rPr>
            </w:pPr>
            <w:r w:rsidRPr="004D4D7D">
              <w:rPr>
                <w:rFonts w:eastAsia="Times New Roman" w:cs="Times New Roman"/>
                <w:b/>
                <w:bCs/>
                <w:color w:val="C45911" w:themeColor="accent2" w:themeShade="BF"/>
                <w:sz w:val="22"/>
                <w:lang w:val="en-US" w:eastAsia="ja-JP"/>
              </w:rPr>
              <w:t>N/A</w:t>
            </w:r>
          </w:p>
        </w:tc>
      </w:tr>
      <w:tr w:rsidR="00540881" w:rsidRPr="006079FA" w14:paraId="647F50A8"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623A217D" w14:textId="2199682A"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Health care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social assistance</w:t>
            </w:r>
          </w:p>
        </w:tc>
        <w:tc>
          <w:tcPr>
            <w:tcW w:w="1530" w:type="dxa"/>
            <w:tcBorders>
              <w:left w:val="single" w:sz="4" w:space="0" w:color="auto"/>
              <w:right w:val="nil"/>
            </w:tcBorders>
            <w:shd w:val="clear" w:color="auto" w:fill="F2F2F2" w:themeFill="background1" w:themeFillShade="F2"/>
            <w:noWrap/>
            <w:vAlign w:val="center"/>
            <w:hideMark/>
          </w:tcPr>
          <w:p w14:paraId="6B2395EB"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$47,951</w:t>
            </w:r>
          </w:p>
        </w:tc>
        <w:tc>
          <w:tcPr>
            <w:tcW w:w="1379" w:type="dxa"/>
            <w:tcBorders>
              <w:left w:val="single" w:sz="4" w:space="0" w:color="auto"/>
              <w:right w:val="nil"/>
            </w:tcBorders>
            <w:shd w:val="clear" w:color="auto" w:fill="F2F2F2" w:themeFill="background1" w:themeFillShade="F2"/>
            <w:noWrap/>
            <w:vAlign w:val="center"/>
            <w:hideMark/>
          </w:tcPr>
          <w:p w14:paraId="4F3B4C9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-4.8%</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30F5E5D8"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13.7%</w:t>
            </w:r>
          </w:p>
        </w:tc>
      </w:tr>
      <w:tr w:rsidR="00540881" w:rsidRPr="006079FA" w14:paraId="135EF339" w14:textId="77777777" w:rsidTr="00CC0E79">
        <w:trPr>
          <w:trHeight w:val="317"/>
        </w:trPr>
        <w:tc>
          <w:tcPr>
            <w:tcW w:w="5382" w:type="dxa"/>
            <w:tcBorders>
              <w:left w:val="single" w:sz="4" w:space="0" w:color="auto"/>
              <w:right w:val="nil"/>
            </w:tcBorders>
            <w:shd w:val="clear" w:color="auto" w:fill="FFFFFF" w:themeFill="background1"/>
            <w:noWrap/>
            <w:vAlign w:val="center"/>
            <w:hideMark/>
          </w:tcPr>
          <w:p w14:paraId="034617EC" w14:textId="7DB32F54"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Information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cultural industries</w:t>
            </w:r>
          </w:p>
        </w:tc>
        <w:tc>
          <w:tcPr>
            <w:tcW w:w="1530" w:type="dxa"/>
            <w:tcBorders>
              <w:left w:val="single" w:sz="4" w:space="0" w:color="auto"/>
              <w:right w:val="nil"/>
            </w:tcBorders>
            <w:shd w:val="clear" w:color="auto" w:fill="FFFFFF" w:themeFill="background1"/>
            <w:noWrap/>
            <w:vAlign w:val="center"/>
            <w:hideMark/>
          </w:tcPr>
          <w:p w14:paraId="331078E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$47,100</w:t>
            </w:r>
          </w:p>
        </w:tc>
        <w:tc>
          <w:tcPr>
            <w:tcW w:w="1379" w:type="dxa"/>
            <w:tcBorders>
              <w:left w:val="single" w:sz="4" w:space="0" w:color="auto"/>
              <w:right w:val="nil"/>
            </w:tcBorders>
            <w:shd w:val="clear" w:color="auto" w:fill="FFFFFF" w:themeFill="background1"/>
            <w:noWrap/>
            <w:vAlign w:val="center"/>
            <w:hideMark/>
          </w:tcPr>
          <w:p w14:paraId="19F9EF7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-7.1%</w:t>
            </w:r>
          </w:p>
        </w:tc>
        <w:tc>
          <w:tcPr>
            <w:tcW w:w="1231" w:type="dxa"/>
            <w:tcBorders>
              <w:left w:val="single" w:sz="4" w:space="0" w:color="auto"/>
              <w:right w:val="single" w:sz="4" w:space="0" w:color="auto"/>
            </w:tcBorders>
            <w:shd w:val="clear" w:color="auto" w:fill="FFFFFF" w:themeFill="background1"/>
            <w:noWrap/>
            <w:vAlign w:val="center"/>
            <w:hideMark/>
          </w:tcPr>
          <w:p w14:paraId="24635FC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1.0%</w:t>
            </w:r>
          </w:p>
        </w:tc>
      </w:tr>
      <w:tr w:rsidR="00540881" w:rsidRPr="006079FA" w14:paraId="3EA885A3" w14:textId="77777777" w:rsidTr="00CC0E79">
        <w:trPr>
          <w:trHeight w:val="288"/>
        </w:trPr>
        <w:tc>
          <w:tcPr>
            <w:tcW w:w="5382" w:type="dxa"/>
            <w:tcBorders>
              <w:left w:val="single" w:sz="4" w:space="0" w:color="auto"/>
              <w:right w:val="nil"/>
            </w:tcBorders>
            <w:shd w:val="clear" w:color="auto" w:fill="F2F2F2" w:themeFill="background1" w:themeFillShade="F2"/>
            <w:noWrap/>
            <w:vAlign w:val="center"/>
            <w:hideMark/>
          </w:tcPr>
          <w:p w14:paraId="3CA58A94" w14:textId="7E101684" w:rsidR="00540881" w:rsidRPr="004D4D7D" w:rsidRDefault="00540881" w:rsidP="004D4D7D">
            <w:pPr>
              <w:spacing w:after="0" w:line="240" w:lineRule="auto"/>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Average Employment Income</w:t>
            </w:r>
            <w:r w:rsidR="004D4D7D">
              <w:rPr>
                <w:rStyle w:val="FootnoteReference"/>
                <w:rFonts w:eastAsia="Times New Roman" w:cs="Times New Roman"/>
                <w:b/>
                <w:bCs/>
                <w:color w:val="7030A0"/>
                <w:sz w:val="22"/>
                <w:lang w:val="en-US" w:eastAsia="ja-JP"/>
              </w:rPr>
              <w:footnoteReference w:id="25"/>
            </w:r>
          </w:p>
        </w:tc>
        <w:tc>
          <w:tcPr>
            <w:tcW w:w="1530" w:type="dxa"/>
            <w:tcBorders>
              <w:left w:val="single" w:sz="4" w:space="0" w:color="auto"/>
              <w:right w:val="nil"/>
            </w:tcBorders>
            <w:shd w:val="clear" w:color="auto" w:fill="F2F2F2" w:themeFill="background1" w:themeFillShade="F2"/>
            <w:noWrap/>
            <w:vAlign w:val="center"/>
            <w:hideMark/>
          </w:tcPr>
          <w:p w14:paraId="35C2246F" w14:textId="77777777" w:rsidR="00540881" w:rsidRPr="004D4D7D" w:rsidRDefault="00540881" w:rsidP="00361310">
            <w:pPr>
              <w:spacing w:after="0" w:line="240" w:lineRule="auto"/>
              <w:jc w:val="center"/>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$42,112</w:t>
            </w:r>
          </w:p>
        </w:tc>
        <w:tc>
          <w:tcPr>
            <w:tcW w:w="1379" w:type="dxa"/>
            <w:tcBorders>
              <w:left w:val="single" w:sz="4" w:space="0" w:color="auto"/>
              <w:right w:val="nil"/>
            </w:tcBorders>
            <w:shd w:val="clear" w:color="auto" w:fill="F2F2F2" w:themeFill="background1" w:themeFillShade="F2"/>
            <w:noWrap/>
            <w:vAlign w:val="center"/>
            <w:hideMark/>
          </w:tcPr>
          <w:p w14:paraId="73FC99E7" w14:textId="77777777" w:rsidR="00540881" w:rsidRPr="004D4D7D" w:rsidRDefault="00540881" w:rsidP="00361310">
            <w:pPr>
              <w:spacing w:after="0" w:line="240" w:lineRule="auto"/>
              <w:jc w:val="center"/>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N/A</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3CA91C1E" w14:textId="77777777" w:rsidR="00540881" w:rsidRPr="004D4D7D" w:rsidRDefault="00540881" w:rsidP="00361310">
            <w:pPr>
              <w:spacing w:after="0" w:line="240" w:lineRule="auto"/>
              <w:jc w:val="center"/>
              <w:rPr>
                <w:rFonts w:eastAsia="Times New Roman" w:cs="Times New Roman"/>
                <w:b/>
                <w:bCs/>
                <w:color w:val="7030A0"/>
                <w:sz w:val="22"/>
                <w:lang w:val="en-US" w:eastAsia="ja-JP"/>
              </w:rPr>
            </w:pPr>
            <w:r w:rsidRPr="004D4D7D">
              <w:rPr>
                <w:rFonts w:eastAsia="Times New Roman" w:cs="Times New Roman"/>
                <w:b/>
                <w:bCs/>
                <w:color w:val="7030A0"/>
                <w:sz w:val="22"/>
                <w:lang w:val="en-US" w:eastAsia="ja-JP"/>
              </w:rPr>
              <w:t>N/A</w:t>
            </w:r>
          </w:p>
        </w:tc>
      </w:tr>
      <w:tr w:rsidR="00540881" w:rsidRPr="006079FA" w14:paraId="3B1AC6DB" w14:textId="77777777" w:rsidTr="00CC0E79">
        <w:trPr>
          <w:trHeight w:val="317"/>
        </w:trPr>
        <w:tc>
          <w:tcPr>
            <w:tcW w:w="5382" w:type="dxa"/>
            <w:tcBorders>
              <w:left w:val="single" w:sz="4" w:space="0" w:color="auto"/>
              <w:right w:val="nil"/>
            </w:tcBorders>
            <w:shd w:val="clear" w:color="auto" w:fill="FFFFFF" w:themeFill="background1"/>
            <w:noWrap/>
            <w:vAlign w:val="center"/>
            <w:hideMark/>
          </w:tcPr>
          <w:p w14:paraId="621B96C7" w14:textId="492A9F60"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lastRenderedPageBreak/>
              <w:t xml:space="preserve">Real estate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rental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leasing</w:t>
            </w:r>
          </w:p>
        </w:tc>
        <w:tc>
          <w:tcPr>
            <w:tcW w:w="1530" w:type="dxa"/>
            <w:tcBorders>
              <w:left w:val="single" w:sz="4" w:space="0" w:color="auto"/>
              <w:right w:val="nil"/>
            </w:tcBorders>
            <w:shd w:val="clear" w:color="auto" w:fill="FFFFFF" w:themeFill="background1"/>
            <w:noWrap/>
            <w:vAlign w:val="center"/>
            <w:hideMark/>
          </w:tcPr>
          <w:p w14:paraId="577444F5"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$39,106</w:t>
            </w:r>
          </w:p>
        </w:tc>
        <w:tc>
          <w:tcPr>
            <w:tcW w:w="1379" w:type="dxa"/>
            <w:tcBorders>
              <w:left w:val="single" w:sz="4" w:space="0" w:color="auto"/>
              <w:right w:val="nil"/>
            </w:tcBorders>
            <w:shd w:val="clear" w:color="auto" w:fill="FFFFFF" w:themeFill="background1"/>
            <w:noWrap/>
            <w:vAlign w:val="center"/>
            <w:hideMark/>
          </w:tcPr>
          <w:p w14:paraId="22863DB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-14.0%</w:t>
            </w:r>
          </w:p>
        </w:tc>
        <w:tc>
          <w:tcPr>
            <w:tcW w:w="1231" w:type="dxa"/>
            <w:tcBorders>
              <w:left w:val="single" w:sz="4" w:space="0" w:color="auto"/>
              <w:right w:val="single" w:sz="4" w:space="0" w:color="auto"/>
            </w:tcBorders>
            <w:shd w:val="clear" w:color="auto" w:fill="FFFFFF" w:themeFill="background1"/>
            <w:noWrap/>
            <w:vAlign w:val="center"/>
            <w:hideMark/>
          </w:tcPr>
          <w:p w14:paraId="12FAD06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1.2%</w:t>
            </w:r>
          </w:p>
        </w:tc>
      </w:tr>
      <w:tr w:rsidR="00540881" w:rsidRPr="006079FA" w14:paraId="47614F6E"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0D4B908F" w14:textId="086A6177"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Administrative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support, waste management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remediation services</w:t>
            </w:r>
          </w:p>
        </w:tc>
        <w:tc>
          <w:tcPr>
            <w:tcW w:w="1530" w:type="dxa"/>
            <w:tcBorders>
              <w:left w:val="single" w:sz="4" w:space="0" w:color="auto"/>
              <w:right w:val="nil"/>
            </w:tcBorders>
            <w:shd w:val="clear" w:color="auto" w:fill="F2F2F2" w:themeFill="background1" w:themeFillShade="F2"/>
            <w:noWrap/>
            <w:vAlign w:val="center"/>
            <w:hideMark/>
          </w:tcPr>
          <w:p w14:paraId="26F57EF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$37,544</w:t>
            </w:r>
          </w:p>
        </w:tc>
        <w:tc>
          <w:tcPr>
            <w:tcW w:w="1379" w:type="dxa"/>
            <w:tcBorders>
              <w:left w:val="single" w:sz="4" w:space="0" w:color="auto"/>
              <w:right w:val="nil"/>
            </w:tcBorders>
            <w:shd w:val="clear" w:color="auto" w:fill="F2F2F2" w:themeFill="background1" w:themeFillShade="F2"/>
            <w:noWrap/>
            <w:vAlign w:val="center"/>
            <w:hideMark/>
          </w:tcPr>
          <w:p w14:paraId="33157CDD"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-9.8%</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5A63F2AA"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5.5%</w:t>
            </w:r>
          </w:p>
        </w:tc>
      </w:tr>
      <w:tr w:rsidR="00540881" w:rsidRPr="006079FA" w14:paraId="4FF4F546" w14:textId="77777777" w:rsidTr="00CC0E79">
        <w:trPr>
          <w:trHeight w:val="317"/>
        </w:trPr>
        <w:tc>
          <w:tcPr>
            <w:tcW w:w="5382" w:type="dxa"/>
            <w:tcBorders>
              <w:left w:val="single" w:sz="4" w:space="0" w:color="auto"/>
              <w:right w:val="nil"/>
            </w:tcBorders>
            <w:shd w:val="clear" w:color="auto" w:fill="FFFFFF" w:themeFill="background1"/>
            <w:noWrap/>
            <w:vAlign w:val="center"/>
            <w:hideMark/>
          </w:tcPr>
          <w:p w14:paraId="7B310979" w14:textId="045F6D2C"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Arts, entertainment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recreation</w:t>
            </w:r>
          </w:p>
        </w:tc>
        <w:tc>
          <w:tcPr>
            <w:tcW w:w="1530" w:type="dxa"/>
            <w:tcBorders>
              <w:left w:val="single" w:sz="4" w:space="0" w:color="auto"/>
              <w:right w:val="nil"/>
            </w:tcBorders>
            <w:shd w:val="clear" w:color="auto" w:fill="FFFFFF" w:themeFill="background1"/>
            <w:noWrap/>
            <w:vAlign w:val="center"/>
            <w:hideMark/>
          </w:tcPr>
          <w:p w14:paraId="234550F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$36,952</w:t>
            </w:r>
          </w:p>
        </w:tc>
        <w:tc>
          <w:tcPr>
            <w:tcW w:w="1379" w:type="dxa"/>
            <w:tcBorders>
              <w:left w:val="single" w:sz="4" w:space="0" w:color="auto"/>
              <w:right w:val="nil"/>
            </w:tcBorders>
            <w:shd w:val="clear" w:color="auto" w:fill="FFFFFF" w:themeFill="background1"/>
            <w:noWrap/>
            <w:vAlign w:val="center"/>
            <w:hideMark/>
          </w:tcPr>
          <w:p w14:paraId="354087E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-30.2%</w:t>
            </w:r>
          </w:p>
        </w:tc>
        <w:tc>
          <w:tcPr>
            <w:tcW w:w="1231" w:type="dxa"/>
            <w:tcBorders>
              <w:left w:val="single" w:sz="4" w:space="0" w:color="auto"/>
              <w:right w:val="single" w:sz="4" w:space="0" w:color="auto"/>
            </w:tcBorders>
            <w:shd w:val="clear" w:color="auto" w:fill="FFFFFF" w:themeFill="background1"/>
            <w:noWrap/>
            <w:vAlign w:val="center"/>
            <w:hideMark/>
          </w:tcPr>
          <w:p w14:paraId="07AB414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2.8%</w:t>
            </w:r>
          </w:p>
        </w:tc>
      </w:tr>
      <w:tr w:rsidR="00540881" w:rsidRPr="006079FA" w14:paraId="1FA235FA" w14:textId="77777777" w:rsidTr="00CC0E79">
        <w:trPr>
          <w:trHeight w:val="317"/>
        </w:trPr>
        <w:tc>
          <w:tcPr>
            <w:tcW w:w="5382" w:type="dxa"/>
            <w:tcBorders>
              <w:left w:val="single" w:sz="4" w:space="0" w:color="auto"/>
              <w:right w:val="nil"/>
            </w:tcBorders>
            <w:shd w:val="clear" w:color="auto" w:fill="F2F2F2" w:themeFill="background1" w:themeFillShade="F2"/>
            <w:noWrap/>
            <w:vAlign w:val="center"/>
            <w:hideMark/>
          </w:tcPr>
          <w:p w14:paraId="03725128"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Other services (except public administration)</w:t>
            </w:r>
          </w:p>
        </w:tc>
        <w:tc>
          <w:tcPr>
            <w:tcW w:w="1530" w:type="dxa"/>
            <w:tcBorders>
              <w:left w:val="single" w:sz="4" w:space="0" w:color="auto"/>
              <w:right w:val="nil"/>
            </w:tcBorders>
            <w:shd w:val="clear" w:color="auto" w:fill="F2F2F2" w:themeFill="background1" w:themeFillShade="F2"/>
            <w:noWrap/>
            <w:vAlign w:val="center"/>
            <w:hideMark/>
          </w:tcPr>
          <w:p w14:paraId="53A00D06"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$36,856</w:t>
            </w:r>
          </w:p>
        </w:tc>
        <w:tc>
          <w:tcPr>
            <w:tcW w:w="1379" w:type="dxa"/>
            <w:tcBorders>
              <w:left w:val="single" w:sz="4" w:space="0" w:color="auto"/>
              <w:right w:val="nil"/>
            </w:tcBorders>
            <w:shd w:val="clear" w:color="auto" w:fill="F2F2F2" w:themeFill="background1" w:themeFillShade="F2"/>
            <w:noWrap/>
            <w:vAlign w:val="center"/>
            <w:hideMark/>
          </w:tcPr>
          <w:p w14:paraId="3E20807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-14.6%</w:t>
            </w:r>
          </w:p>
        </w:tc>
        <w:tc>
          <w:tcPr>
            <w:tcW w:w="1231" w:type="dxa"/>
            <w:tcBorders>
              <w:left w:val="single" w:sz="4" w:space="0" w:color="auto"/>
              <w:right w:val="single" w:sz="4" w:space="0" w:color="auto"/>
            </w:tcBorders>
            <w:shd w:val="clear" w:color="auto" w:fill="F2F2F2" w:themeFill="background1" w:themeFillShade="F2"/>
            <w:noWrap/>
            <w:vAlign w:val="center"/>
            <w:hideMark/>
          </w:tcPr>
          <w:p w14:paraId="7FEC19A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3.6%</w:t>
            </w:r>
          </w:p>
        </w:tc>
      </w:tr>
      <w:tr w:rsidR="00540881" w:rsidRPr="006079FA" w14:paraId="4E828534" w14:textId="77777777" w:rsidTr="00CC0E79">
        <w:trPr>
          <w:trHeight w:val="288"/>
        </w:trPr>
        <w:tc>
          <w:tcPr>
            <w:tcW w:w="5382" w:type="dxa"/>
            <w:tcBorders>
              <w:left w:val="single" w:sz="4" w:space="0" w:color="auto"/>
              <w:right w:val="nil"/>
            </w:tcBorders>
            <w:shd w:val="clear" w:color="auto" w:fill="FFFFFF" w:themeFill="background1"/>
            <w:noWrap/>
            <w:vAlign w:val="center"/>
            <w:hideMark/>
          </w:tcPr>
          <w:p w14:paraId="2CFD84C6" w14:textId="66C1C969" w:rsidR="00540881" w:rsidRPr="004D4D7D" w:rsidRDefault="00540881" w:rsidP="004D4D7D">
            <w:pPr>
              <w:spacing w:after="0" w:line="240" w:lineRule="auto"/>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Average Employment Income Women</w:t>
            </w:r>
            <w:r w:rsidR="004D4D7D">
              <w:rPr>
                <w:rStyle w:val="FootnoteReference"/>
                <w:rFonts w:eastAsia="Times New Roman" w:cs="Times New Roman"/>
                <w:b/>
                <w:bCs/>
                <w:color w:val="0070C0"/>
                <w:sz w:val="22"/>
                <w:lang w:val="en-US" w:eastAsia="ja-JP"/>
              </w:rPr>
              <w:footnoteReference w:id="26"/>
            </w:r>
          </w:p>
        </w:tc>
        <w:tc>
          <w:tcPr>
            <w:tcW w:w="1530" w:type="dxa"/>
            <w:tcBorders>
              <w:left w:val="single" w:sz="4" w:space="0" w:color="auto"/>
              <w:right w:val="nil"/>
            </w:tcBorders>
            <w:shd w:val="clear" w:color="auto" w:fill="FFFFFF" w:themeFill="background1"/>
            <w:noWrap/>
            <w:vAlign w:val="center"/>
            <w:hideMark/>
          </w:tcPr>
          <w:p w14:paraId="14DB6850" w14:textId="77777777" w:rsidR="00540881" w:rsidRPr="004D4D7D" w:rsidRDefault="00540881" w:rsidP="00361310">
            <w:pPr>
              <w:spacing w:after="0" w:line="240" w:lineRule="auto"/>
              <w:jc w:val="center"/>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$35,369</w:t>
            </w:r>
          </w:p>
        </w:tc>
        <w:tc>
          <w:tcPr>
            <w:tcW w:w="1379" w:type="dxa"/>
            <w:tcBorders>
              <w:left w:val="single" w:sz="4" w:space="0" w:color="auto"/>
              <w:right w:val="nil"/>
            </w:tcBorders>
            <w:shd w:val="clear" w:color="auto" w:fill="FFFFFF" w:themeFill="background1"/>
            <w:noWrap/>
            <w:vAlign w:val="center"/>
            <w:hideMark/>
          </w:tcPr>
          <w:p w14:paraId="403D8A5F" w14:textId="77777777" w:rsidR="00540881" w:rsidRPr="004D4D7D" w:rsidRDefault="00540881" w:rsidP="00361310">
            <w:pPr>
              <w:spacing w:after="0" w:line="240" w:lineRule="auto"/>
              <w:jc w:val="center"/>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N/A</w:t>
            </w:r>
          </w:p>
        </w:tc>
        <w:tc>
          <w:tcPr>
            <w:tcW w:w="1231" w:type="dxa"/>
            <w:tcBorders>
              <w:left w:val="single" w:sz="4" w:space="0" w:color="auto"/>
              <w:right w:val="single" w:sz="4" w:space="0" w:color="auto"/>
            </w:tcBorders>
            <w:shd w:val="clear" w:color="auto" w:fill="FFFFFF" w:themeFill="background1"/>
            <w:noWrap/>
            <w:vAlign w:val="center"/>
            <w:hideMark/>
          </w:tcPr>
          <w:p w14:paraId="13F23907" w14:textId="77777777" w:rsidR="00540881" w:rsidRPr="004D4D7D" w:rsidRDefault="00540881" w:rsidP="00361310">
            <w:pPr>
              <w:spacing w:after="0" w:line="240" w:lineRule="auto"/>
              <w:jc w:val="center"/>
              <w:rPr>
                <w:rFonts w:eastAsia="Times New Roman" w:cs="Times New Roman"/>
                <w:b/>
                <w:bCs/>
                <w:color w:val="0070C0"/>
                <w:sz w:val="22"/>
                <w:lang w:val="en-US" w:eastAsia="ja-JP"/>
              </w:rPr>
            </w:pPr>
            <w:r w:rsidRPr="004D4D7D">
              <w:rPr>
                <w:rFonts w:eastAsia="Times New Roman" w:cs="Times New Roman"/>
                <w:b/>
                <w:bCs/>
                <w:color w:val="0070C0"/>
                <w:sz w:val="22"/>
                <w:lang w:val="en-US" w:eastAsia="ja-JP"/>
              </w:rPr>
              <w:t>N/A</w:t>
            </w:r>
          </w:p>
        </w:tc>
      </w:tr>
      <w:tr w:rsidR="00540881" w:rsidRPr="006079FA" w14:paraId="40E85198" w14:textId="77777777" w:rsidTr="00CC0E79">
        <w:trPr>
          <w:trHeight w:val="317"/>
        </w:trPr>
        <w:tc>
          <w:tcPr>
            <w:tcW w:w="5382" w:type="dxa"/>
            <w:tcBorders>
              <w:left w:val="single" w:sz="4" w:space="0" w:color="auto"/>
              <w:bottom w:val="nil"/>
              <w:right w:val="nil"/>
            </w:tcBorders>
            <w:shd w:val="clear" w:color="auto" w:fill="F2F2F2" w:themeFill="background1" w:themeFillShade="F2"/>
            <w:noWrap/>
            <w:vAlign w:val="center"/>
            <w:hideMark/>
          </w:tcPr>
          <w:p w14:paraId="003CF68F" w14:textId="77777777" w:rsidR="00540881" w:rsidRPr="006079FA" w:rsidRDefault="00540881" w:rsidP="00361310">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Retail trade</w:t>
            </w:r>
          </w:p>
        </w:tc>
        <w:tc>
          <w:tcPr>
            <w:tcW w:w="1530" w:type="dxa"/>
            <w:tcBorders>
              <w:left w:val="single" w:sz="4" w:space="0" w:color="auto"/>
              <w:bottom w:val="nil"/>
              <w:right w:val="nil"/>
            </w:tcBorders>
            <w:shd w:val="clear" w:color="auto" w:fill="F2F2F2" w:themeFill="background1" w:themeFillShade="F2"/>
            <w:noWrap/>
            <w:vAlign w:val="center"/>
            <w:hideMark/>
          </w:tcPr>
          <w:p w14:paraId="3DCB772F"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$27,606</w:t>
            </w:r>
          </w:p>
        </w:tc>
        <w:tc>
          <w:tcPr>
            <w:tcW w:w="1379" w:type="dxa"/>
            <w:tcBorders>
              <w:left w:val="single" w:sz="4" w:space="0" w:color="auto"/>
              <w:bottom w:val="nil"/>
              <w:right w:val="nil"/>
            </w:tcBorders>
            <w:shd w:val="clear" w:color="auto" w:fill="F2F2F2" w:themeFill="background1" w:themeFillShade="F2"/>
            <w:noWrap/>
            <w:vAlign w:val="center"/>
            <w:hideMark/>
          </w:tcPr>
          <w:p w14:paraId="41A8187F"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-9.8%</w:t>
            </w:r>
          </w:p>
        </w:tc>
        <w:tc>
          <w:tcPr>
            <w:tcW w:w="1231" w:type="dxa"/>
            <w:tcBorders>
              <w:left w:val="single" w:sz="4" w:space="0" w:color="auto"/>
              <w:bottom w:val="nil"/>
              <w:right w:val="single" w:sz="4" w:space="0" w:color="auto"/>
            </w:tcBorders>
            <w:shd w:val="clear" w:color="auto" w:fill="F2F2F2" w:themeFill="background1" w:themeFillShade="F2"/>
            <w:noWrap/>
            <w:vAlign w:val="center"/>
            <w:hideMark/>
          </w:tcPr>
          <w:p w14:paraId="68C0A0DE"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13.4%</w:t>
            </w:r>
          </w:p>
        </w:tc>
      </w:tr>
      <w:tr w:rsidR="00540881" w:rsidRPr="006079FA" w14:paraId="56143FDE" w14:textId="77777777" w:rsidTr="00CC0E79">
        <w:trPr>
          <w:trHeight w:val="317"/>
        </w:trPr>
        <w:tc>
          <w:tcPr>
            <w:tcW w:w="5382" w:type="dxa"/>
            <w:tcBorders>
              <w:left w:val="single" w:sz="4" w:space="0" w:color="auto"/>
              <w:bottom w:val="nil"/>
              <w:right w:val="nil"/>
            </w:tcBorders>
            <w:shd w:val="clear" w:color="auto" w:fill="FFFFFF" w:themeFill="background1"/>
            <w:noWrap/>
            <w:vAlign w:val="center"/>
            <w:hideMark/>
          </w:tcPr>
          <w:p w14:paraId="2B8F121B" w14:textId="04C207DE"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Agriculture, forestry, fishing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hunting</w:t>
            </w:r>
          </w:p>
        </w:tc>
        <w:tc>
          <w:tcPr>
            <w:tcW w:w="1530" w:type="dxa"/>
            <w:tcBorders>
              <w:left w:val="single" w:sz="4" w:space="0" w:color="auto"/>
              <w:bottom w:val="nil"/>
              <w:right w:val="nil"/>
            </w:tcBorders>
            <w:shd w:val="clear" w:color="auto" w:fill="FFFFFF" w:themeFill="background1"/>
            <w:noWrap/>
            <w:vAlign w:val="center"/>
            <w:hideMark/>
          </w:tcPr>
          <w:p w14:paraId="2AB66024"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$27,036</w:t>
            </w:r>
          </w:p>
        </w:tc>
        <w:tc>
          <w:tcPr>
            <w:tcW w:w="1379" w:type="dxa"/>
            <w:tcBorders>
              <w:left w:val="single" w:sz="4" w:space="0" w:color="auto"/>
              <w:bottom w:val="nil"/>
              <w:right w:val="nil"/>
            </w:tcBorders>
            <w:shd w:val="clear" w:color="auto" w:fill="FFFFFF" w:themeFill="background1"/>
            <w:noWrap/>
            <w:vAlign w:val="center"/>
            <w:hideMark/>
          </w:tcPr>
          <w:p w14:paraId="3192FFC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0.0%</w:t>
            </w:r>
          </w:p>
        </w:tc>
        <w:tc>
          <w:tcPr>
            <w:tcW w:w="1231" w:type="dxa"/>
            <w:tcBorders>
              <w:left w:val="single" w:sz="4" w:space="0" w:color="auto"/>
              <w:bottom w:val="nil"/>
              <w:right w:val="single" w:sz="4" w:space="0" w:color="auto"/>
            </w:tcBorders>
            <w:shd w:val="clear" w:color="auto" w:fill="FFFFFF" w:themeFill="background1"/>
            <w:noWrap/>
            <w:vAlign w:val="center"/>
            <w:hideMark/>
          </w:tcPr>
          <w:p w14:paraId="6F6A24D7"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2.3%</w:t>
            </w:r>
          </w:p>
        </w:tc>
      </w:tr>
      <w:tr w:rsidR="00540881" w:rsidRPr="006079FA" w14:paraId="7734130A" w14:textId="77777777" w:rsidTr="00CC0E79">
        <w:trPr>
          <w:trHeight w:val="317"/>
        </w:trPr>
        <w:tc>
          <w:tcPr>
            <w:tcW w:w="5382" w:type="dxa"/>
            <w:tcBorders>
              <w:left w:val="single" w:sz="4" w:space="0" w:color="auto"/>
              <w:bottom w:val="single" w:sz="4" w:space="0" w:color="auto"/>
              <w:right w:val="nil"/>
            </w:tcBorders>
            <w:shd w:val="clear" w:color="auto" w:fill="F2F2F2" w:themeFill="background1" w:themeFillShade="F2"/>
            <w:noWrap/>
            <w:vAlign w:val="center"/>
            <w:hideMark/>
          </w:tcPr>
          <w:p w14:paraId="61E319EA" w14:textId="04BD95C8" w:rsidR="00540881" w:rsidRPr="006079FA" w:rsidRDefault="00540881" w:rsidP="00CC0E79">
            <w:pPr>
              <w:spacing w:after="0" w:line="240" w:lineRule="auto"/>
              <w:rPr>
                <w:rFonts w:eastAsia="Times New Roman" w:cs="Times New Roman"/>
                <w:color w:val="000000"/>
                <w:sz w:val="22"/>
                <w:lang w:val="en-US" w:eastAsia="ja-JP"/>
              </w:rPr>
            </w:pPr>
            <w:r w:rsidRPr="006079FA">
              <w:rPr>
                <w:rFonts w:eastAsia="Times New Roman" w:cs="Times New Roman"/>
                <w:color w:val="000000"/>
                <w:sz w:val="22"/>
                <w:lang w:val="en-US" w:eastAsia="ja-JP"/>
              </w:rPr>
              <w:t xml:space="preserve">Accommodation </w:t>
            </w:r>
            <w:r w:rsidR="00CC0E79">
              <w:rPr>
                <w:rFonts w:eastAsia="Times New Roman" w:cs="Times New Roman"/>
                <w:color w:val="000000"/>
                <w:sz w:val="22"/>
                <w:lang w:val="en-US" w:eastAsia="ja-JP"/>
              </w:rPr>
              <w:t>&amp;</w:t>
            </w:r>
            <w:r w:rsidRPr="006079FA">
              <w:rPr>
                <w:rFonts w:eastAsia="Times New Roman" w:cs="Times New Roman"/>
                <w:color w:val="000000"/>
                <w:sz w:val="22"/>
                <w:lang w:val="en-US" w:eastAsia="ja-JP"/>
              </w:rPr>
              <w:t xml:space="preserve"> food services</w:t>
            </w:r>
          </w:p>
        </w:tc>
        <w:tc>
          <w:tcPr>
            <w:tcW w:w="1530" w:type="dxa"/>
            <w:tcBorders>
              <w:left w:val="single" w:sz="4" w:space="0" w:color="auto"/>
              <w:bottom w:val="single" w:sz="4" w:space="0" w:color="auto"/>
              <w:right w:val="nil"/>
            </w:tcBorders>
            <w:shd w:val="clear" w:color="auto" w:fill="F2F2F2" w:themeFill="background1" w:themeFillShade="F2"/>
            <w:noWrap/>
            <w:vAlign w:val="center"/>
            <w:hideMark/>
          </w:tcPr>
          <w:p w14:paraId="6065FFEC"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$21,307</w:t>
            </w:r>
          </w:p>
        </w:tc>
        <w:tc>
          <w:tcPr>
            <w:tcW w:w="1379" w:type="dxa"/>
            <w:tcBorders>
              <w:left w:val="single" w:sz="4" w:space="0" w:color="auto"/>
              <w:bottom w:val="single" w:sz="4" w:space="0" w:color="auto"/>
              <w:right w:val="nil"/>
            </w:tcBorders>
            <w:shd w:val="clear" w:color="auto" w:fill="F2F2F2" w:themeFill="background1" w:themeFillShade="F2"/>
            <w:noWrap/>
            <w:vAlign w:val="center"/>
            <w:hideMark/>
          </w:tcPr>
          <w:p w14:paraId="4417D960"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-31.6%</w:t>
            </w:r>
          </w:p>
        </w:tc>
        <w:tc>
          <w:tcPr>
            <w:tcW w:w="1231"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1FB0D24" w14:textId="77777777" w:rsidR="00540881" w:rsidRPr="006079FA" w:rsidRDefault="00540881" w:rsidP="00361310">
            <w:pPr>
              <w:spacing w:after="0" w:line="240" w:lineRule="auto"/>
              <w:jc w:val="center"/>
              <w:rPr>
                <w:rFonts w:eastAsia="Times New Roman" w:cs="Times New Roman"/>
                <w:color w:val="000000"/>
                <w:sz w:val="22"/>
                <w:lang w:val="en-US" w:eastAsia="ja-JP"/>
              </w:rPr>
            </w:pPr>
            <w:r w:rsidRPr="006079FA">
              <w:rPr>
                <w:rFonts w:eastAsia="Times New Roman" w:cs="Times New Roman"/>
                <w:color w:val="000000"/>
                <w:sz w:val="22"/>
                <w:lang w:val="en-US" w:eastAsia="ja-JP"/>
              </w:rPr>
              <w:t>10.9%</w:t>
            </w:r>
          </w:p>
        </w:tc>
      </w:tr>
    </w:tbl>
    <w:p w14:paraId="487B1497" w14:textId="77777777" w:rsidR="00540881" w:rsidRDefault="00540881" w:rsidP="00540881">
      <w:pPr>
        <w:spacing w:line="259" w:lineRule="auto"/>
        <w:rPr>
          <w:sz w:val="22"/>
          <w:szCs w:val="21"/>
        </w:rPr>
      </w:pPr>
    </w:p>
    <w:bookmarkEnd w:id="48"/>
    <w:p w14:paraId="78AF1C03" w14:textId="7FFCB66E" w:rsidR="00540881" w:rsidRDefault="007C77F0" w:rsidP="00540881">
      <w:pPr>
        <w:spacing w:line="259" w:lineRule="auto"/>
        <w:rPr>
          <w:sz w:val="22"/>
          <w:szCs w:val="21"/>
        </w:rPr>
      </w:pPr>
      <w:r>
        <w:rPr>
          <w:noProof/>
          <w:lang w:eastAsia="en-CA"/>
        </w:rPr>
        <mc:AlternateContent>
          <mc:Choice Requires="wps">
            <w:drawing>
              <wp:inline distT="0" distB="0" distL="0" distR="0" wp14:anchorId="1CEF9DFD" wp14:editId="0405B6FE">
                <wp:extent cx="5866410" cy="2244437"/>
                <wp:effectExtent l="0" t="0" r="20320" b="228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2244437"/>
                        </a:xfrm>
                        <a:prstGeom prst="rect">
                          <a:avLst/>
                        </a:prstGeom>
                        <a:solidFill>
                          <a:srgbClr val="FACDA8"/>
                        </a:solidFill>
                        <a:ln w="9525">
                          <a:solidFill>
                            <a:srgbClr val="000000"/>
                          </a:solidFill>
                          <a:miter lim="800000"/>
                          <a:headEnd/>
                          <a:tailEnd/>
                        </a:ln>
                      </wps:spPr>
                      <wps:txbx>
                        <w:txbxContent>
                          <w:p w14:paraId="67559F1E" w14:textId="1DC2B05C" w:rsidR="008C19A6" w:rsidRDefault="00D50D61" w:rsidP="007C77F0">
                            <w:pPr>
                              <w:rPr>
                                <w:color w:val="FF0000"/>
                                <w:sz w:val="22"/>
                                <w:lang w:val="en-US"/>
                              </w:rPr>
                            </w:pPr>
                            <w:r>
                              <w:rPr>
                                <w:b/>
                                <w:sz w:val="22"/>
                              </w:rPr>
                              <w:t>Trend to Consider</w:t>
                            </w:r>
                            <w:r>
                              <w:rPr>
                                <w:b/>
                                <w:sz w:val="22"/>
                              </w:rPr>
                              <w:br/>
                            </w:r>
                            <w:r w:rsidRPr="008C19A6">
                              <w:rPr>
                                <w:sz w:val="22"/>
                                <w:lang w:val="en-US"/>
                              </w:rPr>
                              <w:t xml:space="preserve">Note that the tourism </w:t>
                            </w:r>
                            <w:r w:rsidR="008C19A6" w:rsidRPr="008C19A6">
                              <w:rPr>
                                <w:sz w:val="22"/>
                                <w:lang w:val="en-US"/>
                              </w:rPr>
                              <w:t>industry (which combines subsectors of a variety of industries)</w:t>
                            </w:r>
                            <w:r w:rsidRPr="008C19A6">
                              <w:rPr>
                                <w:sz w:val="22"/>
                                <w:lang w:val="en-US"/>
                              </w:rPr>
                              <w:t xml:space="preserve"> was heavily impacted by the COVID-19 pandemic. Tourism that depends on indoor activities, which is inclusive of </w:t>
                            </w:r>
                            <w:r w:rsidRPr="008C19A6">
                              <w:rPr>
                                <w:i/>
                                <w:sz w:val="22"/>
                                <w:lang w:val="en-US"/>
                              </w:rPr>
                              <w:t>casino operations</w:t>
                            </w:r>
                            <w:r w:rsidRPr="008C19A6">
                              <w:rPr>
                                <w:sz w:val="22"/>
                                <w:lang w:val="en-US"/>
                              </w:rPr>
                              <w:t xml:space="preserve"> – Niagara’s employment sector with the highest 2019 location quotient – continues to be impacted</w:t>
                            </w:r>
                            <w:r w:rsidR="00484D37">
                              <w:rPr>
                                <w:sz w:val="22"/>
                                <w:lang w:val="en-US"/>
                              </w:rPr>
                              <w:t>.</w:t>
                            </w:r>
                          </w:p>
                          <w:p w14:paraId="4ECBEAD4" w14:textId="5F94D107" w:rsidR="00D50D61" w:rsidRPr="007C77F0" w:rsidRDefault="00D50D61" w:rsidP="007C77F0">
                            <w:pPr>
                              <w:rPr>
                                <w:color w:val="FF0000"/>
                                <w:sz w:val="22"/>
                                <w:lang w:val="en-US"/>
                              </w:rPr>
                            </w:pPr>
                            <w:r w:rsidRPr="00C84E9F">
                              <w:rPr>
                                <w:sz w:val="22"/>
                                <w:lang w:val="en-US"/>
                              </w:rPr>
                              <w:t xml:space="preserve">NWPB has conducted extensive research on the potential impacts of COVID-19 on the local tourism economy in our Post Pandemic Scenario Planning report. This report houses comprehensive estimates of employment in tourism, and explores potential future scenarios that explore how those trends my change in the years to come. The report </w:t>
                            </w:r>
                            <w:r w:rsidR="007E3CCA">
                              <w:rPr>
                                <w:sz w:val="22"/>
                                <w:lang w:val="en-US"/>
                              </w:rPr>
                              <w:t>is available</w:t>
                            </w:r>
                            <w:r w:rsidRPr="00C84E9F">
                              <w:rPr>
                                <w:sz w:val="22"/>
                                <w:lang w:val="en-US"/>
                              </w:rPr>
                              <w:t xml:space="preserve"> </w:t>
                            </w:r>
                            <w:hyperlink r:id="rId28" w:history="1">
                              <w:r w:rsidRPr="004D0DD2">
                                <w:rPr>
                                  <w:rStyle w:val="Hyperlink"/>
                                  <w:sz w:val="22"/>
                                  <w:lang w:val="en-US"/>
                                </w:rPr>
                                <w:t>through this link</w:t>
                              </w:r>
                            </w:hyperlink>
                            <w:r w:rsidRPr="00C84E9F">
                              <w:rPr>
                                <w:sz w:val="22"/>
                                <w:lang w:val="en-US"/>
                              </w:rPr>
                              <w:t xml:space="preserve">. </w:t>
                            </w:r>
                            <w:r w:rsidR="008C19A6" w:rsidRPr="00C84E9F">
                              <w:rPr>
                                <w:sz w:val="22"/>
                                <w:lang w:val="en-US"/>
                              </w:rPr>
                              <w:t xml:space="preserve">We also have a monthly </w:t>
                            </w:r>
                            <w:hyperlink r:id="rId29" w:history="1">
                              <w:r w:rsidR="008C19A6" w:rsidRPr="00C84E9F">
                                <w:rPr>
                                  <w:rStyle w:val="Hyperlink"/>
                                  <w:sz w:val="22"/>
                                  <w:lang w:val="en-US"/>
                                </w:rPr>
                                <w:t>dashboard</w:t>
                              </w:r>
                            </w:hyperlink>
                            <w:r w:rsidR="008C19A6">
                              <w:rPr>
                                <w:color w:val="FF0000"/>
                                <w:sz w:val="22"/>
                                <w:lang w:val="en-US"/>
                              </w:rPr>
                              <w:t xml:space="preserve"> </w:t>
                            </w:r>
                            <w:r w:rsidR="008C19A6" w:rsidRPr="00C84E9F">
                              <w:rPr>
                                <w:sz w:val="22"/>
                                <w:lang w:val="en-US"/>
                              </w:rPr>
                              <w:t xml:space="preserve">which reports on monthly tourism employment trends. </w:t>
                            </w:r>
                          </w:p>
                        </w:txbxContent>
                      </wps:txbx>
                      <wps:bodyPr rot="0" vert="horz" wrap="square" lIns="91440" tIns="45720" rIns="91440" bIns="45720" anchor="t" anchorCtr="0">
                        <a:noAutofit/>
                      </wps:bodyPr>
                    </wps:wsp>
                  </a:graphicData>
                </a:graphic>
              </wp:inline>
            </w:drawing>
          </mc:Choice>
          <mc:Fallback>
            <w:pict>
              <v:shape w14:anchorId="1CEF9DFD" id="_x0000_s1030" type="#_x0000_t202" style="width:461.9pt;height:1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NyGAIAACcEAAAOAAAAZHJzL2Uyb0RvYy54bWysU9tu2zAMfR+wfxD0vjjxnDQ14hRZsgwD&#10;ugvQ7QNkWY6FyaImKbGzry8lu2l2exnmB0E0qUPy8HB117eKnIR1EnRBZ5MpJUJzqKQ+FPTrl/2r&#10;JSXOM10xBVoU9CwcvVu/fLHqTC5SaEBVwhIE0S7vTEEb702eJI43omVuAkZodNZgW+bRtIeksqxD&#10;9FYl6XS6SDqwlbHAhXP4dzc46Tri17Xg/lNdO+GJKijW5uNp41mGM1mvWH6wzDSSj2Wwf6iiZVJj&#10;0gvUjnlGjlb+BtVKbsFB7Scc2gTqWnIRe8BuZtNfunlomBGxFyTHmQtN7v/B8o+nB/PZEt+/gR4H&#10;GJtw5h74N0c0bBumD2JjLXSNYBUmngXKks64fHwaqHa5CyBl9wEqHDI7eohAfW3bwAr2SRAdB3C+&#10;kC56Tzj+nC8Xi2yGLo6+NM2y7PVNzMHyp+fGOv9OQEvCpaAWpxrh2ene+VAOy59CQjYHSlZ7qVQ0&#10;7KHcKktODBWw32x3m+WI/lOY0qQr6O08nQ8M/BViGr8/QbTSo5SVbAu6vASxPPD2VldRaJ5JNdyx&#10;ZKVHIgN3A4u+L3siq4JmIUHgtYTqjMxaGJSLm4aXBuwPSjpUbUHd9yOzghL1XuN0bmdZFmQejWx+&#10;k6Jhrz3ltYdpjlAF9ZQM162PqxF407DBKdYy8vtcyVgyqjHSPm5OkPu1HaOe93v9CAAA//8DAFBL&#10;AwQUAAYACAAAACEAJenPod4AAAAFAQAADwAAAGRycy9kb3ducmV2LnhtbEyPT0vDQBDF74LfYRnB&#10;S7EbEyoasylFqCCCrfUPHrfZMYlmZ0N22sZv7+hFLw+GN7z3e8V89J3a4xDbQAbOpwkopCq4lmoD&#10;z0/Ls0tQkS052wVCA18YYV4eHxU2d+FAj7jfcK0khGJuDTTMfa51rBr0Nk5DjyTeexi8ZTmHWrvB&#10;HiTcdzpNkgvtbUvS0NgebxqsPjc7b4DH1euHf4kP6e39or6bTNb98m1tzOnJuLgGxTjy3zP84As6&#10;lMK0DTtyUXUGZAj/qnhXaSYztgayWTYDXRb6P335DQAA//8DAFBLAQItABQABgAIAAAAIQC2gziS&#10;/gAAAOEBAAATAAAAAAAAAAAAAAAAAAAAAABbQ29udGVudF9UeXBlc10ueG1sUEsBAi0AFAAGAAgA&#10;AAAhADj9If/WAAAAlAEAAAsAAAAAAAAAAAAAAAAALwEAAF9yZWxzLy5yZWxzUEsBAi0AFAAGAAgA&#10;AAAhAJBtg3IYAgAAJwQAAA4AAAAAAAAAAAAAAAAALgIAAGRycy9lMm9Eb2MueG1sUEsBAi0AFAAG&#10;AAgAAAAhACXpz6HeAAAABQEAAA8AAAAAAAAAAAAAAAAAcgQAAGRycy9kb3ducmV2LnhtbFBLBQYA&#10;AAAABAAEAPMAAAB9BQAAAAA=&#10;" fillcolor="#facda8">
                <v:textbox>
                  <w:txbxContent>
                    <w:p w14:paraId="67559F1E" w14:textId="1DC2B05C" w:rsidR="008C19A6" w:rsidRDefault="00D50D61" w:rsidP="007C77F0">
                      <w:pPr>
                        <w:rPr>
                          <w:color w:val="FF0000"/>
                          <w:sz w:val="22"/>
                          <w:lang w:val="en-US"/>
                        </w:rPr>
                      </w:pPr>
                      <w:r>
                        <w:rPr>
                          <w:b/>
                          <w:sz w:val="22"/>
                        </w:rPr>
                        <w:t>Trend to Consider</w:t>
                      </w:r>
                      <w:r>
                        <w:rPr>
                          <w:b/>
                          <w:sz w:val="22"/>
                        </w:rPr>
                        <w:br/>
                      </w:r>
                      <w:r w:rsidRPr="008C19A6">
                        <w:rPr>
                          <w:sz w:val="22"/>
                          <w:lang w:val="en-US"/>
                        </w:rPr>
                        <w:t xml:space="preserve">Note that the tourism </w:t>
                      </w:r>
                      <w:r w:rsidR="008C19A6" w:rsidRPr="008C19A6">
                        <w:rPr>
                          <w:sz w:val="22"/>
                          <w:lang w:val="en-US"/>
                        </w:rPr>
                        <w:t>industry (which combines subsectors of a variety of industries)</w:t>
                      </w:r>
                      <w:r w:rsidRPr="008C19A6">
                        <w:rPr>
                          <w:sz w:val="22"/>
                          <w:lang w:val="en-US"/>
                        </w:rPr>
                        <w:t xml:space="preserve"> was heavily impacted by the COVID-19 pandemic. Tourism that depends on indoor activities, which is inclusive of </w:t>
                      </w:r>
                      <w:r w:rsidRPr="008C19A6">
                        <w:rPr>
                          <w:i/>
                          <w:sz w:val="22"/>
                          <w:lang w:val="en-US"/>
                        </w:rPr>
                        <w:t>casino operations</w:t>
                      </w:r>
                      <w:r w:rsidRPr="008C19A6">
                        <w:rPr>
                          <w:sz w:val="22"/>
                          <w:lang w:val="en-US"/>
                        </w:rPr>
                        <w:t xml:space="preserve"> – Niagara’s employment sector with the highest 2019 location quotient – continues to be impacted</w:t>
                      </w:r>
                      <w:r w:rsidR="00484D37">
                        <w:rPr>
                          <w:sz w:val="22"/>
                          <w:lang w:val="en-US"/>
                        </w:rPr>
                        <w:t>.</w:t>
                      </w:r>
                    </w:p>
                    <w:p w14:paraId="4ECBEAD4" w14:textId="5F94D107" w:rsidR="00D50D61" w:rsidRPr="007C77F0" w:rsidRDefault="00D50D61" w:rsidP="007C77F0">
                      <w:pPr>
                        <w:rPr>
                          <w:color w:val="FF0000"/>
                          <w:sz w:val="22"/>
                          <w:lang w:val="en-US"/>
                        </w:rPr>
                      </w:pPr>
                      <w:r w:rsidRPr="00C84E9F">
                        <w:rPr>
                          <w:sz w:val="22"/>
                          <w:lang w:val="en-US"/>
                        </w:rPr>
                        <w:t xml:space="preserve">NWPB has conducted extensive research on the potential impacts of COVID-19 on the local tourism economy in our Post Pandemic Scenario Planning report. This report houses comprehensive estimates of employment in tourism, and explores potential future scenarios that explore how those trends my change in the years to come. The report </w:t>
                      </w:r>
                      <w:r w:rsidR="007E3CCA">
                        <w:rPr>
                          <w:sz w:val="22"/>
                          <w:lang w:val="en-US"/>
                        </w:rPr>
                        <w:t>is available</w:t>
                      </w:r>
                      <w:r w:rsidRPr="00C84E9F">
                        <w:rPr>
                          <w:sz w:val="22"/>
                          <w:lang w:val="en-US"/>
                        </w:rPr>
                        <w:t xml:space="preserve"> </w:t>
                      </w:r>
                      <w:hyperlink r:id="rId30" w:history="1">
                        <w:r w:rsidRPr="004D0DD2">
                          <w:rPr>
                            <w:rStyle w:val="Hyperlink"/>
                            <w:sz w:val="22"/>
                            <w:lang w:val="en-US"/>
                          </w:rPr>
                          <w:t>through this link</w:t>
                        </w:r>
                      </w:hyperlink>
                      <w:r w:rsidRPr="00C84E9F">
                        <w:rPr>
                          <w:sz w:val="22"/>
                          <w:lang w:val="en-US"/>
                        </w:rPr>
                        <w:t xml:space="preserve">. </w:t>
                      </w:r>
                      <w:r w:rsidR="008C19A6" w:rsidRPr="00C84E9F">
                        <w:rPr>
                          <w:sz w:val="22"/>
                          <w:lang w:val="en-US"/>
                        </w:rPr>
                        <w:t xml:space="preserve">We also have a monthly </w:t>
                      </w:r>
                      <w:hyperlink r:id="rId31" w:history="1">
                        <w:r w:rsidR="008C19A6" w:rsidRPr="00C84E9F">
                          <w:rPr>
                            <w:rStyle w:val="Hyperlink"/>
                            <w:sz w:val="22"/>
                            <w:lang w:val="en-US"/>
                          </w:rPr>
                          <w:t>dashboard</w:t>
                        </w:r>
                      </w:hyperlink>
                      <w:r w:rsidR="008C19A6">
                        <w:rPr>
                          <w:color w:val="FF0000"/>
                          <w:sz w:val="22"/>
                          <w:lang w:val="en-US"/>
                        </w:rPr>
                        <w:t xml:space="preserve"> </w:t>
                      </w:r>
                      <w:r w:rsidR="008C19A6" w:rsidRPr="00C84E9F">
                        <w:rPr>
                          <w:sz w:val="22"/>
                          <w:lang w:val="en-US"/>
                        </w:rPr>
                        <w:t xml:space="preserve">which reports on monthly tourism employment trends. </w:t>
                      </w:r>
                    </w:p>
                  </w:txbxContent>
                </v:textbox>
                <w10:anchorlock/>
              </v:shape>
            </w:pict>
          </mc:Fallback>
        </mc:AlternateContent>
      </w:r>
    </w:p>
    <w:p w14:paraId="2818C99B" w14:textId="77777777" w:rsidR="000A79BC" w:rsidRDefault="000A79BC">
      <w:pPr>
        <w:spacing w:line="259" w:lineRule="auto"/>
        <w:rPr>
          <w:rFonts w:asciiTheme="majorHAnsi" w:eastAsiaTheme="majorEastAsia" w:hAnsiTheme="majorHAnsi" w:cstheme="majorBidi"/>
          <w:color w:val="FF0000"/>
          <w:sz w:val="32"/>
          <w:szCs w:val="32"/>
        </w:rPr>
      </w:pPr>
      <w:bookmarkStart w:id="49" w:name="_Toc61532195"/>
      <w:r>
        <w:rPr>
          <w:color w:val="FF0000"/>
        </w:rPr>
        <w:br w:type="page"/>
      </w:r>
    </w:p>
    <w:p w14:paraId="6C364D05" w14:textId="53E0D54D" w:rsidR="005717B0" w:rsidRPr="00893A42" w:rsidRDefault="005717B0" w:rsidP="00893A42">
      <w:pPr>
        <w:pStyle w:val="Heading1"/>
        <w:rPr>
          <w:rFonts w:ascii="Century Gothic" w:hAnsi="Century Gothic"/>
        </w:rPr>
      </w:pPr>
      <w:bookmarkStart w:id="50" w:name="_Toc96602151"/>
      <w:r w:rsidRPr="00893A42">
        <w:rPr>
          <w:rFonts w:ascii="Century Gothic" w:hAnsi="Century Gothic"/>
        </w:rPr>
        <w:lastRenderedPageBreak/>
        <w:t>Section 4</w:t>
      </w:r>
      <w:r w:rsidR="007C3D3A">
        <w:rPr>
          <w:rFonts w:ascii="Century Gothic" w:hAnsi="Century Gothic"/>
        </w:rPr>
        <w:t>:</w:t>
      </w:r>
      <w:r w:rsidRPr="00893A42">
        <w:rPr>
          <w:rFonts w:ascii="Century Gothic" w:hAnsi="Century Gothic"/>
        </w:rPr>
        <w:t xml:space="preserve"> Measures of Available Labour Supply</w:t>
      </w:r>
      <w:bookmarkEnd w:id="49"/>
      <w:bookmarkEnd w:id="50"/>
    </w:p>
    <w:p w14:paraId="7A35A8D5" w14:textId="77777777" w:rsidR="005717B0" w:rsidRPr="00893A42" w:rsidRDefault="005717B0" w:rsidP="005717B0">
      <w:pPr>
        <w:rPr>
          <w:color w:val="FF0000"/>
        </w:rPr>
      </w:pPr>
    </w:p>
    <w:p w14:paraId="4BED7C7A" w14:textId="77777777" w:rsidR="009A4813" w:rsidRDefault="005717B0" w:rsidP="005717B0">
      <w:pPr>
        <w:rPr>
          <w:szCs w:val="24"/>
        </w:rPr>
      </w:pPr>
      <w:r w:rsidRPr="001719E6">
        <w:rPr>
          <w:szCs w:val="24"/>
        </w:rPr>
        <w:t xml:space="preserve">Although the COVID-19 pandemic has seen people moving into and out of the labour force in previously unseen numbers, case data from Niagara’s Employment Ontario Employment Services (ES) providers allow us to offer insights on a segment of the available labour supply in Niagara. </w:t>
      </w:r>
    </w:p>
    <w:p w14:paraId="779AE27F" w14:textId="6F73E38D" w:rsidR="005717B0" w:rsidRPr="001719E6" w:rsidRDefault="00172943" w:rsidP="005717B0">
      <w:pPr>
        <w:rPr>
          <w:szCs w:val="24"/>
        </w:rPr>
      </w:pPr>
      <w:r>
        <w:rPr>
          <w:szCs w:val="24"/>
        </w:rPr>
        <w:t xml:space="preserve">It is important to note that these data may not reflect the dynamic changes taking place amongst both employment transformation, and the pandemic’s impacts on individuals’ use of services due to federal and provincial funding supports. </w:t>
      </w:r>
    </w:p>
    <w:p w14:paraId="0BF00A5E" w14:textId="383B4957" w:rsidR="005717B0" w:rsidRPr="00893A42" w:rsidRDefault="005717B0" w:rsidP="005717B0">
      <w:pPr>
        <w:rPr>
          <w:color w:val="FF0000"/>
          <w:szCs w:val="24"/>
        </w:rPr>
      </w:pPr>
      <w:r w:rsidRPr="001719E6">
        <w:rPr>
          <w:szCs w:val="24"/>
        </w:rPr>
        <w:t xml:space="preserve">Between April </w:t>
      </w:r>
      <w:r w:rsidR="001719E6" w:rsidRPr="001719E6">
        <w:rPr>
          <w:szCs w:val="24"/>
        </w:rPr>
        <w:t>2020</w:t>
      </w:r>
      <w:r w:rsidRPr="001719E6">
        <w:rPr>
          <w:szCs w:val="24"/>
        </w:rPr>
        <w:t xml:space="preserve"> and March </w:t>
      </w:r>
      <w:r w:rsidR="001719E6" w:rsidRPr="001719E6">
        <w:rPr>
          <w:szCs w:val="24"/>
        </w:rPr>
        <w:t>2021</w:t>
      </w:r>
      <w:r w:rsidRPr="001719E6">
        <w:rPr>
          <w:szCs w:val="24"/>
        </w:rPr>
        <w:t xml:space="preserve">, Niagara’s Employment Services providers reported </w:t>
      </w:r>
      <w:r w:rsidR="000F672E">
        <w:rPr>
          <w:szCs w:val="24"/>
        </w:rPr>
        <w:t xml:space="preserve">on </w:t>
      </w:r>
      <w:r w:rsidR="000F672E" w:rsidRPr="00D50D61">
        <w:rPr>
          <w:b/>
          <w:szCs w:val="24"/>
        </w:rPr>
        <w:t>3,225</w:t>
      </w:r>
      <w:r w:rsidR="000F672E">
        <w:rPr>
          <w:szCs w:val="24"/>
        </w:rPr>
        <w:t xml:space="preserve"> assisted service clients</w:t>
      </w:r>
      <w:r w:rsidR="00937DE1">
        <w:rPr>
          <w:szCs w:val="24"/>
        </w:rPr>
        <w:t xml:space="preserve"> (i.e., clients receiving specific ES services like job search or placement activities)</w:t>
      </w:r>
      <w:r w:rsidR="000F672E">
        <w:rPr>
          <w:szCs w:val="24"/>
        </w:rPr>
        <w:t xml:space="preserve">, and </w:t>
      </w:r>
      <w:r w:rsidR="000F672E" w:rsidRPr="00D50D61">
        <w:rPr>
          <w:b/>
          <w:szCs w:val="24"/>
        </w:rPr>
        <w:t>3,726</w:t>
      </w:r>
      <w:r w:rsidR="000F672E">
        <w:rPr>
          <w:szCs w:val="24"/>
        </w:rPr>
        <w:t xml:space="preserve"> unassisted R&amp;I clients (i.e., </w:t>
      </w:r>
      <w:r w:rsidR="00937DE1">
        <w:rPr>
          <w:szCs w:val="24"/>
        </w:rPr>
        <w:t>any member of the community utilizing freely available resources and information</w:t>
      </w:r>
      <w:r w:rsidR="00D50D61">
        <w:rPr>
          <w:szCs w:val="24"/>
        </w:rPr>
        <w:t>[R&amp;I]</w:t>
      </w:r>
      <w:r w:rsidR="00937DE1">
        <w:rPr>
          <w:szCs w:val="24"/>
        </w:rPr>
        <w:t>).</w:t>
      </w:r>
      <w:r w:rsidRPr="00893A42">
        <w:rPr>
          <w:color w:val="FF0000"/>
          <w:szCs w:val="24"/>
        </w:rPr>
        <w:t xml:space="preserve"> </w:t>
      </w:r>
      <w:r w:rsidRPr="001719E6">
        <w:rPr>
          <w:szCs w:val="24"/>
        </w:rPr>
        <w:t xml:space="preserve">Over </w:t>
      </w:r>
      <w:r w:rsidR="001719E6" w:rsidRPr="001719E6">
        <w:rPr>
          <w:szCs w:val="24"/>
        </w:rPr>
        <w:t>40%</w:t>
      </w:r>
      <w:r w:rsidRPr="001719E6">
        <w:rPr>
          <w:szCs w:val="24"/>
        </w:rPr>
        <w:t xml:space="preserve"> of assisted clients were between the ages of 25-44 years old, as seen in Table 4-1. </w:t>
      </w:r>
    </w:p>
    <w:p w14:paraId="12CA5EBD" w14:textId="041444DB" w:rsidR="005717B0" w:rsidRPr="007A07A4" w:rsidRDefault="005717B0" w:rsidP="007A07A4">
      <w:pPr>
        <w:rPr>
          <w:color w:val="1F4E79" w:themeColor="accent1" w:themeShade="80"/>
        </w:rPr>
      </w:pPr>
      <w:r w:rsidRPr="007A07A4">
        <w:rPr>
          <w:color w:val="1F4E79" w:themeColor="accent1" w:themeShade="80"/>
          <w:lang w:eastAsia="en-CA"/>
        </w:rPr>
        <w:t>Table 4-1</w:t>
      </w:r>
      <w:r w:rsidR="000546A6" w:rsidRPr="007A07A4">
        <w:rPr>
          <w:color w:val="1F4E79" w:themeColor="accent1" w:themeShade="80"/>
          <w:lang w:eastAsia="en-CA"/>
        </w:rPr>
        <w:t>:</w:t>
      </w:r>
      <w:r w:rsidRPr="007A07A4">
        <w:rPr>
          <w:color w:val="1F4E79" w:themeColor="accent1" w:themeShade="80"/>
          <w:lang w:eastAsia="en-CA"/>
        </w:rPr>
        <w:t xml:space="preserve"> Age Cohorts for Niagara ES Clients, 20</w:t>
      </w:r>
      <w:r w:rsidR="000546A6" w:rsidRPr="007A07A4">
        <w:rPr>
          <w:color w:val="1F4E79" w:themeColor="accent1" w:themeShade="80"/>
          <w:lang w:eastAsia="en-CA"/>
        </w:rPr>
        <w:t>20-21</w:t>
      </w:r>
      <w:r w:rsidR="008D465C">
        <w:rPr>
          <w:rStyle w:val="FootnoteReference"/>
          <w:color w:val="1F4E79" w:themeColor="accent1" w:themeShade="80"/>
          <w:lang w:eastAsia="en-CA"/>
        </w:rPr>
        <w:footnoteReference w:id="27"/>
      </w:r>
    </w:p>
    <w:tbl>
      <w:tblPr>
        <w:tblW w:w="8794" w:type="dxa"/>
        <w:tblInd w:w="93" w:type="dxa"/>
        <w:shd w:val="clear" w:color="auto" w:fill="FFFFFF" w:themeFill="background1"/>
        <w:tblLook w:val="04A0" w:firstRow="1" w:lastRow="0" w:firstColumn="1" w:lastColumn="0" w:noHBand="0" w:noVBand="1"/>
      </w:tblPr>
      <w:tblGrid>
        <w:gridCol w:w="1782"/>
        <w:gridCol w:w="3475"/>
        <w:gridCol w:w="3537"/>
      </w:tblGrid>
      <w:tr w:rsidR="000546A6" w:rsidRPr="00893A42" w14:paraId="38D5B8BA" w14:textId="77777777" w:rsidTr="009A4813">
        <w:trPr>
          <w:trHeight w:val="242"/>
        </w:trPr>
        <w:tc>
          <w:tcPr>
            <w:tcW w:w="178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8A1410A" w14:textId="77777777" w:rsidR="005717B0" w:rsidRPr="00893A42" w:rsidRDefault="005717B0" w:rsidP="00361310">
            <w:pPr>
              <w:spacing w:after="0" w:line="240" w:lineRule="auto"/>
              <w:rPr>
                <w:rFonts w:eastAsia="Times New Roman" w:cs="Times New Roman"/>
                <w:b/>
                <w:bCs/>
                <w:szCs w:val="24"/>
              </w:rPr>
            </w:pPr>
            <w:r w:rsidRPr="00893A42">
              <w:rPr>
                <w:b/>
                <w:bCs/>
                <w:szCs w:val="24"/>
              </w:rPr>
              <w:t>Age</w:t>
            </w:r>
          </w:p>
        </w:tc>
        <w:tc>
          <w:tcPr>
            <w:tcW w:w="3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49084E" w14:textId="77777777" w:rsidR="005717B0" w:rsidRPr="00893A42" w:rsidRDefault="005717B0" w:rsidP="00361310">
            <w:pPr>
              <w:spacing w:after="0" w:line="240" w:lineRule="auto"/>
              <w:jc w:val="center"/>
              <w:rPr>
                <w:rFonts w:eastAsia="Times New Roman" w:cs="Times New Roman"/>
                <w:b/>
                <w:bCs/>
                <w:szCs w:val="24"/>
              </w:rPr>
            </w:pPr>
            <w:r w:rsidRPr="00893A42">
              <w:rPr>
                <w:b/>
                <w:bCs/>
                <w:szCs w:val="24"/>
              </w:rPr>
              <w:t>Number of Employment Services Clients</w:t>
            </w:r>
          </w:p>
        </w:tc>
        <w:tc>
          <w:tcPr>
            <w:tcW w:w="35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D072EC" w14:textId="77777777" w:rsidR="005717B0" w:rsidRPr="00893A42" w:rsidRDefault="005717B0" w:rsidP="00361310">
            <w:pPr>
              <w:spacing w:after="0" w:line="240" w:lineRule="auto"/>
              <w:jc w:val="center"/>
              <w:rPr>
                <w:rFonts w:eastAsia="Times New Roman" w:cs="Times New Roman"/>
                <w:b/>
                <w:bCs/>
                <w:szCs w:val="24"/>
              </w:rPr>
            </w:pPr>
            <w:r w:rsidRPr="00893A42">
              <w:rPr>
                <w:b/>
                <w:bCs/>
                <w:szCs w:val="24"/>
              </w:rPr>
              <w:t>Percentage of Employment Services Clients</w:t>
            </w:r>
          </w:p>
        </w:tc>
      </w:tr>
      <w:tr w:rsidR="004D6ECD" w:rsidRPr="00893A42" w14:paraId="3EC91179" w14:textId="77777777" w:rsidTr="009A4813">
        <w:trPr>
          <w:trHeight w:val="272"/>
        </w:trPr>
        <w:tc>
          <w:tcPr>
            <w:tcW w:w="1782"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7A1C8E1C" w14:textId="77777777" w:rsidR="004D6ECD" w:rsidRPr="00893A42" w:rsidRDefault="004D6ECD" w:rsidP="004D6ECD">
            <w:pPr>
              <w:spacing w:after="0" w:line="240" w:lineRule="auto"/>
              <w:rPr>
                <w:rFonts w:eastAsia="Times New Roman" w:cs="Times New Roman"/>
                <w:szCs w:val="24"/>
              </w:rPr>
            </w:pPr>
            <w:r w:rsidRPr="00893A42">
              <w:rPr>
                <w:rFonts w:cs="Calibri"/>
                <w:szCs w:val="24"/>
              </w:rPr>
              <w:t>15-24</w:t>
            </w:r>
          </w:p>
        </w:tc>
        <w:tc>
          <w:tcPr>
            <w:tcW w:w="347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484C082" w14:textId="1DC66B24" w:rsidR="004D6ECD" w:rsidRPr="00893A42" w:rsidRDefault="004D6ECD" w:rsidP="004D6ECD">
            <w:pPr>
              <w:spacing w:after="0" w:line="240" w:lineRule="auto"/>
              <w:jc w:val="center"/>
              <w:rPr>
                <w:rFonts w:eastAsia="Times New Roman" w:cs="Times New Roman"/>
                <w:szCs w:val="24"/>
              </w:rPr>
            </w:pPr>
            <w:r w:rsidRPr="00893A42">
              <w:rPr>
                <w:rFonts w:cs="Calibri"/>
                <w:szCs w:val="24"/>
              </w:rPr>
              <w:t>678</w:t>
            </w:r>
          </w:p>
        </w:tc>
        <w:tc>
          <w:tcPr>
            <w:tcW w:w="3537"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3DA0A46" w14:textId="40E58007"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21.0%</w:t>
            </w:r>
          </w:p>
        </w:tc>
      </w:tr>
      <w:tr w:rsidR="004D6ECD" w:rsidRPr="00893A42" w14:paraId="5EC24F4A" w14:textId="77777777" w:rsidTr="009A4813">
        <w:trPr>
          <w:trHeight w:val="273"/>
        </w:trPr>
        <w:tc>
          <w:tcPr>
            <w:tcW w:w="1782" w:type="dxa"/>
            <w:tcBorders>
              <w:left w:val="single" w:sz="4" w:space="0" w:color="auto"/>
              <w:right w:val="single" w:sz="4" w:space="0" w:color="auto"/>
            </w:tcBorders>
            <w:shd w:val="clear" w:color="auto" w:fill="FFFFFF" w:themeFill="background1"/>
            <w:vAlign w:val="center"/>
            <w:hideMark/>
          </w:tcPr>
          <w:p w14:paraId="42B013F7" w14:textId="77777777" w:rsidR="004D6ECD" w:rsidRPr="00893A42" w:rsidRDefault="004D6ECD" w:rsidP="004D6ECD">
            <w:pPr>
              <w:spacing w:after="0" w:line="240" w:lineRule="auto"/>
              <w:rPr>
                <w:rFonts w:eastAsia="Times New Roman" w:cs="Times New Roman"/>
                <w:szCs w:val="24"/>
              </w:rPr>
            </w:pPr>
            <w:r w:rsidRPr="00893A42">
              <w:rPr>
                <w:rFonts w:cs="Calibri"/>
                <w:szCs w:val="24"/>
              </w:rPr>
              <w:t>25-44</w:t>
            </w:r>
          </w:p>
        </w:tc>
        <w:tc>
          <w:tcPr>
            <w:tcW w:w="3475" w:type="dxa"/>
            <w:tcBorders>
              <w:left w:val="single" w:sz="4" w:space="0" w:color="auto"/>
              <w:right w:val="single" w:sz="4" w:space="0" w:color="auto"/>
            </w:tcBorders>
            <w:shd w:val="clear" w:color="auto" w:fill="FFFFFF" w:themeFill="background1"/>
            <w:noWrap/>
            <w:vAlign w:val="center"/>
            <w:hideMark/>
          </w:tcPr>
          <w:p w14:paraId="77FACFBB" w14:textId="1603827C" w:rsidR="004D6ECD" w:rsidRPr="00893A42" w:rsidRDefault="004D6ECD" w:rsidP="004D6ECD">
            <w:pPr>
              <w:spacing w:after="0" w:line="240" w:lineRule="auto"/>
              <w:jc w:val="center"/>
              <w:rPr>
                <w:rFonts w:eastAsia="Times New Roman" w:cs="Times New Roman"/>
                <w:szCs w:val="24"/>
              </w:rPr>
            </w:pPr>
            <w:r w:rsidRPr="00893A42">
              <w:rPr>
                <w:rFonts w:cs="Calibri"/>
                <w:szCs w:val="24"/>
              </w:rPr>
              <w:t>1,377</w:t>
            </w:r>
          </w:p>
        </w:tc>
        <w:tc>
          <w:tcPr>
            <w:tcW w:w="3537" w:type="dxa"/>
            <w:tcBorders>
              <w:left w:val="single" w:sz="4" w:space="0" w:color="auto"/>
              <w:right w:val="single" w:sz="4" w:space="0" w:color="auto"/>
            </w:tcBorders>
            <w:shd w:val="clear" w:color="auto" w:fill="FFFFFF" w:themeFill="background1"/>
            <w:noWrap/>
            <w:vAlign w:val="center"/>
            <w:hideMark/>
          </w:tcPr>
          <w:p w14:paraId="6C003370" w14:textId="62F20FCA"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42.7%</w:t>
            </w:r>
          </w:p>
        </w:tc>
      </w:tr>
      <w:tr w:rsidR="004D6ECD" w:rsidRPr="00893A42" w14:paraId="47E1D917" w14:textId="77777777" w:rsidTr="009A4813">
        <w:trPr>
          <w:trHeight w:val="267"/>
        </w:trPr>
        <w:tc>
          <w:tcPr>
            <w:tcW w:w="1782" w:type="dxa"/>
            <w:tcBorders>
              <w:left w:val="single" w:sz="4" w:space="0" w:color="auto"/>
              <w:right w:val="single" w:sz="4" w:space="0" w:color="auto"/>
            </w:tcBorders>
            <w:shd w:val="clear" w:color="auto" w:fill="F2F2F2" w:themeFill="background1" w:themeFillShade="F2"/>
            <w:vAlign w:val="center"/>
            <w:hideMark/>
          </w:tcPr>
          <w:p w14:paraId="5F68B09C" w14:textId="77777777" w:rsidR="004D6ECD" w:rsidRPr="00893A42" w:rsidRDefault="004D6ECD" w:rsidP="004D6ECD">
            <w:pPr>
              <w:spacing w:after="0" w:line="240" w:lineRule="auto"/>
              <w:rPr>
                <w:rFonts w:cs="Calibri"/>
                <w:szCs w:val="24"/>
              </w:rPr>
            </w:pPr>
            <w:r w:rsidRPr="00893A42">
              <w:rPr>
                <w:rFonts w:cs="Calibri"/>
                <w:szCs w:val="24"/>
              </w:rPr>
              <w:t>45-64</w:t>
            </w:r>
          </w:p>
        </w:tc>
        <w:tc>
          <w:tcPr>
            <w:tcW w:w="3475" w:type="dxa"/>
            <w:tcBorders>
              <w:left w:val="single" w:sz="4" w:space="0" w:color="auto"/>
              <w:right w:val="single" w:sz="4" w:space="0" w:color="auto"/>
            </w:tcBorders>
            <w:shd w:val="clear" w:color="auto" w:fill="F2F2F2" w:themeFill="background1" w:themeFillShade="F2"/>
            <w:noWrap/>
            <w:vAlign w:val="center"/>
            <w:hideMark/>
          </w:tcPr>
          <w:p w14:paraId="4E4C2BA2" w14:textId="1FB19794" w:rsidR="004D6ECD" w:rsidRPr="00893A42" w:rsidRDefault="004D6ECD" w:rsidP="004D6ECD">
            <w:pPr>
              <w:spacing w:after="0" w:line="240" w:lineRule="auto"/>
              <w:jc w:val="center"/>
              <w:rPr>
                <w:rFonts w:eastAsia="Times New Roman" w:cs="Times New Roman"/>
                <w:szCs w:val="24"/>
              </w:rPr>
            </w:pPr>
            <w:r w:rsidRPr="00893A42">
              <w:rPr>
                <w:rFonts w:cs="Calibri"/>
                <w:szCs w:val="24"/>
              </w:rPr>
              <w:t>1,093</w:t>
            </w:r>
          </w:p>
        </w:tc>
        <w:tc>
          <w:tcPr>
            <w:tcW w:w="3537" w:type="dxa"/>
            <w:tcBorders>
              <w:left w:val="single" w:sz="4" w:space="0" w:color="auto"/>
              <w:right w:val="single" w:sz="4" w:space="0" w:color="auto"/>
            </w:tcBorders>
            <w:shd w:val="clear" w:color="auto" w:fill="F2F2F2" w:themeFill="background1" w:themeFillShade="F2"/>
            <w:noWrap/>
            <w:vAlign w:val="center"/>
            <w:hideMark/>
          </w:tcPr>
          <w:p w14:paraId="5B32D352" w14:textId="78E18AB3"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33.9%</w:t>
            </w:r>
          </w:p>
        </w:tc>
      </w:tr>
      <w:tr w:rsidR="004D6ECD" w:rsidRPr="00893A42" w14:paraId="6413E16E" w14:textId="77777777" w:rsidTr="009A4813">
        <w:trPr>
          <w:trHeight w:val="324"/>
        </w:trPr>
        <w:tc>
          <w:tcPr>
            <w:tcW w:w="1782" w:type="dxa"/>
            <w:tcBorders>
              <w:left w:val="single" w:sz="4" w:space="0" w:color="auto"/>
              <w:bottom w:val="single" w:sz="4" w:space="0" w:color="auto"/>
              <w:right w:val="single" w:sz="4" w:space="0" w:color="auto"/>
            </w:tcBorders>
            <w:shd w:val="clear" w:color="auto" w:fill="FFFFFF" w:themeFill="background1"/>
            <w:vAlign w:val="center"/>
            <w:hideMark/>
          </w:tcPr>
          <w:p w14:paraId="3E521B33" w14:textId="77777777" w:rsidR="004D6ECD" w:rsidRPr="00893A42" w:rsidRDefault="004D6ECD" w:rsidP="004D6ECD">
            <w:pPr>
              <w:spacing w:after="0" w:line="240" w:lineRule="auto"/>
              <w:rPr>
                <w:rFonts w:eastAsia="Times New Roman" w:cs="Times New Roman"/>
                <w:szCs w:val="24"/>
              </w:rPr>
            </w:pPr>
            <w:r w:rsidRPr="00893A42">
              <w:rPr>
                <w:rFonts w:cs="Calibri"/>
                <w:szCs w:val="24"/>
              </w:rPr>
              <w:t>65 and older</w:t>
            </w:r>
          </w:p>
        </w:tc>
        <w:tc>
          <w:tcPr>
            <w:tcW w:w="3475" w:type="dxa"/>
            <w:tcBorders>
              <w:left w:val="single" w:sz="4" w:space="0" w:color="auto"/>
              <w:bottom w:val="single" w:sz="4" w:space="0" w:color="auto"/>
              <w:right w:val="single" w:sz="4" w:space="0" w:color="auto"/>
            </w:tcBorders>
            <w:shd w:val="clear" w:color="auto" w:fill="FFFFFF" w:themeFill="background1"/>
            <w:noWrap/>
            <w:vAlign w:val="center"/>
            <w:hideMark/>
          </w:tcPr>
          <w:p w14:paraId="6EEA572E" w14:textId="4D3B088C" w:rsidR="004D6ECD" w:rsidRPr="00893A42" w:rsidRDefault="004D6ECD" w:rsidP="004D6ECD">
            <w:pPr>
              <w:spacing w:after="0" w:line="240" w:lineRule="auto"/>
              <w:jc w:val="center"/>
              <w:rPr>
                <w:rFonts w:eastAsia="Times New Roman" w:cs="Times New Roman"/>
                <w:szCs w:val="24"/>
              </w:rPr>
            </w:pPr>
            <w:r w:rsidRPr="00893A42">
              <w:rPr>
                <w:rFonts w:cs="Calibri"/>
                <w:szCs w:val="24"/>
              </w:rPr>
              <w:t>76</w:t>
            </w:r>
          </w:p>
        </w:tc>
        <w:tc>
          <w:tcPr>
            <w:tcW w:w="3537" w:type="dxa"/>
            <w:tcBorders>
              <w:left w:val="single" w:sz="4" w:space="0" w:color="auto"/>
              <w:bottom w:val="single" w:sz="4" w:space="0" w:color="auto"/>
              <w:right w:val="single" w:sz="4" w:space="0" w:color="auto"/>
            </w:tcBorders>
            <w:shd w:val="clear" w:color="auto" w:fill="FFFFFF" w:themeFill="background1"/>
            <w:noWrap/>
            <w:vAlign w:val="center"/>
            <w:hideMark/>
          </w:tcPr>
          <w:p w14:paraId="2F1F6FE1" w14:textId="43D6AA2E" w:rsidR="004D6ECD" w:rsidRPr="004D6ECD" w:rsidRDefault="004D6ECD" w:rsidP="004D6ECD">
            <w:pPr>
              <w:spacing w:after="0" w:line="240" w:lineRule="auto"/>
              <w:jc w:val="center"/>
              <w:rPr>
                <w:rFonts w:eastAsia="Times New Roman" w:cs="Times New Roman"/>
                <w:szCs w:val="24"/>
              </w:rPr>
            </w:pPr>
            <w:r w:rsidRPr="004D6ECD">
              <w:rPr>
                <w:rFonts w:cs="Calibri"/>
                <w:color w:val="000000"/>
                <w:szCs w:val="24"/>
              </w:rPr>
              <w:t>2.4%</w:t>
            </w:r>
          </w:p>
        </w:tc>
      </w:tr>
    </w:tbl>
    <w:p w14:paraId="0F6398BA" w14:textId="77777777" w:rsidR="009A4813" w:rsidRDefault="009A4813" w:rsidP="005717B0">
      <w:pPr>
        <w:spacing w:line="259" w:lineRule="auto"/>
        <w:rPr>
          <w:szCs w:val="24"/>
        </w:rPr>
      </w:pPr>
    </w:p>
    <w:p w14:paraId="2D0F9154" w14:textId="5F02F450" w:rsidR="005717B0" w:rsidRPr="001719E6" w:rsidRDefault="005717B0" w:rsidP="005717B0">
      <w:pPr>
        <w:spacing w:line="259" w:lineRule="auto"/>
        <w:rPr>
          <w:szCs w:val="24"/>
        </w:rPr>
      </w:pPr>
      <w:r w:rsidRPr="001719E6">
        <w:rPr>
          <w:szCs w:val="24"/>
        </w:rPr>
        <w:t xml:space="preserve">Table 4-2 shows the top </w:t>
      </w:r>
      <w:r w:rsidR="000C1C5F" w:rsidRPr="001719E6">
        <w:rPr>
          <w:szCs w:val="24"/>
        </w:rPr>
        <w:t>five</w:t>
      </w:r>
      <w:r w:rsidRPr="001719E6">
        <w:rPr>
          <w:szCs w:val="24"/>
        </w:rPr>
        <w:t xml:space="preserve"> industries where ES clients found their most recent experience. The most common industries in which clients previously worked were </w:t>
      </w:r>
      <w:r w:rsidRPr="001719E6">
        <w:rPr>
          <w:i/>
          <w:szCs w:val="24"/>
        </w:rPr>
        <w:t>accommodation and food services</w:t>
      </w:r>
      <w:r w:rsidRPr="001719E6">
        <w:rPr>
          <w:szCs w:val="24"/>
        </w:rPr>
        <w:t xml:space="preserve"> and </w:t>
      </w:r>
      <w:r w:rsidRPr="001719E6">
        <w:rPr>
          <w:i/>
          <w:szCs w:val="24"/>
        </w:rPr>
        <w:t>administrative support services</w:t>
      </w:r>
      <w:r w:rsidRPr="001719E6">
        <w:rPr>
          <w:szCs w:val="24"/>
        </w:rPr>
        <w:t xml:space="preserve">. </w:t>
      </w:r>
    </w:p>
    <w:p w14:paraId="037E37BC" w14:textId="77777777" w:rsidR="009A4813" w:rsidRDefault="009A4813" w:rsidP="007A07A4">
      <w:pPr>
        <w:rPr>
          <w:color w:val="1F4E79" w:themeColor="accent1" w:themeShade="80"/>
          <w:lang w:eastAsia="en-CA"/>
        </w:rPr>
      </w:pPr>
    </w:p>
    <w:p w14:paraId="7D704B04" w14:textId="77777777" w:rsidR="009A4813" w:rsidRDefault="009A4813" w:rsidP="007A07A4">
      <w:pPr>
        <w:rPr>
          <w:color w:val="1F4E79" w:themeColor="accent1" w:themeShade="80"/>
          <w:lang w:eastAsia="en-CA"/>
        </w:rPr>
      </w:pPr>
    </w:p>
    <w:p w14:paraId="4BF7C68E" w14:textId="77777777" w:rsidR="009A4813" w:rsidRDefault="009A4813" w:rsidP="007A07A4">
      <w:pPr>
        <w:rPr>
          <w:color w:val="1F4E79" w:themeColor="accent1" w:themeShade="80"/>
          <w:lang w:eastAsia="en-CA"/>
        </w:rPr>
      </w:pPr>
    </w:p>
    <w:p w14:paraId="494707ED" w14:textId="57FACF83" w:rsidR="005717B0" w:rsidRPr="007A07A4" w:rsidRDefault="005717B0" w:rsidP="007A07A4">
      <w:pPr>
        <w:rPr>
          <w:color w:val="1F4E79" w:themeColor="accent1" w:themeShade="80"/>
          <w:vertAlign w:val="superscript"/>
          <w:lang w:eastAsia="en-CA"/>
        </w:rPr>
      </w:pPr>
      <w:r w:rsidRPr="007A07A4">
        <w:rPr>
          <w:color w:val="1F4E79" w:themeColor="accent1" w:themeShade="80"/>
          <w:lang w:eastAsia="en-CA"/>
        </w:rPr>
        <w:lastRenderedPageBreak/>
        <w:t>Table 4-2</w:t>
      </w:r>
      <w:r w:rsidR="007A07A4" w:rsidRPr="007A07A4">
        <w:rPr>
          <w:color w:val="1F4E79" w:themeColor="accent1" w:themeShade="80"/>
          <w:lang w:eastAsia="en-CA"/>
        </w:rPr>
        <w:t>:</w:t>
      </w:r>
      <w:r w:rsidRPr="007A07A4">
        <w:rPr>
          <w:color w:val="1F4E79" w:themeColor="accent1" w:themeShade="80"/>
          <w:lang w:eastAsia="en-CA"/>
        </w:rPr>
        <w:t xml:space="preserve"> Top </w:t>
      </w:r>
      <w:r w:rsidR="000C1C5F">
        <w:rPr>
          <w:color w:val="1F4E79" w:themeColor="accent1" w:themeShade="80"/>
          <w:lang w:eastAsia="en-CA"/>
        </w:rPr>
        <w:t>5</w:t>
      </w:r>
      <w:r w:rsidRPr="007A07A4">
        <w:rPr>
          <w:color w:val="1F4E79" w:themeColor="accent1" w:themeShade="80"/>
          <w:lang w:eastAsia="en-CA"/>
        </w:rPr>
        <w:t xml:space="preserve"> Industries at Time of Layoff for Niagara ES Clients, </w:t>
      </w:r>
      <w:r w:rsidR="00B304F1">
        <w:rPr>
          <w:color w:val="1F4E79" w:themeColor="accent1" w:themeShade="80"/>
          <w:lang w:eastAsia="en-CA"/>
        </w:rPr>
        <w:t>2020-21</w:t>
      </w:r>
      <w:r w:rsidRPr="007A07A4">
        <w:rPr>
          <w:rStyle w:val="FootnoteReference"/>
          <w:color w:val="1F4E79" w:themeColor="accent1" w:themeShade="80"/>
          <w:szCs w:val="24"/>
          <w:lang w:eastAsia="en-CA"/>
        </w:rPr>
        <w:footnoteReference w:id="28"/>
      </w:r>
    </w:p>
    <w:tbl>
      <w:tblPr>
        <w:tblW w:w="8555" w:type="dxa"/>
        <w:shd w:val="clear" w:color="auto" w:fill="FFFFFF" w:themeFill="background1"/>
        <w:tblLayout w:type="fixed"/>
        <w:tblLook w:val="04A0" w:firstRow="1" w:lastRow="0" w:firstColumn="1" w:lastColumn="0" w:noHBand="0" w:noVBand="1"/>
      </w:tblPr>
      <w:tblGrid>
        <w:gridCol w:w="6389"/>
        <w:gridCol w:w="2166"/>
      </w:tblGrid>
      <w:tr w:rsidR="00002EE4" w:rsidRPr="00002EE4" w14:paraId="1A3F4C64" w14:textId="77777777" w:rsidTr="00853F5D">
        <w:trPr>
          <w:trHeight w:val="488"/>
        </w:trPr>
        <w:tc>
          <w:tcPr>
            <w:tcW w:w="6389"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center"/>
            <w:hideMark/>
          </w:tcPr>
          <w:p w14:paraId="4507E2B8" w14:textId="77777777" w:rsidR="005717B0" w:rsidRPr="00002EE4" w:rsidRDefault="005717B0" w:rsidP="00361310">
            <w:pPr>
              <w:spacing w:after="0" w:line="240" w:lineRule="auto"/>
              <w:rPr>
                <w:rFonts w:eastAsia="Times New Roman" w:cs="Calibri"/>
                <w:b/>
                <w:bCs/>
                <w:szCs w:val="24"/>
                <w:lang w:eastAsia="en-CA"/>
              </w:rPr>
            </w:pPr>
            <w:r w:rsidRPr="00002EE4">
              <w:rPr>
                <w:rFonts w:cs="Calibri"/>
                <w:b/>
                <w:szCs w:val="24"/>
              </w:rPr>
              <w:t>Industry</w:t>
            </w:r>
          </w:p>
        </w:tc>
        <w:tc>
          <w:tcPr>
            <w:tcW w:w="2166"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14:paraId="5A917B98" w14:textId="77777777" w:rsidR="005717B0" w:rsidRPr="00002EE4" w:rsidRDefault="005717B0" w:rsidP="00361310">
            <w:pPr>
              <w:spacing w:after="0" w:line="240" w:lineRule="auto"/>
              <w:jc w:val="center"/>
              <w:rPr>
                <w:rFonts w:eastAsia="Times New Roman" w:cs="Calibri"/>
                <w:b/>
                <w:bCs/>
                <w:szCs w:val="24"/>
                <w:lang w:eastAsia="en-CA"/>
              </w:rPr>
            </w:pPr>
            <w:r w:rsidRPr="00002EE4">
              <w:rPr>
                <w:rFonts w:cs="Calibri"/>
                <w:b/>
                <w:szCs w:val="24"/>
              </w:rPr>
              <w:t>Client Count</w:t>
            </w:r>
          </w:p>
        </w:tc>
      </w:tr>
      <w:tr w:rsidR="00002EE4" w:rsidRPr="00002EE4" w14:paraId="5EB729F5" w14:textId="77777777" w:rsidTr="00853F5D">
        <w:trPr>
          <w:trHeight w:val="335"/>
        </w:trPr>
        <w:tc>
          <w:tcPr>
            <w:tcW w:w="6389" w:type="dxa"/>
            <w:tcBorders>
              <w:top w:val="single" w:sz="4" w:space="0" w:color="auto"/>
              <w:left w:val="single" w:sz="8" w:space="0" w:color="auto"/>
              <w:right w:val="single" w:sz="4" w:space="0" w:color="auto"/>
            </w:tcBorders>
            <w:shd w:val="clear" w:color="auto" w:fill="F2F2F2" w:themeFill="background1" w:themeFillShade="F2"/>
            <w:noWrap/>
            <w:vAlign w:val="center"/>
            <w:hideMark/>
          </w:tcPr>
          <w:p w14:paraId="09624776" w14:textId="0A394E2F" w:rsidR="00002EE4" w:rsidRPr="00002EE4" w:rsidRDefault="00002EE4" w:rsidP="006F41DA">
            <w:pPr>
              <w:spacing w:after="0" w:line="240" w:lineRule="auto"/>
              <w:rPr>
                <w:rFonts w:eastAsia="Times New Roman" w:cs="Calibri"/>
                <w:szCs w:val="24"/>
                <w:lang w:eastAsia="en-CA"/>
              </w:rPr>
            </w:pPr>
            <w:r w:rsidRPr="00002EE4">
              <w:rPr>
                <w:rFonts w:cs="Calibri"/>
                <w:szCs w:val="24"/>
              </w:rPr>
              <w:t xml:space="preserve">Accommodation </w:t>
            </w:r>
            <w:r w:rsidR="006F41DA">
              <w:rPr>
                <w:rFonts w:cs="Calibri"/>
                <w:szCs w:val="24"/>
              </w:rPr>
              <w:t>&amp;</w:t>
            </w:r>
            <w:r w:rsidRPr="00002EE4">
              <w:rPr>
                <w:rFonts w:cs="Calibri"/>
                <w:szCs w:val="24"/>
              </w:rPr>
              <w:t xml:space="preserve"> Food Services</w:t>
            </w:r>
          </w:p>
        </w:tc>
        <w:tc>
          <w:tcPr>
            <w:tcW w:w="2166" w:type="dxa"/>
            <w:tcBorders>
              <w:top w:val="single" w:sz="4" w:space="0" w:color="auto"/>
              <w:left w:val="nil"/>
              <w:right w:val="single" w:sz="4" w:space="0" w:color="auto"/>
            </w:tcBorders>
            <w:shd w:val="clear" w:color="auto" w:fill="F2F2F2" w:themeFill="background1" w:themeFillShade="F2"/>
            <w:noWrap/>
            <w:vAlign w:val="center"/>
            <w:hideMark/>
          </w:tcPr>
          <w:p w14:paraId="1A5C3703" w14:textId="66ABD27C"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413</w:t>
            </w:r>
          </w:p>
        </w:tc>
      </w:tr>
      <w:tr w:rsidR="00002EE4" w:rsidRPr="00002EE4" w14:paraId="29E04225" w14:textId="77777777" w:rsidTr="00853F5D">
        <w:trPr>
          <w:trHeight w:val="488"/>
        </w:trPr>
        <w:tc>
          <w:tcPr>
            <w:tcW w:w="6389" w:type="dxa"/>
            <w:tcBorders>
              <w:top w:val="nil"/>
              <w:left w:val="single" w:sz="8" w:space="0" w:color="auto"/>
              <w:right w:val="single" w:sz="4" w:space="0" w:color="auto"/>
            </w:tcBorders>
            <w:shd w:val="clear" w:color="auto" w:fill="FFFFFF" w:themeFill="background1"/>
            <w:noWrap/>
            <w:vAlign w:val="center"/>
            <w:hideMark/>
          </w:tcPr>
          <w:p w14:paraId="33D17ADD" w14:textId="42ACC134" w:rsidR="00002EE4" w:rsidRPr="00002EE4" w:rsidRDefault="00002EE4" w:rsidP="006F41DA">
            <w:pPr>
              <w:spacing w:after="0" w:line="240" w:lineRule="auto"/>
              <w:rPr>
                <w:rFonts w:eastAsia="Times New Roman" w:cs="Calibri"/>
                <w:szCs w:val="24"/>
                <w:lang w:eastAsia="en-CA"/>
              </w:rPr>
            </w:pPr>
            <w:r w:rsidRPr="00002EE4">
              <w:rPr>
                <w:rFonts w:cs="Calibri"/>
                <w:szCs w:val="24"/>
              </w:rPr>
              <w:t xml:space="preserve">Administrative </w:t>
            </w:r>
            <w:r w:rsidR="006F41DA">
              <w:rPr>
                <w:rFonts w:cs="Calibri"/>
                <w:szCs w:val="24"/>
              </w:rPr>
              <w:t>&amp;</w:t>
            </w:r>
            <w:r w:rsidRPr="00002EE4">
              <w:rPr>
                <w:rFonts w:cs="Calibri"/>
                <w:szCs w:val="24"/>
              </w:rPr>
              <w:t xml:space="preserve"> Support </w:t>
            </w:r>
            <w:r w:rsidR="006F41DA">
              <w:rPr>
                <w:rFonts w:cs="Calibri"/>
                <w:szCs w:val="24"/>
              </w:rPr>
              <w:t>&amp;</w:t>
            </w:r>
            <w:r w:rsidRPr="00002EE4">
              <w:rPr>
                <w:rFonts w:cs="Calibri"/>
                <w:szCs w:val="24"/>
              </w:rPr>
              <w:t xml:space="preserve"> Waste Management </w:t>
            </w:r>
            <w:r w:rsidR="006F41DA">
              <w:rPr>
                <w:rFonts w:cs="Calibri"/>
                <w:szCs w:val="24"/>
              </w:rPr>
              <w:t>&amp;</w:t>
            </w:r>
            <w:r w:rsidRPr="00002EE4">
              <w:rPr>
                <w:rFonts w:cs="Calibri"/>
                <w:szCs w:val="24"/>
              </w:rPr>
              <w:t xml:space="preserve"> Remediation Services</w:t>
            </w:r>
          </w:p>
        </w:tc>
        <w:tc>
          <w:tcPr>
            <w:tcW w:w="2166" w:type="dxa"/>
            <w:tcBorders>
              <w:top w:val="nil"/>
              <w:left w:val="nil"/>
              <w:right w:val="single" w:sz="4" w:space="0" w:color="auto"/>
            </w:tcBorders>
            <w:shd w:val="clear" w:color="auto" w:fill="FFFFFF" w:themeFill="background1"/>
            <w:noWrap/>
            <w:vAlign w:val="center"/>
            <w:hideMark/>
          </w:tcPr>
          <w:p w14:paraId="0663487B" w14:textId="20EE75D3"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195</w:t>
            </w:r>
          </w:p>
        </w:tc>
      </w:tr>
      <w:tr w:rsidR="00002EE4" w:rsidRPr="00002EE4" w14:paraId="0C6430B5" w14:textId="77777777" w:rsidTr="00853F5D">
        <w:trPr>
          <w:trHeight w:val="178"/>
        </w:trPr>
        <w:tc>
          <w:tcPr>
            <w:tcW w:w="6389" w:type="dxa"/>
            <w:tcBorders>
              <w:top w:val="nil"/>
              <w:left w:val="single" w:sz="8" w:space="0" w:color="auto"/>
              <w:right w:val="single" w:sz="4" w:space="0" w:color="auto"/>
            </w:tcBorders>
            <w:shd w:val="clear" w:color="auto" w:fill="F2F2F2" w:themeFill="background1" w:themeFillShade="F2"/>
            <w:noWrap/>
            <w:vAlign w:val="center"/>
            <w:hideMark/>
          </w:tcPr>
          <w:p w14:paraId="1B564668" w14:textId="20B0A8D9" w:rsidR="00002EE4" w:rsidRPr="00002EE4" w:rsidRDefault="00002EE4" w:rsidP="006F41DA">
            <w:pPr>
              <w:spacing w:after="0" w:line="240" w:lineRule="auto"/>
              <w:rPr>
                <w:rFonts w:eastAsia="Times New Roman" w:cs="Calibri"/>
                <w:szCs w:val="24"/>
                <w:lang w:eastAsia="en-CA"/>
              </w:rPr>
            </w:pPr>
            <w:r w:rsidRPr="00002EE4">
              <w:rPr>
                <w:rFonts w:cs="Calibri"/>
                <w:szCs w:val="24"/>
              </w:rPr>
              <w:t>Manufacturing</w:t>
            </w:r>
          </w:p>
        </w:tc>
        <w:tc>
          <w:tcPr>
            <w:tcW w:w="2166" w:type="dxa"/>
            <w:tcBorders>
              <w:top w:val="nil"/>
              <w:left w:val="nil"/>
              <w:right w:val="single" w:sz="4" w:space="0" w:color="auto"/>
            </w:tcBorders>
            <w:shd w:val="clear" w:color="auto" w:fill="F2F2F2" w:themeFill="background1" w:themeFillShade="F2"/>
            <w:noWrap/>
            <w:vAlign w:val="center"/>
            <w:hideMark/>
          </w:tcPr>
          <w:p w14:paraId="57D7C9C3" w14:textId="51387C6D"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172</w:t>
            </w:r>
          </w:p>
        </w:tc>
      </w:tr>
      <w:tr w:rsidR="00002EE4" w:rsidRPr="00002EE4" w14:paraId="409C45CC" w14:textId="77777777" w:rsidTr="00853F5D">
        <w:trPr>
          <w:trHeight w:val="355"/>
        </w:trPr>
        <w:tc>
          <w:tcPr>
            <w:tcW w:w="6389" w:type="dxa"/>
            <w:tcBorders>
              <w:top w:val="nil"/>
              <w:left w:val="single" w:sz="8" w:space="0" w:color="auto"/>
              <w:right w:val="single" w:sz="4" w:space="0" w:color="auto"/>
            </w:tcBorders>
            <w:shd w:val="clear" w:color="auto" w:fill="FFFFFF" w:themeFill="background1"/>
            <w:noWrap/>
            <w:vAlign w:val="center"/>
            <w:hideMark/>
          </w:tcPr>
          <w:p w14:paraId="7AAD54AF" w14:textId="344A592F" w:rsidR="00002EE4" w:rsidRPr="00002EE4" w:rsidRDefault="00002EE4" w:rsidP="006F41DA">
            <w:pPr>
              <w:spacing w:after="0" w:line="240" w:lineRule="auto"/>
              <w:rPr>
                <w:rFonts w:eastAsia="Times New Roman" w:cs="Calibri"/>
                <w:szCs w:val="24"/>
                <w:lang w:eastAsia="en-CA"/>
              </w:rPr>
            </w:pPr>
            <w:r w:rsidRPr="00002EE4">
              <w:rPr>
                <w:rFonts w:cs="Calibri"/>
                <w:szCs w:val="24"/>
              </w:rPr>
              <w:t>Retail Trade</w:t>
            </w:r>
          </w:p>
        </w:tc>
        <w:tc>
          <w:tcPr>
            <w:tcW w:w="2166" w:type="dxa"/>
            <w:tcBorders>
              <w:top w:val="nil"/>
              <w:left w:val="nil"/>
              <w:right w:val="single" w:sz="4" w:space="0" w:color="auto"/>
            </w:tcBorders>
            <w:shd w:val="clear" w:color="auto" w:fill="FFFFFF" w:themeFill="background1"/>
            <w:noWrap/>
            <w:vAlign w:val="center"/>
            <w:hideMark/>
          </w:tcPr>
          <w:p w14:paraId="6696C1F8" w14:textId="605F2A6D"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165</w:t>
            </w:r>
          </w:p>
        </w:tc>
      </w:tr>
      <w:tr w:rsidR="00002EE4" w:rsidRPr="00002EE4" w14:paraId="429BBC08" w14:textId="77777777" w:rsidTr="00853F5D">
        <w:trPr>
          <w:trHeight w:val="379"/>
        </w:trPr>
        <w:tc>
          <w:tcPr>
            <w:tcW w:w="6389"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14:paraId="462E82DE" w14:textId="234C3D70" w:rsidR="00002EE4" w:rsidRPr="00002EE4" w:rsidRDefault="00002EE4" w:rsidP="006F41DA">
            <w:pPr>
              <w:spacing w:after="0" w:line="240" w:lineRule="auto"/>
              <w:rPr>
                <w:rFonts w:eastAsia="Times New Roman" w:cs="Calibri"/>
                <w:szCs w:val="24"/>
                <w:lang w:eastAsia="en-CA"/>
              </w:rPr>
            </w:pPr>
            <w:r w:rsidRPr="00002EE4">
              <w:rPr>
                <w:rFonts w:cs="Calibri"/>
                <w:szCs w:val="24"/>
              </w:rPr>
              <w:t>Construction</w:t>
            </w:r>
          </w:p>
        </w:tc>
        <w:tc>
          <w:tcPr>
            <w:tcW w:w="2166" w:type="dxa"/>
            <w:tcBorders>
              <w:top w:val="nil"/>
              <w:left w:val="nil"/>
              <w:bottom w:val="single" w:sz="4" w:space="0" w:color="auto"/>
              <w:right w:val="single" w:sz="4" w:space="0" w:color="auto"/>
            </w:tcBorders>
            <w:shd w:val="clear" w:color="auto" w:fill="F2F2F2" w:themeFill="background1" w:themeFillShade="F2"/>
            <w:noWrap/>
            <w:vAlign w:val="center"/>
            <w:hideMark/>
          </w:tcPr>
          <w:p w14:paraId="015F5DBD" w14:textId="7828CD96" w:rsidR="00002EE4" w:rsidRPr="00002EE4" w:rsidRDefault="00002EE4" w:rsidP="006F41DA">
            <w:pPr>
              <w:spacing w:after="0" w:line="240" w:lineRule="auto"/>
              <w:jc w:val="center"/>
              <w:rPr>
                <w:rFonts w:eastAsia="Times New Roman" w:cs="Calibri"/>
                <w:szCs w:val="24"/>
                <w:lang w:eastAsia="en-CA"/>
              </w:rPr>
            </w:pPr>
            <w:r w:rsidRPr="00002EE4">
              <w:rPr>
                <w:rFonts w:cs="Calibri"/>
                <w:szCs w:val="24"/>
              </w:rPr>
              <w:t>154</w:t>
            </w:r>
          </w:p>
        </w:tc>
      </w:tr>
    </w:tbl>
    <w:p w14:paraId="5AF808C9" w14:textId="53CA05CC" w:rsidR="006A34D8" w:rsidRDefault="006A34D8" w:rsidP="00234CBF">
      <w:pPr>
        <w:spacing w:line="259" w:lineRule="auto"/>
        <w:rPr>
          <w:color w:val="FF0000"/>
          <w:szCs w:val="24"/>
        </w:rPr>
      </w:pPr>
    </w:p>
    <w:p w14:paraId="2D0C0514" w14:textId="2407C29F" w:rsidR="00234CBF" w:rsidRPr="00533601" w:rsidRDefault="00234CBF" w:rsidP="00234CBF">
      <w:pPr>
        <w:spacing w:line="259" w:lineRule="auto"/>
        <w:rPr>
          <w:szCs w:val="24"/>
        </w:rPr>
      </w:pPr>
      <w:r w:rsidRPr="00533601">
        <w:rPr>
          <w:szCs w:val="24"/>
        </w:rPr>
        <w:t xml:space="preserve">Table 4-3 expands on this data by showing the occupation in which ES clients were most recently employed. Therein, the data shows that a large segment of employment service clients had relevant work experience in customer-facing, sales occupations. </w:t>
      </w:r>
      <w:r w:rsidR="00533601" w:rsidRPr="00533601">
        <w:rPr>
          <w:szCs w:val="24"/>
        </w:rPr>
        <w:t>There also was</w:t>
      </w:r>
      <w:r w:rsidRPr="00533601">
        <w:rPr>
          <w:szCs w:val="24"/>
        </w:rPr>
        <w:t xml:space="preserve"> a sizeable cohort of individuals with training in the skilled trades or occupations that could lead to apprenticeship training. </w:t>
      </w:r>
    </w:p>
    <w:p w14:paraId="412B8983" w14:textId="4657D3B5" w:rsidR="00234CBF" w:rsidRPr="006A34D8" w:rsidRDefault="00234CBF" w:rsidP="006A34D8">
      <w:pPr>
        <w:rPr>
          <w:color w:val="1F4E79" w:themeColor="accent1" w:themeShade="80"/>
        </w:rPr>
      </w:pPr>
      <w:r w:rsidRPr="006A34D8">
        <w:rPr>
          <w:color w:val="1F4E79" w:themeColor="accent1" w:themeShade="80"/>
          <w:lang w:eastAsia="en-CA"/>
        </w:rPr>
        <w:t>Table 4-3</w:t>
      </w:r>
      <w:r w:rsidR="00670DA3">
        <w:rPr>
          <w:color w:val="1F4E79" w:themeColor="accent1" w:themeShade="80"/>
          <w:lang w:eastAsia="en-CA"/>
        </w:rPr>
        <w:t>:</w:t>
      </w:r>
      <w:r w:rsidRPr="006A34D8">
        <w:rPr>
          <w:color w:val="1F4E79" w:themeColor="accent1" w:themeShade="80"/>
          <w:lang w:eastAsia="en-CA"/>
        </w:rPr>
        <w:t xml:space="preserve"> Top 10 Occupations at Time of Layoff for Niagara ES Clients, 20</w:t>
      </w:r>
      <w:r w:rsidR="006A34D8">
        <w:rPr>
          <w:color w:val="1F4E79" w:themeColor="accent1" w:themeShade="80"/>
          <w:lang w:eastAsia="en-CA"/>
        </w:rPr>
        <w:t>20-21</w:t>
      </w:r>
      <w:r w:rsidRPr="006A34D8">
        <w:rPr>
          <w:rStyle w:val="FootnoteReference"/>
          <w:color w:val="1F4E79" w:themeColor="accent1" w:themeShade="80"/>
          <w:szCs w:val="24"/>
        </w:rPr>
        <w:footnoteReference w:id="29"/>
      </w:r>
    </w:p>
    <w:tbl>
      <w:tblPr>
        <w:tblpPr w:leftFromText="180" w:rightFromText="180" w:vertAnchor="text" w:tblpY="1"/>
        <w:tblOverlap w:val="never"/>
        <w:tblW w:w="9358" w:type="dxa"/>
        <w:tblLook w:val="04A0" w:firstRow="1" w:lastRow="0" w:firstColumn="1" w:lastColumn="0" w:noHBand="0" w:noVBand="1"/>
      </w:tblPr>
      <w:tblGrid>
        <w:gridCol w:w="8147"/>
        <w:gridCol w:w="1211"/>
      </w:tblGrid>
      <w:tr w:rsidR="00234CBF" w:rsidRPr="00893A42" w14:paraId="54F25A5B" w14:textId="77777777" w:rsidTr="00853F5D">
        <w:trPr>
          <w:trHeight w:val="408"/>
        </w:trPr>
        <w:tc>
          <w:tcPr>
            <w:tcW w:w="814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E474EBE" w14:textId="77777777" w:rsidR="00234CBF" w:rsidRPr="006A34D8" w:rsidRDefault="00234CBF" w:rsidP="00361310">
            <w:pPr>
              <w:spacing w:after="0" w:line="240" w:lineRule="auto"/>
              <w:rPr>
                <w:rFonts w:eastAsia="Times New Roman" w:cs="Times New Roman"/>
                <w:b/>
                <w:bCs/>
                <w:szCs w:val="24"/>
              </w:rPr>
            </w:pPr>
            <w:r w:rsidRPr="006A34D8">
              <w:rPr>
                <w:b/>
                <w:bCs/>
                <w:szCs w:val="24"/>
              </w:rPr>
              <w:t xml:space="preserve"> Occupation </w:t>
            </w:r>
          </w:p>
        </w:tc>
        <w:tc>
          <w:tcPr>
            <w:tcW w:w="121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0A494EE" w14:textId="77777777" w:rsidR="00234CBF" w:rsidRPr="006A34D8" w:rsidRDefault="00234CBF" w:rsidP="00A06D89">
            <w:pPr>
              <w:spacing w:after="0" w:line="240" w:lineRule="auto"/>
              <w:jc w:val="center"/>
              <w:rPr>
                <w:rFonts w:eastAsia="Times New Roman" w:cs="Times New Roman"/>
                <w:b/>
                <w:bCs/>
                <w:szCs w:val="24"/>
              </w:rPr>
            </w:pPr>
            <w:r w:rsidRPr="006A34D8">
              <w:rPr>
                <w:b/>
                <w:bCs/>
                <w:szCs w:val="24"/>
              </w:rPr>
              <w:t>Client Count</w:t>
            </w:r>
          </w:p>
        </w:tc>
      </w:tr>
      <w:tr w:rsidR="006A34D8" w:rsidRPr="00893A42" w14:paraId="15B34E20" w14:textId="77777777" w:rsidTr="00853F5D">
        <w:trPr>
          <w:trHeight w:val="408"/>
        </w:trPr>
        <w:tc>
          <w:tcPr>
            <w:tcW w:w="8147"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0814479" w14:textId="58C4490E"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Service support </w:t>
            </w:r>
            <w:r w:rsidR="00A06D89">
              <w:rPr>
                <w:rFonts w:cs="Calibri"/>
                <w:color w:val="000000"/>
                <w:szCs w:val="24"/>
              </w:rPr>
              <w:t>&amp;</w:t>
            </w:r>
            <w:r w:rsidRPr="006A34D8">
              <w:rPr>
                <w:rFonts w:cs="Calibri"/>
                <w:color w:val="000000"/>
                <w:szCs w:val="24"/>
              </w:rPr>
              <w:t xml:space="preserve"> other service occupations, </w:t>
            </w:r>
            <w:proofErr w:type="spellStart"/>
            <w:r w:rsidRPr="006A34D8">
              <w:rPr>
                <w:rFonts w:cs="Calibri"/>
                <w:color w:val="000000"/>
                <w:szCs w:val="24"/>
              </w:rPr>
              <w:t>n.e.c.</w:t>
            </w:r>
            <w:proofErr w:type="spellEnd"/>
          </w:p>
        </w:tc>
        <w:tc>
          <w:tcPr>
            <w:tcW w:w="1211" w:type="dxa"/>
            <w:tcBorders>
              <w:top w:val="single" w:sz="4" w:space="0" w:color="auto"/>
              <w:left w:val="nil"/>
              <w:right w:val="single" w:sz="4" w:space="0" w:color="auto"/>
            </w:tcBorders>
            <w:shd w:val="clear" w:color="auto" w:fill="F2F2F2" w:themeFill="background1" w:themeFillShade="F2"/>
            <w:noWrap/>
            <w:vAlign w:val="center"/>
            <w:hideMark/>
          </w:tcPr>
          <w:p w14:paraId="2A2CD9FB" w14:textId="43908B82"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220</w:t>
            </w:r>
          </w:p>
        </w:tc>
      </w:tr>
      <w:tr w:rsidR="006A34D8" w:rsidRPr="00893A42" w14:paraId="235D2D66"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1AC8D03C" w14:textId="7D3383D6"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Service representatives </w:t>
            </w:r>
            <w:r w:rsidR="00A06D89">
              <w:rPr>
                <w:rFonts w:cs="Calibri"/>
                <w:color w:val="000000"/>
                <w:szCs w:val="24"/>
              </w:rPr>
              <w:t>&amp;</w:t>
            </w:r>
            <w:r w:rsidRPr="006A34D8">
              <w:rPr>
                <w:rFonts w:cs="Calibri"/>
                <w:color w:val="000000"/>
                <w:szCs w:val="24"/>
              </w:rPr>
              <w:t xml:space="preserve"> other customer </w:t>
            </w:r>
            <w:r w:rsidR="00A06D89">
              <w:rPr>
                <w:rFonts w:cs="Calibri"/>
                <w:color w:val="000000"/>
                <w:szCs w:val="24"/>
              </w:rPr>
              <w:t>&amp;</w:t>
            </w:r>
            <w:r w:rsidRPr="006A34D8">
              <w:rPr>
                <w:rFonts w:cs="Calibri"/>
                <w:color w:val="000000"/>
                <w:szCs w:val="24"/>
              </w:rPr>
              <w:t xml:space="preserve"> personal services occupations</w:t>
            </w:r>
          </w:p>
        </w:tc>
        <w:tc>
          <w:tcPr>
            <w:tcW w:w="1211" w:type="dxa"/>
            <w:tcBorders>
              <w:top w:val="nil"/>
              <w:left w:val="nil"/>
              <w:right w:val="single" w:sz="4" w:space="0" w:color="auto"/>
            </w:tcBorders>
            <w:shd w:val="clear" w:color="auto" w:fill="FFFFFF" w:themeFill="background1"/>
            <w:noWrap/>
            <w:vAlign w:val="center"/>
            <w:hideMark/>
          </w:tcPr>
          <w:p w14:paraId="24E94086" w14:textId="0E8A24BA"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218</w:t>
            </w:r>
          </w:p>
        </w:tc>
      </w:tr>
      <w:tr w:rsidR="006A34D8" w:rsidRPr="00893A42" w14:paraId="357D5928"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48A357EE" w14:textId="3C559C35"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Service supervisors </w:t>
            </w:r>
            <w:r w:rsidR="00A06D89">
              <w:rPr>
                <w:rFonts w:cs="Calibri"/>
                <w:color w:val="000000"/>
                <w:szCs w:val="24"/>
              </w:rPr>
              <w:t>&amp;</w:t>
            </w:r>
            <w:r w:rsidRPr="006A34D8">
              <w:rPr>
                <w:rFonts w:cs="Calibri"/>
                <w:color w:val="000000"/>
                <w:szCs w:val="24"/>
              </w:rPr>
              <w:t xml:space="preserve"> technical service occupations</w:t>
            </w:r>
          </w:p>
        </w:tc>
        <w:tc>
          <w:tcPr>
            <w:tcW w:w="1211" w:type="dxa"/>
            <w:tcBorders>
              <w:top w:val="nil"/>
              <w:left w:val="nil"/>
              <w:right w:val="single" w:sz="4" w:space="0" w:color="auto"/>
            </w:tcBorders>
            <w:shd w:val="clear" w:color="auto" w:fill="F2F2F2" w:themeFill="background1" w:themeFillShade="F2"/>
            <w:noWrap/>
            <w:vAlign w:val="center"/>
            <w:hideMark/>
          </w:tcPr>
          <w:p w14:paraId="3D710FF1" w14:textId="3838BCE2"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128</w:t>
            </w:r>
          </w:p>
        </w:tc>
      </w:tr>
      <w:tr w:rsidR="006A34D8" w:rsidRPr="00893A42" w14:paraId="469A60EB"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24D22DBF" w14:textId="551DCAA8" w:rsidR="006A34D8" w:rsidRPr="006A34D8" w:rsidRDefault="006A34D8" w:rsidP="00D50D61">
            <w:pPr>
              <w:spacing w:after="0" w:line="240" w:lineRule="auto"/>
              <w:rPr>
                <w:rFonts w:eastAsia="Times New Roman" w:cs="Times New Roman"/>
                <w:color w:val="FF0000"/>
                <w:szCs w:val="24"/>
              </w:rPr>
            </w:pPr>
            <w:r w:rsidRPr="006A34D8">
              <w:rPr>
                <w:rFonts w:cs="Calibri"/>
                <w:color w:val="000000"/>
                <w:szCs w:val="24"/>
              </w:rPr>
              <w:t xml:space="preserve">Labourers in </w:t>
            </w:r>
            <w:r w:rsidR="00D50D61">
              <w:rPr>
                <w:rFonts w:cs="Calibri"/>
                <w:color w:val="000000"/>
                <w:szCs w:val="24"/>
              </w:rPr>
              <w:t>p</w:t>
            </w:r>
            <w:r w:rsidRPr="006A34D8">
              <w:rPr>
                <w:rFonts w:cs="Calibri"/>
                <w:color w:val="000000"/>
                <w:szCs w:val="24"/>
              </w:rPr>
              <w:t xml:space="preserve">rocessing, </w:t>
            </w:r>
            <w:r w:rsidR="00D50D61">
              <w:rPr>
                <w:rFonts w:cs="Calibri"/>
                <w:color w:val="000000"/>
                <w:szCs w:val="24"/>
              </w:rPr>
              <w:t>m</w:t>
            </w:r>
            <w:r w:rsidRPr="006A34D8">
              <w:rPr>
                <w:rFonts w:cs="Calibri"/>
                <w:color w:val="000000"/>
                <w:szCs w:val="24"/>
              </w:rPr>
              <w:t xml:space="preserve">anufacturing </w:t>
            </w:r>
            <w:r w:rsidR="00A06D89">
              <w:rPr>
                <w:rFonts w:cs="Calibri"/>
                <w:color w:val="000000"/>
                <w:szCs w:val="24"/>
              </w:rPr>
              <w:t>&amp;</w:t>
            </w:r>
            <w:r w:rsidRPr="006A34D8">
              <w:rPr>
                <w:rFonts w:cs="Calibri"/>
                <w:color w:val="000000"/>
                <w:szCs w:val="24"/>
              </w:rPr>
              <w:t xml:space="preserve"> </w:t>
            </w:r>
            <w:r w:rsidR="00D50D61">
              <w:rPr>
                <w:rFonts w:cs="Calibri"/>
                <w:color w:val="000000"/>
                <w:szCs w:val="24"/>
              </w:rPr>
              <w:t>u</w:t>
            </w:r>
            <w:r w:rsidRPr="006A34D8">
              <w:rPr>
                <w:rFonts w:cs="Calibri"/>
                <w:color w:val="000000"/>
                <w:szCs w:val="24"/>
              </w:rPr>
              <w:t>tilities</w:t>
            </w:r>
          </w:p>
        </w:tc>
        <w:tc>
          <w:tcPr>
            <w:tcW w:w="1211" w:type="dxa"/>
            <w:tcBorders>
              <w:top w:val="nil"/>
              <w:left w:val="nil"/>
              <w:right w:val="single" w:sz="4" w:space="0" w:color="auto"/>
            </w:tcBorders>
            <w:shd w:val="clear" w:color="auto" w:fill="FFFFFF" w:themeFill="background1"/>
            <w:noWrap/>
            <w:vAlign w:val="center"/>
            <w:hideMark/>
          </w:tcPr>
          <w:p w14:paraId="2E31C68A" w14:textId="7BA247DB"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120</w:t>
            </w:r>
          </w:p>
        </w:tc>
      </w:tr>
      <w:tr w:rsidR="006A34D8" w:rsidRPr="00893A42" w14:paraId="2CD3087D"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2B84E779" w14:textId="7E9F6B56"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Sales representatives </w:t>
            </w:r>
            <w:r w:rsidR="00A06D89">
              <w:rPr>
                <w:rFonts w:cs="Calibri"/>
                <w:color w:val="000000"/>
                <w:szCs w:val="24"/>
              </w:rPr>
              <w:t>&amp;</w:t>
            </w:r>
            <w:r w:rsidRPr="006A34D8">
              <w:rPr>
                <w:rFonts w:cs="Calibri"/>
                <w:color w:val="000000"/>
                <w:szCs w:val="24"/>
              </w:rPr>
              <w:t xml:space="preserve"> salespersons - wholesale </w:t>
            </w:r>
            <w:r w:rsidR="00A06D89">
              <w:rPr>
                <w:rFonts w:cs="Calibri"/>
                <w:color w:val="000000"/>
                <w:szCs w:val="24"/>
              </w:rPr>
              <w:t>&amp;</w:t>
            </w:r>
            <w:r w:rsidRPr="006A34D8">
              <w:rPr>
                <w:rFonts w:cs="Calibri"/>
                <w:color w:val="000000"/>
                <w:szCs w:val="24"/>
              </w:rPr>
              <w:t xml:space="preserve"> retail trade</w:t>
            </w:r>
          </w:p>
        </w:tc>
        <w:tc>
          <w:tcPr>
            <w:tcW w:w="1211" w:type="dxa"/>
            <w:tcBorders>
              <w:top w:val="nil"/>
              <w:left w:val="nil"/>
              <w:right w:val="single" w:sz="4" w:space="0" w:color="auto"/>
            </w:tcBorders>
            <w:shd w:val="clear" w:color="auto" w:fill="F2F2F2" w:themeFill="background1" w:themeFillShade="F2"/>
            <w:noWrap/>
            <w:vAlign w:val="center"/>
            <w:hideMark/>
          </w:tcPr>
          <w:p w14:paraId="24B0C71A" w14:textId="7949390F"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110</w:t>
            </w:r>
          </w:p>
        </w:tc>
      </w:tr>
      <w:tr w:rsidR="006A34D8" w:rsidRPr="00893A42" w14:paraId="2D58F229"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36F9674C" w14:textId="44E5BFBF"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Sales support occupations</w:t>
            </w:r>
          </w:p>
        </w:tc>
        <w:tc>
          <w:tcPr>
            <w:tcW w:w="1211" w:type="dxa"/>
            <w:tcBorders>
              <w:top w:val="nil"/>
              <w:left w:val="nil"/>
              <w:right w:val="single" w:sz="4" w:space="0" w:color="auto"/>
            </w:tcBorders>
            <w:shd w:val="clear" w:color="auto" w:fill="FFFFFF" w:themeFill="background1"/>
            <w:noWrap/>
            <w:vAlign w:val="center"/>
            <w:hideMark/>
          </w:tcPr>
          <w:p w14:paraId="18FC97D1" w14:textId="5A3D8A6B"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106</w:t>
            </w:r>
          </w:p>
        </w:tc>
      </w:tr>
      <w:tr w:rsidR="006A34D8" w:rsidRPr="00893A42" w14:paraId="7EC555AA"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484EE270" w14:textId="3CF9E5D1"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Trades helpers, construction labourers </w:t>
            </w:r>
            <w:r w:rsidR="00A06D89">
              <w:rPr>
                <w:rFonts w:cs="Calibri"/>
                <w:color w:val="000000"/>
                <w:szCs w:val="24"/>
              </w:rPr>
              <w:t>&amp;</w:t>
            </w:r>
            <w:r w:rsidRPr="006A34D8">
              <w:rPr>
                <w:rFonts w:cs="Calibri"/>
                <w:color w:val="000000"/>
                <w:szCs w:val="24"/>
              </w:rPr>
              <w:t xml:space="preserve"> related occupations</w:t>
            </w:r>
          </w:p>
        </w:tc>
        <w:tc>
          <w:tcPr>
            <w:tcW w:w="1211" w:type="dxa"/>
            <w:tcBorders>
              <w:top w:val="nil"/>
              <w:left w:val="nil"/>
              <w:right w:val="single" w:sz="4" w:space="0" w:color="auto"/>
            </w:tcBorders>
            <w:shd w:val="clear" w:color="auto" w:fill="F2F2F2" w:themeFill="background1" w:themeFillShade="F2"/>
            <w:noWrap/>
            <w:vAlign w:val="center"/>
            <w:hideMark/>
          </w:tcPr>
          <w:p w14:paraId="1551D0D6" w14:textId="7A123983"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105</w:t>
            </w:r>
          </w:p>
        </w:tc>
      </w:tr>
      <w:tr w:rsidR="006A34D8" w:rsidRPr="00893A42" w14:paraId="6B8D86FC" w14:textId="77777777" w:rsidTr="00853F5D">
        <w:trPr>
          <w:trHeight w:val="408"/>
        </w:trPr>
        <w:tc>
          <w:tcPr>
            <w:tcW w:w="8147" w:type="dxa"/>
            <w:tcBorders>
              <w:top w:val="nil"/>
              <w:left w:val="single" w:sz="4" w:space="0" w:color="auto"/>
              <w:right w:val="single" w:sz="4" w:space="0" w:color="auto"/>
            </w:tcBorders>
            <w:shd w:val="clear" w:color="auto" w:fill="FFFFFF" w:themeFill="background1"/>
            <w:noWrap/>
            <w:vAlign w:val="center"/>
            <w:hideMark/>
          </w:tcPr>
          <w:p w14:paraId="7374563D" w14:textId="59F25E30"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Administrative </w:t>
            </w:r>
            <w:r w:rsidR="00A06D89">
              <w:rPr>
                <w:rFonts w:cs="Calibri"/>
                <w:color w:val="000000"/>
                <w:szCs w:val="24"/>
              </w:rPr>
              <w:t>&amp;</w:t>
            </w:r>
            <w:r w:rsidRPr="006A34D8">
              <w:rPr>
                <w:rFonts w:cs="Calibri"/>
                <w:color w:val="000000"/>
                <w:szCs w:val="24"/>
              </w:rPr>
              <w:t xml:space="preserve"> financial supervisors </w:t>
            </w:r>
            <w:r w:rsidR="00A06D89">
              <w:rPr>
                <w:rFonts w:cs="Calibri"/>
                <w:color w:val="000000"/>
                <w:szCs w:val="24"/>
              </w:rPr>
              <w:t>&amp;</w:t>
            </w:r>
            <w:r w:rsidRPr="006A34D8">
              <w:rPr>
                <w:rFonts w:cs="Calibri"/>
                <w:color w:val="000000"/>
                <w:szCs w:val="24"/>
              </w:rPr>
              <w:t xml:space="preserve"> administrative occupations</w:t>
            </w:r>
          </w:p>
        </w:tc>
        <w:tc>
          <w:tcPr>
            <w:tcW w:w="1211" w:type="dxa"/>
            <w:tcBorders>
              <w:top w:val="nil"/>
              <w:left w:val="nil"/>
              <w:right w:val="single" w:sz="4" w:space="0" w:color="auto"/>
            </w:tcBorders>
            <w:shd w:val="clear" w:color="auto" w:fill="FFFFFF" w:themeFill="background1"/>
            <w:noWrap/>
            <w:vAlign w:val="center"/>
            <w:hideMark/>
          </w:tcPr>
          <w:p w14:paraId="511D4930" w14:textId="550D6AB9"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103</w:t>
            </w:r>
          </w:p>
        </w:tc>
      </w:tr>
      <w:tr w:rsidR="006A34D8" w:rsidRPr="00893A42" w14:paraId="2E3C6B96" w14:textId="77777777" w:rsidTr="00853F5D">
        <w:trPr>
          <w:trHeight w:val="408"/>
        </w:trPr>
        <w:tc>
          <w:tcPr>
            <w:tcW w:w="8147" w:type="dxa"/>
            <w:tcBorders>
              <w:top w:val="nil"/>
              <w:left w:val="single" w:sz="4" w:space="0" w:color="auto"/>
              <w:right w:val="single" w:sz="4" w:space="0" w:color="auto"/>
            </w:tcBorders>
            <w:shd w:val="clear" w:color="auto" w:fill="F2F2F2" w:themeFill="background1" w:themeFillShade="F2"/>
            <w:noWrap/>
            <w:vAlign w:val="center"/>
            <w:hideMark/>
          </w:tcPr>
          <w:p w14:paraId="2F805581" w14:textId="42143A6B"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Industrial, electrical </w:t>
            </w:r>
            <w:r w:rsidR="00A06D89">
              <w:rPr>
                <w:rFonts w:cs="Calibri"/>
                <w:color w:val="000000"/>
                <w:szCs w:val="24"/>
              </w:rPr>
              <w:t>&amp;</w:t>
            </w:r>
            <w:r w:rsidRPr="006A34D8">
              <w:rPr>
                <w:rFonts w:cs="Calibri"/>
                <w:color w:val="000000"/>
                <w:szCs w:val="24"/>
              </w:rPr>
              <w:t xml:space="preserve"> construction trades</w:t>
            </w:r>
          </w:p>
        </w:tc>
        <w:tc>
          <w:tcPr>
            <w:tcW w:w="1211" w:type="dxa"/>
            <w:tcBorders>
              <w:top w:val="nil"/>
              <w:left w:val="nil"/>
              <w:right w:val="single" w:sz="4" w:space="0" w:color="auto"/>
            </w:tcBorders>
            <w:shd w:val="clear" w:color="auto" w:fill="F2F2F2" w:themeFill="background1" w:themeFillShade="F2"/>
            <w:noWrap/>
            <w:vAlign w:val="center"/>
            <w:hideMark/>
          </w:tcPr>
          <w:p w14:paraId="695CF553" w14:textId="65703C77"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97</w:t>
            </w:r>
          </w:p>
        </w:tc>
      </w:tr>
      <w:tr w:rsidR="006A34D8" w:rsidRPr="00893A42" w14:paraId="29F76AC4" w14:textId="77777777" w:rsidTr="00853F5D">
        <w:trPr>
          <w:trHeight w:val="408"/>
        </w:trPr>
        <w:tc>
          <w:tcPr>
            <w:tcW w:w="814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F82BB0" w14:textId="1D11F2B1" w:rsidR="006A34D8" w:rsidRPr="006A34D8" w:rsidRDefault="006A34D8" w:rsidP="00A06D89">
            <w:pPr>
              <w:spacing w:after="0" w:line="240" w:lineRule="auto"/>
              <w:rPr>
                <w:rFonts w:eastAsia="Times New Roman" w:cs="Times New Roman"/>
                <w:color w:val="FF0000"/>
                <w:szCs w:val="24"/>
              </w:rPr>
            </w:pPr>
            <w:r w:rsidRPr="006A34D8">
              <w:rPr>
                <w:rFonts w:cs="Calibri"/>
                <w:color w:val="000000"/>
                <w:szCs w:val="24"/>
              </w:rPr>
              <w:t xml:space="preserve">Transport </w:t>
            </w:r>
            <w:r w:rsidR="00A06D89">
              <w:rPr>
                <w:rFonts w:cs="Calibri"/>
                <w:color w:val="000000"/>
                <w:szCs w:val="24"/>
              </w:rPr>
              <w:t>&amp;</w:t>
            </w:r>
            <w:r w:rsidRPr="006A34D8">
              <w:rPr>
                <w:rFonts w:cs="Calibri"/>
                <w:color w:val="000000"/>
                <w:szCs w:val="24"/>
              </w:rPr>
              <w:t xml:space="preserve"> heavy equipment operation </w:t>
            </w:r>
            <w:r w:rsidR="00A06D89">
              <w:rPr>
                <w:rFonts w:cs="Calibri"/>
                <w:color w:val="000000"/>
                <w:szCs w:val="24"/>
              </w:rPr>
              <w:t>&amp;</w:t>
            </w:r>
            <w:r w:rsidRPr="006A34D8">
              <w:rPr>
                <w:rFonts w:cs="Calibri"/>
                <w:color w:val="000000"/>
                <w:szCs w:val="24"/>
              </w:rPr>
              <w:t xml:space="preserve"> related maintenance occupations</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71B0E2BD" w14:textId="0ADE1C48" w:rsidR="006A34D8" w:rsidRPr="006A34D8" w:rsidRDefault="006A34D8" w:rsidP="00A06D89">
            <w:pPr>
              <w:spacing w:after="0" w:line="240" w:lineRule="auto"/>
              <w:jc w:val="center"/>
              <w:rPr>
                <w:rFonts w:eastAsia="Times New Roman" w:cs="Times New Roman"/>
                <w:color w:val="FF0000"/>
                <w:szCs w:val="24"/>
              </w:rPr>
            </w:pPr>
            <w:r w:rsidRPr="006A34D8">
              <w:rPr>
                <w:rFonts w:cs="Calibri"/>
                <w:color w:val="000000"/>
                <w:szCs w:val="24"/>
              </w:rPr>
              <w:t>71</w:t>
            </w:r>
          </w:p>
        </w:tc>
      </w:tr>
    </w:tbl>
    <w:p w14:paraId="3B150ACC" w14:textId="77777777" w:rsidR="00234CBF" w:rsidRPr="00893A42" w:rsidRDefault="00234CBF" w:rsidP="005717B0">
      <w:pPr>
        <w:spacing w:line="259" w:lineRule="auto"/>
        <w:rPr>
          <w:color w:val="FF0000"/>
          <w:szCs w:val="24"/>
        </w:rPr>
      </w:pPr>
    </w:p>
    <w:p w14:paraId="0093A9F1" w14:textId="3D6AECF4" w:rsidR="00234CBF" w:rsidRPr="00533601" w:rsidRDefault="00234CBF" w:rsidP="00234CBF">
      <w:pPr>
        <w:rPr>
          <w:szCs w:val="24"/>
        </w:rPr>
      </w:pPr>
      <w:r w:rsidRPr="00533601">
        <w:rPr>
          <w:szCs w:val="24"/>
        </w:rPr>
        <w:lastRenderedPageBreak/>
        <w:t xml:space="preserve">Figure 4-4 compares the educational background of ES clients in Niagara and Ontario. These data provide a high-level insight on the level of formal training that ES clients </w:t>
      </w:r>
      <w:r w:rsidR="0025326D">
        <w:rPr>
          <w:szCs w:val="24"/>
        </w:rPr>
        <w:t xml:space="preserve">can offer </w:t>
      </w:r>
      <w:r w:rsidRPr="00533601">
        <w:rPr>
          <w:szCs w:val="24"/>
        </w:rPr>
        <w:t xml:space="preserve">to employers. The data notes that </w:t>
      </w:r>
      <w:proofErr w:type="gramStart"/>
      <w:r w:rsidRPr="00533601">
        <w:rPr>
          <w:szCs w:val="24"/>
        </w:rPr>
        <w:t xml:space="preserve">the </w:t>
      </w:r>
      <w:r w:rsidR="00533601" w:rsidRPr="00533601">
        <w:rPr>
          <w:szCs w:val="24"/>
        </w:rPr>
        <w:t xml:space="preserve">vast </w:t>
      </w:r>
      <w:r w:rsidRPr="00533601">
        <w:rPr>
          <w:szCs w:val="24"/>
        </w:rPr>
        <w:t>majority of</w:t>
      </w:r>
      <w:proofErr w:type="gramEnd"/>
      <w:r w:rsidRPr="00533601">
        <w:rPr>
          <w:szCs w:val="24"/>
        </w:rPr>
        <w:t xml:space="preserve"> employment services clients have comp</w:t>
      </w:r>
      <w:r w:rsidR="00533601" w:rsidRPr="00533601">
        <w:rPr>
          <w:szCs w:val="24"/>
        </w:rPr>
        <w:t xml:space="preserve">leted </w:t>
      </w:r>
      <w:r w:rsidR="00533601" w:rsidRPr="00533601">
        <w:rPr>
          <w:i/>
          <w:szCs w:val="24"/>
        </w:rPr>
        <w:t>at least</w:t>
      </w:r>
      <w:r w:rsidR="00533601" w:rsidRPr="00533601">
        <w:rPr>
          <w:szCs w:val="24"/>
        </w:rPr>
        <w:t xml:space="preserve"> secondary school.</w:t>
      </w:r>
    </w:p>
    <w:p w14:paraId="3BEB2073" w14:textId="5818305D" w:rsidR="00234CBF" w:rsidRPr="00670DA3" w:rsidRDefault="00234CBF" w:rsidP="00670DA3">
      <w:pPr>
        <w:rPr>
          <w:color w:val="1F4E79" w:themeColor="accent1" w:themeShade="80"/>
          <w:szCs w:val="24"/>
          <w:vertAlign w:val="superscript"/>
          <w:lang w:eastAsia="en-CA"/>
        </w:rPr>
      </w:pPr>
      <w:r w:rsidRPr="00670DA3">
        <w:rPr>
          <w:color w:val="1F4E79" w:themeColor="accent1" w:themeShade="80"/>
        </w:rPr>
        <w:t>Figure 4-4</w:t>
      </w:r>
      <w:r w:rsidR="00670DA3">
        <w:rPr>
          <w:color w:val="1F4E79" w:themeColor="accent1" w:themeShade="80"/>
        </w:rPr>
        <w:t>:</w:t>
      </w:r>
      <w:r w:rsidRPr="00670DA3">
        <w:rPr>
          <w:color w:val="1F4E79" w:themeColor="accent1" w:themeShade="80"/>
        </w:rPr>
        <w:t xml:space="preserve"> Educational Attainment for ES Clients in Ontario and Niagara, 20</w:t>
      </w:r>
      <w:r w:rsidR="006B240E">
        <w:rPr>
          <w:color w:val="1F4E79" w:themeColor="accent1" w:themeShade="80"/>
        </w:rPr>
        <w:t>20-21</w:t>
      </w:r>
      <w:r w:rsidRPr="00670DA3">
        <w:rPr>
          <w:color w:val="1F4E79" w:themeColor="accent1" w:themeShade="80"/>
          <w:szCs w:val="24"/>
          <w:vertAlign w:val="superscript"/>
          <w:lang w:eastAsia="en-CA"/>
        </w:rPr>
        <w:footnoteReference w:id="30"/>
      </w:r>
    </w:p>
    <w:p w14:paraId="4648A176" w14:textId="479180DD" w:rsidR="00234CBF" w:rsidRPr="00893A42" w:rsidRDefault="00670DA3" w:rsidP="00234CBF">
      <w:pPr>
        <w:rPr>
          <w:color w:val="FF0000"/>
          <w:szCs w:val="24"/>
        </w:rPr>
      </w:pPr>
      <w:r w:rsidRPr="00670DA3">
        <w:rPr>
          <w:noProof/>
          <w:shd w:val="clear" w:color="auto" w:fill="002060"/>
          <w:lang w:eastAsia="en-CA"/>
        </w:rPr>
        <w:drawing>
          <wp:inline distT="0" distB="0" distL="0" distR="0" wp14:anchorId="34097700" wp14:editId="3A8D272B">
            <wp:extent cx="5837274" cy="5390515"/>
            <wp:effectExtent l="0" t="0" r="1143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FC8382" w14:textId="0F8ED37F" w:rsidR="00234CBF" w:rsidRPr="00893A42" w:rsidRDefault="00234CBF" w:rsidP="00234CBF">
      <w:pPr>
        <w:rPr>
          <w:color w:val="FF0000"/>
          <w:szCs w:val="24"/>
        </w:rPr>
      </w:pPr>
      <w:r w:rsidRPr="00893A42">
        <w:rPr>
          <w:color w:val="FF0000"/>
          <w:szCs w:val="24"/>
        </w:rPr>
        <w:br w:type="page"/>
      </w:r>
      <w:r w:rsidRPr="007D759B">
        <w:rPr>
          <w:szCs w:val="24"/>
        </w:rPr>
        <w:lastRenderedPageBreak/>
        <w:t>Table 4-5 shows the length of time ES clients reported they were out of employment. The largest group of ES clients (</w:t>
      </w:r>
      <w:r w:rsidR="007D759B" w:rsidRPr="007D759B">
        <w:rPr>
          <w:szCs w:val="24"/>
        </w:rPr>
        <w:t>34.6</w:t>
      </w:r>
      <w:r w:rsidRPr="007D759B">
        <w:rPr>
          <w:szCs w:val="24"/>
        </w:rPr>
        <w:t>%) reported being out of employment or training for less than three months. This reflects an available workforce whose skills are still closely aligned</w:t>
      </w:r>
      <w:r w:rsidR="007D759B" w:rsidRPr="007D759B">
        <w:rPr>
          <w:szCs w:val="24"/>
        </w:rPr>
        <w:t xml:space="preserve"> to current labour market needs</w:t>
      </w:r>
      <w:r w:rsidRPr="007D759B">
        <w:rPr>
          <w:szCs w:val="24"/>
        </w:rPr>
        <w:t>.</w:t>
      </w:r>
    </w:p>
    <w:p w14:paraId="4B4DEBEA" w14:textId="58E5A35F" w:rsidR="00234CBF" w:rsidRPr="00D81008" w:rsidRDefault="00234CBF" w:rsidP="00D81008">
      <w:pPr>
        <w:rPr>
          <w:color w:val="1F4E79" w:themeColor="accent1" w:themeShade="80"/>
          <w:lang w:eastAsia="en-CA"/>
        </w:rPr>
      </w:pPr>
      <w:r w:rsidRPr="00D81008">
        <w:rPr>
          <w:color w:val="1F4E79" w:themeColor="accent1" w:themeShade="80"/>
          <w:lang w:eastAsia="en-CA"/>
        </w:rPr>
        <w:t xml:space="preserve">Table 4-5. Length of Time Out of Employment </w:t>
      </w:r>
      <w:proofErr w:type="gramStart"/>
      <w:r w:rsidRPr="00D81008">
        <w:rPr>
          <w:color w:val="1F4E79" w:themeColor="accent1" w:themeShade="80"/>
          <w:lang w:eastAsia="en-CA"/>
        </w:rPr>
        <w:t>For</w:t>
      </w:r>
      <w:proofErr w:type="gramEnd"/>
      <w:r w:rsidRPr="00D81008">
        <w:rPr>
          <w:color w:val="1F4E79" w:themeColor="accent1" w:themeShade="80"/>
          <w:lang w:eastAsia="en-CA"/>
        </w:rPr>
        <w:t xml:space="preserve"> ES Clients, Niagara, </w:t>
      </w:r>
      <w:r w:rsidR="00D81008">
        <w:rPr>
          <w:color w:val="1F4E79" w:themeColor="accent1" w:themeShade="80"/>
          <w:lang w:eastAsia="en-CA"/>
        </w:rPr>
        <w:t>2020-21</w:t>
      </w:r>
      <w:r w:rsidRPr="00D81008">
        <w:rPr>
          <w:rStyle w:val="FootnoteReference"/>
          <w:rFonts w:eastAsia="Times New Roman" w:cs="Calibri"/>
          <w:color w:val="1F4E79" w:themeColor="accent1" w:themeShade="80"/>
          <w:szCs w:val="24"/>
          <w:lang w:eastAsia="en-CA"/>
        </w:rPr>
        <w:footnoteReference w:id="31"/>
      </w:r>
    </w:p>
    <w:tbl>
      <w:tblPr>
        <w:tblW w:w="7793" w:type="dxa"/>
        <w:tblLook w:val="04A0" w:firstRow="1" w:lastRow="0" w:firstColumn="1" w:lastColumn="0" w:noHBand="0" w:noVBand="1"/>
      </w:tblPr>
      <w:tblGrid>
        <w:gridCol w:w="4665"/>
        <w:gridCol w:w="1494"/>
        <w:gridCol w:w="1634"/>
      </w:tblGrid>
      <w:tr w:rsidR="00BE4375" w:rsidRPr="00BE4375" w14:paraId="0A4B30D8" w14:textId="77777777" w:rsidTr="00BE4375">
        <w:trPr>
          <w:trHeight w:val="730"/>
        </w:trPr>
        <w:tc>
          <w:tcPr>
            <w:tcW w:w="46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605A1C" w14:textId="77777777" w:rsidR="00234CBF" w:rsidRPr="00BE4375" w:rsidRDefault="00234CBF" w:rsidP="00BE4375">
            <w:pPr>
              <w:spacing w:after="0" w:line="240" w:lineRule="auto"/>
              <w:rPr>
                <w:b/>
                <w:bCs/>
                <w:szCs w:val="24"/>
              </w:rPr>
            </w:pPr>
            <w:r w:rsidRPr="00BE4375">
              <w:rPr>
                <w:b/>
                <w:bCs/>
                <w:szCs w:val="24"/>
              </w:rPr>
              <w:t>Length of Time Out of Employment</w:t>
            </w:r>
          </w:p>
        </w:tc>
        <w:tc>
          <w:tcPr>
            <w:tcW w:w="149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66D9F71" w14:textId="77777777" w:rsidR="00234CBF" w:rsidRPr="00BE4375" w:rsidRDefault="00234CBF" w:rsidP="00BE4375">
            <w:pPr>
              <w:spacing w:after="0" w:line="240" w:lineRule="auto"/>
              <w:jc w:val="center"/>
              <w:rPr>
                <w:b/>
                <w:bCs/>
                <w:szCs w:val="24"/>
              </w:rPr>
            </w:pPr>
            <w:r w:rsidRPr="00BE4375">
              <w:rPr>
                <w:b/>
                <w:bCs/>
                <w:szCs w:val="24"/>
              </w:rPr>
              <w:t>Count</w:t>
            </w:r>
          </w:p>
        </w:tc>
        <w:tc>
          <w:tcPr>
            <w:tcW w:w="16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68A7F88" w14:textId="77777777" w:rsidR="00234CBF" w:rsidRPr="00BE4375" w:rsidRDefault="00234CBF" w:rsidP="00BE4375">
            <w:pPr>
              <w:spacing w:after="0" w:line="240" w:lineRule="auto"/>
              <w:jc w:val="center"/>
              <w:rPr>
                <w:b/>
                <w:bCs/>
                <w:szCs w:val="24"/>
              </w:rPr>
            </w:pPr>
            <w:r w:rsidRPr="00BE4375">
              <w:rPr>
                <w:b/>
                <w:bCs/>
                <w:szCs w:val="24"/>
              </w:rPr>
              <w:t>Percentage</w:t>
            </w:r>
          </w:p>
        </w:tc>
      </w:tr>
      <w:tr w:rsidR="00BE4375" w:rsidRPr="00BE4375" w14:paraId="7969D305" w14:textId="77777777" w:rsidTr="00BE4375">
        <w:trPr>
          <w:trHeight w:val="365"/>
        </w:trPr>
        <w:tc>
          <w:tcPr>
            <w:tcW w:w="466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19D76EF" w14:textId="77777777"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Less than 3 months</w:t>
            </w:r>
          </w:p>
        </w:tc>
        <w:tc>
          <w:tcPr>
            <w:tcW w:w="1494" w:type="dxa"/>
            <w:tcBorders>
              <w:top w:val="single" w:sz="4" w:space="0" w:color="auto"/>
              <w:left w:val="nil"/>
              <w:right w:val="single" w:sz="4" w:space="0" w:color="auto"/>
            </w:tcBorders>
            <w:shd w:val="clear" w:color="auto" w:fill="F2F2F2" w:themeFill="background1" w:themeFillShade="F2"/>
            <w:noWrap/>
            <w:vAlign w:val="center"/>
            <w:hideMark/>
          </w:tcPr>
          <w:p w14:paraId="10E8659A" w14:textId="11658046"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1</w:t>
            </w:r>
            <w:r w:rsidR="00BE4375">
              <w:rPr>
                <w:rFonts w:cs="Calibri"/>
                <w:szCs w:val="24"/>
              </w:rPr>
              <w:t>,</w:t>
            </w:r>
            <w:r w:rsidRPr="00BE4375">
              <w:rPr>
                <w:rFonts w:cs="Calibri"/>
                <w:szCs w:val="24"/>
              </w:rPr>
              <w:t>116</w:t>
            </w:r>
          </w:p>
        </w:tc>
        <w:tc>
          <w:tcPr>
            <w:tcW w:w="1634" w:type="dxa"/>
            <w:tcBorders>
              <w:top w:val="single" w:sz="4" w:space="0" w:color="auto"/>
              <w:left w:val="nil"/>
              <w:right w:val="single" w:sz="4" w:space="0" w:color="auto"/>
            </w:tcBorders>
            <w:shd w:val="clear" w:color="auto" w:fill="F2F2F2" w:themeFill="background1" w:themeFillShade="F2"/>
            <w:noWrap/>
            <w:vAlign w:val="center"/>
            <w:hideMark/>
          </w:tcPr>
          <w:p w14:paraId="3E8E6FF5" w14:textId="1148FD72"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34.6%</w:t>
            </w:r>
          </w:p>
        </w:tc>
      </w:tr>
      <w:tr w:rsidR="00BE4375" w:rsidRPr="00BE4375" w14:paraId="730F63AC" w14:textId="77777777" w:rsidTr="00BE4375">
        <w:trPr>
          <w:trHeight w:val="365"/>
        </w:trPr>
        <w:tc>
          <w:tcPr>
            <w:tcW w:w="4665" w:type="dxa"/>
            <w:tcBorders>
              <w:top w:val="nil"/>
              <w:left w:val="single" w:sz="4" w:space="0" w:color="auto"/>
              <w:right w:val="single" w:sz="4" w:space="0" w:color="auto"/>
            </w:tcBorders>
            <w:shd w:val="clear" w:color="auto" w:fill="FFFFFF" w:themeFill="background1"/>
            <w:noWrap/>
            <w:vAlign w:val="center"/>
            <w:hideMark/>
          </w:tcPr>
          <w:p w14:paraId="6BD15436" w14:textId="77777777"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3 - 6 months</w:t>
            </w:r>
          </w:p>
        </w:tc>
        <w:tc>
          <w:tcPr>
            <w:tcW w:w="1494" w:type="dxa"/>
            <w:tcBorders>
              <w:top w:val="nil"/>
              <w:left w:val="nil"/>
              <w:right w:val="single" w:sz="4" w:space="0" w:color="auto"/>
            </w:tcBorders>
            <w:shd w:val="clear" w:color="auto" w:fill="FFFFFF" w:themeFill="background1"/>
            <w:noWrap/>
            <w:vAlign w:val="center"/>
            <w:hideMark/>
          </w:tcPr>
          <w:p w14:paraId="58987CF3" w14:textId="4AD7DE40"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663</w:t>
            </w:r>
          </w:p>
        </w:tc>
        <w:tc>
          <w:tcPr>
            <w:tcW w:w="1634" w:type="dxa"/>
            <w:tcBorders>
              <w:top w:val="nil"/>
              <w:left w:val="nil"/>
              <w:right w:val="single" w:sz="4" w:space="0" w:color="auto"/>
            </w:tcBorders>
            <w:shd w:val="clear" w:color="auto" w:fill="FFFFFF" w:themeFill="background1"/>
            <w:noWrap/>
            <w:vAlign w:val="center"/>
            <w:hideMark/>
          </w:tcPr>
          <w:p w14:paraId="6CFE4E51" w14:textId="19F33C0D"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20.6%</w:t>
            </w:r>
          </w:p>
        </w:tc>
      </w:tr>
      <w:tr w:rsidR="00BE4375" w:rsidRPr="00BE4375" w14:paraId="454EED52" w14:textId="77777777" w:rsidTr="00BE4375">
        <w:trPr>
          <w:trHeight w:val="365"/>
        </w:trPr>
        <w:tc>
          <w:tcPr>
            <w:tcW w:w="4665" w:type="dxa"/>
            <w:tcBorders>
              <w:top w:val="nil"/>
              <w:left w:val="single" w:sz="4" w:space="0" w:color="auto"/>
              <w:right w:val="single" w:sz="4" w:space="0" w:color="auto"/>
            </w:tcBorders>
            <w:shd w:val="clear" w:color="auto" w:fill="F2F2F2" w:themeFill="background1" w:themeFillShade="F2"/>
            <w:noWrap/>
            <w:vAlign w:val="center"/>
            <w:hideMark/>
          </w:tcPr>
          <w:p w14:paraId="306FAD34" w14:textId="77777777"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6 - 12 months</w:t>
            </w:r>
          </w:p>
        </w:tc>
        <w:tc>
          <w:tcPr>
            <w:tcW w:w="1494" w:type="dxa"/>
            <w:tcBorders>
              <w:top w:val="nil"/>
              <w:left w:val="nil"/>
              <w:right w:val="single" w:sz="4" w:space="0" w:color="auto"/>
            </w:tcBorders>
            <w:shd w:val="clear" w:color="auto" w:fill="F2F2F2" w:themeFill="background1" w:themeFillShade="F2"/>
            <w:noWrap/>
            <w:vAlign w:val="center"/>
            <w:hideMark/>
          </w:tcPr>
          <w:p w14:paraId="47547723" w14:textId="3EF2C501"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635</w:t>
            </w:r>
          </w:p>
        </w:tc>
        <w:tc>
          <w:tcPr>
            <w:tcW w:w="1634" w:type="dxa"/>
            <w:tcBorders>
              <w:top w:val="nil"/>
              <w:left w:val="nil"/>
              <w:right w:val="single" w:sz="4" w:space="0" w:color="auto"/>
            </w:tcBorders>
            <w:shd w:val="clear" w:color="auto" w:fill="F2F2F2" w:themeFill="background1" w:themeFillShade="F2"/>
            <w:noWrap/>
            <w:vAlign w:val="center"/>
            <w:hideMark/>
          </w:tcPr>
          <w:p w14:paraId="0E6B4BFD" w14:textId="58026A24"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19.7%</w:t>
            </w:r>
          </w:p>
        </w:tc>
      </w:tr>
      <w:tr w:rsidR="00BE4375" w:rsidRPr="00BE4375" w14:paraId="504311C9" w14:textId="77777777" w:rsidTr="00BE4375">
        <w:trPr>
          <w:trHeight w:val="365"/>
        </w:trPr>
        <w:tc>
          <w:tcPr>
            <w:tcW w:w="4665" w:type="dxa"/>
            <w:tcBorders>
              <w:top w:val="nil"/>
              <w:left w:val="single" w:sz="4" w:space="0" w:color="auto"/>
              <w:right w:val="single" w:sz="4" w:space="0" w:color="auto"/>
            </w:tcBorders>
            <w:shd w:val="clear" w:color="auto" w:fill="FFFFFF" w:themeFill="background1"/>
            <w:noWrap/>
            <w:vAlign w:val="center"/>
            <w:hideMark/>
          </w:tcPr>
          <w:p w14:paraId="7FF33668" w14:textId="77777777"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More than 12 months</w:t>
            </w:r>
          </w:p>
        </w:tc>
        <w:tc>
          <w:tcPr>
            <w:tcW w:w="1494" w:type="dxa"/>
            <w:tcBorders>
              <w:top w:val="nil"/>
              <w:left w:val="nil"/>
              <w:right w:val="single" w:sz="4" w:space="0" w:color="auto"/>
            </w:tcBorders>
            <w:shd w:val="clear" w:color="auto" w:fill="FFFFFF" w:themeFill="background1"/>
            <w:noWrap/>
            <w:vAlign w:val="center"/>
            <w:hideMark/>
          </w:tcPr>
          <w:p w14:paraId="307B28E5" w14:textId="04CD2438"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565</w:t>
            </w:r>
          </w:p>
        </w:tc>
        <w:tc>
          <w:tcPr>
            <w:tcW w:w="1634" w:type="dxa"/>
            <w:tcBorders>
              <w:top w:val="nil"/>
              <w:left w:val="nil"/>
              <w:right w:val="single" w:sz="4" w:space="0" w:color="auto"/>
            </w:tcBorders>
            <w:shd w:val="clear" w:color="auto" w:fill="FFFFFF" w:themeFill="background1"/>
            <w:noWrap/>
            <w:vAlign w:val="center"/>
            <w:hideMark/>
          </w:tcPr>
          <w:p w14:paraId="7FDCAF6E" w14:textId="1EAA435B"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17.5%</w:t>
            </w:r>
          </w:p>
        </w:tc>
      </w:tr>
      <w:tr w:rsidR="00BE4375" w:rsidRPr="00BE4375" w14:paraId="7B03A84E" w14:textId="77777777" w:rsidTr="00BE4375">
        <w:trPr>
          <w:trHeight w:val="365"/>
        </w:trPr>
        <w:tc>
          <w:tcPr>
            <w:tcW w:w="4665" w:type="dxa"/>
            <w:tcBorders>
              <w:top w:val="nil"/>
              <w:left w:val="single" w:sz="4" w:space="0" w:color="auto"/>
              <w:right w:val="single" w:sz="4" w:space="0" w:color="auto"/>
            </w:tcBorders>
            <w:shd w:val="clear" w:color="auto" w:fill="F2F2F2" w:themeFill="background1" w:themeFillShade="F2"/>
            <w:noWrap/>
            <w:vAlign w:val="center"/>
            <w:hideMark/>
          </w:tcPr>
          <w:p w14:paraId="380E2B8E" w14:textId="77777777" w:rsidR="00817B66" w:rsidRPr="00BE4375" w:rsidRDefault="00817B66" w:rsidP="00BE4375">
            <w:pPr>
              <w:spacing w:after="0" w:line="240" w:lineRule="auto"/>
              <w:rPr>
                <w:rFonts w:eastAsia="Times New Roman" w:cs="Calibri"/>
                <w:szCs w:val="24"/>
                <w:lang w:val="en-US"/>
              </w:rPr>
            </w:pPr>
            <w:r w:rsidRPr="00BE4375">
              <w:rPr>
                <w:rFonts w:eastAsia="Times New Roman" w:cs="Calibri"/>
                <w:szCs w:val="24"/>
                <w:lang w:val="en-US"/>
              </w:rPr>
              <w:t>Unknown</w:t>
            </w:r>
          </w:p>
        </w:tc>
        <w:tc>
          <w:tcPr>
            <w:tcW w:w="1494" w:type="dxa"/>
            <w:tcBorders>
              <w:top w:val="nil"/>
              <w:left w:val="nil"/>
              <w:right w:val="single" w:sz="4" w:space="0" w:color="auto"/>
            </w:tcBorders>
            <w:shd w:val="clear" w:color="auto" w:fill="F2F2F2" w:themeFill="background1" w:themeFillShade="F2"/>
            <w:noWrap/>
            <w:vAlign w:val="center"/>
            <w:hideMark/>
          </w:tcPr>
          <w:p w14:paraId="12A9B0C5" w14:textId="494B0717"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246</w:t>
            </w:r>
          </w:p>
        </w:tc>
        <w:tc>
          <w:tcPr>
            <w:tcW w:w="1634" w:type="dxa"/>
            <w:tcBorders>
              <w:top w:val="nil"/>
              <w:left w:val="nil"/>
              <w:right w:val="single" w:sz="4" w:space="0" w:color="auto"/>
            </w:tcBorders>
            <w:shd w:val="clear" w:color="auto" w:fill="F2F2F2" w:themeFill="background1" w:themeFillShade="F2"/>
            <w:noWrap/>
            <w:vAlign w:val="center"/>
            <w:hideMark/>
          </w:tcPr>
          <w:p w14:paraId="12EF224D" w14:textId="222320DB" w:rsidR="00817B66" w:rsidRPr="00BE4375" w:rsidRDefault="00817B66" w:rsidP="00BE4375">
            <w:pPr>
              <w:spacing w:after="0" w:line="240" w:lineRule="auto"/>
              <w:jc w:val="center"/>
              <w:rPr>
                <w:rFonts w:eastAsia="Times New Roman" w:cs="Calibri"/>
                <w:szCs w:val="24"/>
                <w:lang w:val="en-US"/>
              </w:rPr>
            </w:pPr>
            <w:r w:rsidRPr="00BE4375">
              <w:rPr>
                <w:rFonts w:cs="Calibri"/>
                <w:szCs w:val="24"/>
              </w:rPr>
              <w:t>7.6%</w:t>
            </w:r>
          </w:p>
        </w:tc>
      </w:tr>
      <w:tr w:rsidR="00BE4375" w:rsidRPr="00BE4375" w14:paraId="31B5EC80" w14:textId="77777777" w:rsidTr="00BE4375">
        <w:trPr>
          <w:trHeight w:val="365"/>
        </w:trPr>
        <w:tc>
          <w:tcPr>
            <w:tcW w:w="46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5CAB5A" w14:textId="77777777" w:rsidR="00817B66" w:rsidRPr="00BE4375" w:rsidRDefault="00817B66" w:rsidP="00BE4375">
            <w:pPr>
              <w:spacing w:after="0" w:line="240" w:lineRule="auto"/>
              <w:rPr>
                <w:rFonts w:eastAsia="Times New Roman" w:cs="Calibri"/>
                <w:b/>
                <w:szCs w:val="24"/>
                <w:lang w:val="en-US"/>
              </w:rPr>
            </w:pPr>
            <w:r w:rsidRPr="00BE4375">
              <w:rPr>
                <w:rFonts w:eastAsia="Times New Roman" w:cs="Calibri"/>
                <w:b/>
                <w:szCs w:val="24"/>
                <w:lang w:val="en-US"/>
              </w:rPr>
              <w:t>Total</w:t>
            </w:r>
          </w:p>
        </w:tc>
        <w:tc>
          <w:tcPr>
            <w:tcW w:w="1494" w:type="dxa"/>
            <w:tcBorders>
              <w:top w:val="nil"/>
              <w:left w:val="nil"/>
              <w:bottom w:val="single" w:sz="4" w:space="0" w:color="auto"/>
              <w:right w:val="single" w:sz="4" w:space="0" w:color="auto"/>
            </w:tcBorders>
            <w:shd w:val="clear" w:color="auto" w:fill="FFFFFF" w:themeFill="background1"/>
            <w:noWrap/>
            <w:vAlign w:val="center"/>
            <w:hideMark/>
          </w:tcPr>
          <w:p w14:paraId="3C266EA4" w14:textId="7DF6B8BB" w:rsidR="00817B66" w:rsidRPr="00BE4375" w:rsidRDefault="00817B66" w:rsidP="00BE4375">
            <w:pPr>
              <w:spacing w:after="0" w:line="240" w:lineRule="auto"/>
              <w:jc w:val="center"/>
              <w:rPr>
                <w:rFonts w:eastAsia="Times New Roman" w:cs="Calibri"/>
                <w:b/>
                <w:szCs w:val="24"/>
                <w:lang w:val="en-US"/>
              </w:rPr>
            </w:pPr>
            <w:r w:rsidRPr="00BE4375">
              <w:rPr>
                <w:rFonts w:cs="Calibri"/>
                <w:b/>
                <w:bCs/>
                <w:szCs w:val="24"/>
              </w:rPr>
              <w:t>3</w:t>
            </w:r>
            <w:r w:rsidR="00BE4375">
              <w:rPr>
                <w:rFonts w:cs="Calibri"/>
                <w:b/>
                <w:bCs/>
                <w:szCs w:val="24"/>
              </w:rPr>
              <w:t>,</w:t>
            </w:r>
            <w:r w:rsidRPr="00BE4375">
              <w:rPr>
                <w:rFonts w:cs="Calibri"/>
                <w:b/>
                <w:bCs/>
                <w:szCs w:val="24"/>
              </w:rPr>
              <w:t>225</w:t>
            </w:r>
          </w:p>
        </w:tc>
        <w:tc>
          <w:tcPr>
            <w:tcW w:w="1634" w:type="dxa"/>
            <w:tcBorders>
              <w:top w:val="nil"/>
              <w:left w:val="nil"/>
              <w:bottom w:val="single" w:sz="4" w:space="0" w:color="auto"/>
              <w:right w:val="single" w:sz="4" w:space="0" w:color="auto"/>
            </w:tcBorders>
            <w:shd w:val="clear" w:color="auto" w:fill="FFFFFF" w:themeFill="background1"/>
            <w:noWrap/>
            <w:vAlign w:val="center"/>
            <w:hideMark/>
          </w:tcPr>
          <w:p w14:paraId="296F6657" w14:textId="5AB742DA" w:rsidR="00817B66" w:rsidRPr="00BE4375" w:rsidRDefault="00817B66" w:rsidP="00BE4375">
            <w:pPr>
              <w:spacing w:after="0" w:line="240" w:lineRule="auto"/>
              <w:jc w:val="center"/>
              <w:rPr>
                <w:rFonts w:eastAsia="Times New Roman" w:cs="Calibri"/>
                <w:b/>
                <w:szCs w:val="24"/>
                <w:lang w:val="en-US"/>
              </w:rPr>
            </w:pPr>
            <w:r w:rsidRPr="00BE4375">
              <w:rPr>
                <w:rFonts w:cs="Calibri"/>
                <w:b/>
                <w:bCs/>
                <w:szCs w:val="24"/>
              </w:rPr>
              <w:t>100.0%</w:t>
            </w:r>
          </w:p>
        </w:tc>
      </w:tr>
    </w:tbl>
    <w:p w14:paraId="2B3EBC9F" w14:textId="77777777" w:rsidR="00234CBF" w:rsidRPr="00893A42" w:rsidRDefault="00234CBF" w:rsidP="00234CBF">
      <w:pPr>
        <w:rPr>
          <w:color w:val="FF0000"/>
          <w:szCs w:val="24"/>
          <w:lang w:val="en-US"/>
        </w:rPr>
      </w:pPr>
      <w:r w:rsidRPr="00893A42">
        <w:rPr>
          <w:color w:val="FF0000"/>
          <w:szCs w:val="24"/>
        </w:rPr>
        <w:br w:type="page"/>
      </w:r>
    </w:p>
    <w:p w14:paraId="44AE39FD" w14:textId="61F16A9A" w:rsidR="00930355" w:rsidRPr="004039FE" w:rsidRDefault="00930355" w:rsidP="00930355">
      <w:pPr>
        <w:pStyle w:val="Heading1"/>
        <w:rPr>
          <w:rFonts w:ascii="Century Gothic" w:hAnsi="Century Gothic"/>
        </w:rPr>
      </w:pPr>
      <w:bookmarkStart w:id="51" w:name="_Toc74814185"/>
      <w:bookmarkStart w:id="52" w:name="_Toc96602152"/>
      <w:r w:rsidRPr="004039FE">
        <w:rPr>
          <w:rFonts w:ascii="Century Gothic" w:hAnsi="Century Gothic"/>
        </w:rPr>
        <w:lastRenderedPageBreak/>
        <w:t xml:space="preserve">Section 5: </w:t>
      </w:r>
      <w:r w:rsidR="000A79BC">
        <w:rPr>
          <w:rFonts w:ascii="Century Gothic" w:hAnsi="Century Gothic"/>
        </w:rPr>
        <w:t xml:space="preserve">Employer Profile and </w:t>
      </w:r>
      <w:r w:rsidRPr="004039FE">
        <w:rPr>
          <w:rFonts w:ascii="Century Gothic" w:hAnsi="Century Gothic"/>
        </w:rPr>
        <w:t>Employer Insights</w:t>
      </w:r>
      <w:bookmarkEnd w:id="51"/>
      <w:bookmarkEnd w:id="52"/>
      <w:r w:rsidRPr="004039FE">
        <w:rPr>
          <w:rFonts w:ascii="Century Gothic" w:hAnsi="Century Gothic"/>
        </w:rPr>
        <w:t xml:space="preserve"> </w:t>
      </w:r>
      <w:r w:rsidR="00B66456">
        <w:rPr>
          <w:rFonts w:ascii="Century Gothic" w:hAnsi="Century Gothic"/>
        </w:rPr>
        <w:br/>
      </w:r>
    </w:p>
    <w:p w14:paraId="1AC67787" w14:textId="7FC48122" w:rsidR="000A79BC" w:rsidRPr="00D54701" w:rsidRDefault="000A79BC" w:rsidP="005171A0">
      <w:pPr>
        <w:pStyle w:val="Heading2"/>
        <w:rPr>
          <w:szCs w:val="24"/>
        </w:rPr>
      </w:pPr>
      <w:bookmarkStart w:id="53" w:name="_Toc96602153"/>
      <w:r w:rsidRPr="00D54701">
        <w:rPr>
          <w:szCs w:val="24"/>
        </w:rPr>
        <w:t>Employer Profile</w:t>
      </w:r>
      <w:bookmarkEnd w:id="53"/>
    </w:p>
    <w:p w14:paraId="6BF39172" w14:textId="7217EC05" w:rsidR="000A79BC" w:rsidRPr="00D54701" w:rsidRDefault="000A79BC" w:rsidP="000A79BC">
      <w:pPr>
        <w:rPr>
          <w:szCs w:val="24"/>
        </w:rPr>
      </w:pPr>
      <w:r w:rsidRPr="00D54701">
        <w:rPr>
          <w:szCs w:val="24"/>
        </w:rPr>
        <w:t>NWPB typically uses data from the Canadian Business Counts (CBC) to produce an estimate of the number of businesses in Niagara (</w:t>
      </w:r>
      <w:proofErr w:type="spellStart"/>
      <w:r w:rsidRPr="00D54701">
        <w:rPr>
          <w:szCs w:val="24"/>
        </w:rPr>
        <w:t>n.b.</w:t>
      </w:r>
      <w:proofErr w:type="spellEnd"/>
      <w:r w:rsidRPr="00D54701">
        <w:rPr>
          <w:szCs w:val="24"/>
        </w:rPr>
        <w:t xml:space="preserve"> this measure is inclusive of for-profit, non-profit, and charities). These data also report on the sector in which local businesses operate. The challenge in reporting on this data is that the CBC were never engineered to keep pace with the rapid change that COVID-19 has brought into the economy. </w:t>
      </w:r>
    </w:p>
    <w:p w14:paraId="7A1FBBB8" w14:textId="77777777" w:rsidR="000A79BC" w:rsidRPr="00D54701" w:rsidRDefault="000A79BC" w:rsidP="000A79BC">
      <w:pPr>
        <w:rPr>
          <w:szCs w:val="24"/>
        </w:rPr>
      </w:pPr>
      <w:r w:rsidRPr="00D54701">
        <w:rPr>
          <w:szCs w:val="24"/>
        </w:rPr>
        <w:t xml:space="preserve">For example, when a business closes, it can take up to three years before the business is removed from the business counts. That means year-over-year comparisons </w:t>
      </w:r>
      <w:r w:rsidRPr="00D54701">
        <w:rPr>
          <w:b/>
          <w:bCs/>
          <w:i/>
          <w:iCs/>
          <w:szCs w:val="24"/>
        </w:rPr>
        <w:t>will not capture</w:t>
      </w:r>
      <w:r w:rsidRPr="00D54701">
        <w:rPr>
          <w:szCs w:val="24"/>
        </w:rPr>
        <w:t xml:space="preserve"> the worst impacts of the pandemic on Niagara. Yet in the absence of other sources, the Canadian Business Counts remain the only tool to provide a headcount of local industries. </w:t>
      </w:r>
    </w:p>
    <w:p w14:paraId="2E71850B" w14:textId="77777777" w:rsidR="000A79BC" w:rsidRPr="00D54701" w:rsidRDefault="000A79BC" w:rsidP="000A79BC">
      <w:pPr>
        <w:rPr>
          <w:szCs w:val="24"/>
        </w:rPr>
      </w:pPr>
      <w:r w:rsidRPr="00D54701">
        <w:rPr>
          <w:szCs w:val="24"/>
        </w:rPr>
        <w:t xml:space="preserve">Though the pandemic has impacted these data, we believe they remain a useful tool for two principal functions: </w:t>
      </w:r>
    </w:p>
    <w:p w14:paraId="1B66858A" w14:textId="77777777" w:rsidR="00D54701" w:rsidRPr="00D54701" w:rsidRDefault="000A79BC" w:rsidP="00D54701">
      <w:pPr>
        <w:pStyle w:val="ListParagraph"/>
        <w:numPr>
          <w:ilvl w:val="0"/>
          <w:numId w:val="14"/>
        </w:numPr>
        <w:rPr>
          <w:rFonts w:ascii="Century Gothic" w:hAnsi="Century Gothic"/>
          <w:sz w:val="24"/>
          <w:szCs w:val="24"/>
        </w:rPr>
      </w:pPr>
      <w:r w:rsidRPr="00D54701">
        <w:rPr>
          <w:rFonts w:ascii="Century Gothic" w:hAnsi="Century Gothic"/>
          <w:sz w:val="24"/>
          <w:szCs w:val="24"/>
        </w:rPr>
        <w:t xml:space="preserve">Establishing context on Niagara’s business profile. </w:t>
      </w:r>
    </w:p>
    <w:p w14:paraId="17EDEFCC" w14:textId="1C3D99F8" w:rsidR="000A79BC" w:rsidRPr="00D54701" w:rsidRDefault="000A79BC" w:rsidP="00D54701">
      <w:pPr>
        <w:pStyle w:val="ListParagraph"/>
        <w:numPr>
          <w:ilvl w:val="0"/>
          <w:numId w:val="14"/>
        </w:numPr>
        <w:rPr>
          <w:rFonts w:ascii="Century Gothic" w:hAnsi="Century Gothic"/>
          <w:sz w:val="24"/>
          <w:szCs w:val="24"/>
        </w:rPr>
      </w:pPr>
      <w:r w:rsidRPr="00D54701">
        <w:rPr>
          <w:rFonts w:ascii="Century Gothic" w:hAnsi="Century Gothic"/>
          <w:sz w:val="24"/>
          <w:szCs w:val="24"/>
        </w:rPr>
        <w:t>Measuring the potential scope of an employer trend as identified through an additional survey (</w:t>
      </w:r>
      <w:proofErr w:type="gramStart"/>
      <w:r w:rsidRPr="00D54701">
        <w:rPr>
          <w:rFonts w:ascii="Century Gothic" w:hAnsi="Century Gothic"/>
          <w:sz w:val="24"/>
          <w:szCs w:val="24"/>
        </w:rPr>
        <w:t>e.g.</w:t>
      </w:r>
      <w:proofErr w:type="gramEnd"/>
      <w:r w:rsidRPr="00D54701">
        <w:rPr>
          <w:rFonts w:ascii="Century Gothic" w:hAnsi="Century Gothic"/>
          <w:sz w:val="24"/>
          <w:szCs w:val="24"/>
        </w:rPr>
        <w:t xml:space="preserve"> the Niagara COVID-19 Business Impacts Survey or the Canadian Survey of Business Conditions). </w:t>
      </w:r>
    </w:p>
    <w:p w14:paraId="1E1517D7" w14:textId="5E7027ED" w:rsidR="000A79BC" w:rsidRDefault="000A79BC" w:rsidP="000A79BC">
      <w:pPr>
        <w:rPr>
          <w:szCs w:val="24"/>
        </w:rPr>
      </w:pPr>
      <w:r w:rsidRPr="00D54701">
        <w:rPr>
          <w:szCs w:val="24"/>
        </w:rPr>
        <w:t xml:space="preserve">With these limitations in mind, Table </w:t>
      </w:r>
      <w:r w:rsidR="00A66EA4">
        <w:rPr>
          <w:szCs w:val="24"/>
        </w:rPr>
        <w:t>5</w:t>
      </w:r>
      <w:r w:rsidRPr="00D54701">
        <w:rPr>
          <w:szCs w:val="24"/>
        </w:rPr>
        <w:t xml:space="preserve">-1 presents a snapshot on the number of businesses that the Canadian Business Counts estimated to be operating in Niagara. </w:t>
      </w:r>
      <w:r w:rsidR="001420AC">
        <w:rPr>
          <w:szCs w:val="24"/>
        </w:rPr>
        <w:t>These are employers with employees;</w:t>
      </w:r>
      <w:r w:rsidR="004B0976">
        <w:rPr>
          <w:szCs w:val="24"/>
        </w:rPr>
        <w:t xml:space="preserve"> in 2021</w:t>
      </w:r>
      <w:r w:rsidR="001420AC">
        <w:rPr>
          <w:szCs w:val="24"/>
        </w:rPr>
        <w:t xml:space="preserve"> there are an additional </w:t>
      </w:r>
      <w:r w:rsidR="001420AC" w:rsidRPr="001420AC">
        <w:rPr>
          <w:b/>
          <w:szCs w:val="24"/>
        </w:rPr>
        <w:t>28,910</w:t>
      </w:r>
      <w:r w:rsidR="001420AC">
        <w:rPr>
          <w:szCs w:val="24"/>
        </w:rPr>
        <w:t xml:space="preserve"> businesses without employees (e.g., self-employed operations)</w:t>
      </w:r>
      <w:r w:rsidR="00F517EB">
        <w:rPr>
          <w:szCs w:val="24"/>
        </w:rPr>
        <w:t xml:space="preserve">. </w:t>
      </w:r>
    </w:p>
    <w:p w14:paraId="0FB8A8A2" w14:textId="2B3C6140" w:rsidR="00F517EB" w:rsidRPr="00D54701" w:rsidRDefault="00F517EB" w:rsidP="000A79BC">
      <w:pPr>
        <w:rPr>
          <w:szCs w:val="24"/>
        </w:rPr>
      </w:pPr>
      <w:r>
        <w:rPr>
          <w:szCs w:val="24"/>
        </w:rPr>
        <w:t>Table 5-1 also outlines the change in the number of employers in Niagara by employer size</w:t>
      </w:r>
      <w:r w:rsidR="00655D8C">
        <w:rPr>
          <w:szCs w:val="24"/>
        </w:rPr>
        <w:t xml:space="preserve"> over four years</w:t>
      </w:r>
      <w:r>
        <w:rPr>
          <w:szCs w:val="24"/>
        </w:rPr>
        <w:t>.</w:t>
      </w:r>
    </w:p>
    <w:p w14:paraId="2A404575" w14:textId="7B48A5B4" w:rsidR="000A79BC" w:rsidRPr="00A66EA4" w:rsidRDefault="000A79BC" w:rsidP="00A66EA4">
      <w:pPr>
        <w:rPr>
          <w:color w:val="1F4E79" w:themeColor="accent1" w:themeShade="80"/>
        </w:rPr>
      </w:pPr>
      <w:r w:rsidRPr="00A66EA4">
        <w:rPr>
          <w:color w:val="1F4E79" w:themeColor="accent1" w:themeShade="80"/>
        </w:rPr>
        <w:t xml:space="preserve">Table </w:t>
      </w:r>
      <w:r w:rsidR="00A66EA4">
        <w:rPr>
          <w:color w:val="1F4E79" w:themeColor="accent1" w:themeShade="80"/>
        </w:rPr>
        <w:t>5-1</w:t>
      </w:r>
      <w:r w:rsidRPr="00A66EA4">
        <w:rPr>
          <w:color w:val="1F4E79" w:themeColor="accent1" w:themeShade="80"/>
        </w:rPr>
        <w:t xml:space="preserve">: </w:t>
      </w:r>
      <w:r w:rsidR="008C549D">
        <w:rPr>
          <w:color w:val="1F4E79" w:themeColor="accent1" w:themeShade="80"/>
        </w:rPr>
        <w:t xml:space="preserve">December 2018 and </w:t>
      </w:r>
      <w:r w:rsidR="00C175A5">
        <w:rPr>
          <w:color w:val="1F4E79" w:themeColor="accent1" w:themeShade="80"/>
        </w:rPr>
        <w:t>June 2021</w:t>
      </w:r>
      <w:r w:rsidRPr="00A66EA4">
        <w:rPr>
          <w:color w:val="1F4E79" w:themeColor="accent1" w:themeShade="80"/>
        </w:rPr>
        <w:t xml:space="preserve"> Business Count Estimates</w:t>
      </w:r>
      <w:r w:rsidR="00711869">
        <w:rPr>
          <w:color w:val="1F4E79" w:themeColor="accent1" w:themeShade="80"/>
        </w:rPr>
        <w:t xml:space="preserve"> by Employer Size</w:t>
      </w:r>
      <w:r w:rsidRPr="00A66EA4">
        <w:rPr>
          <w:color w:val="1F4E79" w:themeColor="accent1" w:themeShade="80"/>
        </w:rPr>
        <w:t>, Niagara Region</w:t>
      </w:r>
      <w:r w:rsidRPr="00A66EA4">
        <w:rPr>
          <w:rStyle w:val="FootnoteReference"/>
          <w:color w:val="1F4E79" w:themeColor="accent1" w:themeShade="80"/>
          <w:szCs w:val="24"/>
        </w:rPr>
        <w:footnoteReference w:id="32"/>
      </w:r>
    </w:p>
    <w:tbl>
      <w:tblPr>
        <w:tblW w:w="8775" w:type="dxa"/>
        <w:tblLook w:val="04A0" w:firstRow="1" w:lastRow="0" w:firstColumn="1" w:lastColumn="0" w:noHBand="0" w:noVBand="1"/>
      </w:tblPr>
      <w:tblGrid>
        <w:gridCol w:w="2695"/>
        <w:gridCol w:w="2250"/>
        <w:gridCol w:w="2250"/>
        <w:gridCol w:w="1580"/>
      </w:tblGrid>
      <w:tr w:rsidR="008C549D" w:rsidRPr="00C9740C" w14:paraId="2CED028D" w14:textId="77777777" w:rsidTr="008C549D">
        <w:trPr>
          <w:trHeight w:val="345"/>
        </w:trPr>
        <w:tc>
          <w:tcPr>
            <w:tcW w:w="26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EB575BD" w14:textId="77777777" w:rsidR="008C549D" w:rsidRPr="00C9740C" w:rsidRDefault="008C549D" w:rsidP="00361310">
            <w:pPr>
              <w:spacing w:after="0" w:line="240" w:lineRule="auto"/>
              <w:rPr>
                <w:rFonts w:eastAsia="Times New Roman" w:cs="Times New Roman"/>
                <w:b/>
                <w:bCs/>
                <w:szCs w:val="24"/>
                <w:lang w:val="en-US" w:eastAsia="ja-JP"/>
              </w:rPr>
            </w:pPr>
            <w:r w:rsidRPr="00C9740C">
              <w:rPr>
                <w:rFonts w:eastAsia="Times New Roman" w:cs="Times New Roman"/>
                <w:b/>
                <w:bCs/>
                <w:szCs w:val="24"/>
                <w:lang w:val="en-US" w:eastAsia="ja-JP"/>
              </w:rPr>
              <w:t>Size of Employer</w:t>
            </w:r>
          </w:p>
        </w:tc>
        <w:tc>
          <w:tcPr>
            <w:tcW w:w="2250" w:type="dxa"/>
            <w:tcBorders>
              <w:top w:val="single" w:sz="4" w:space="0" w:color="auto"/>
              <w:left w:val="nil"/>
              <w:bottom w:val="single" w:sz="4" w:space="0" w:color="auto"/>
              <w:right w:val="nil"/>
            </w:tcBorders>
            <w:shd w:val="clear" w:color="auto" w:fill="DEEAF6" w:themeFill="accent1" w:themeFillTint="33"/>
          </w:tcPr>
          <w:p w14:paraId="161CF2A3" w14:textId="38337E47" w:rsidR="008C549D" w:rsidRPr="00C9740C" w:rsidRDefault="008C549D" w:rsidP="00361310">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2018 count</w:t>
            </w:r>
          </w:p>
        </w:tc>
        <w:tc>
          <w:tcPr>
            <w:tcW w:w="225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272C481" w14:textId="09324ADC" w:rsidR="008C549D" w:rsidRPr="00C9740C" w:rsidRDefault="008C549D" w:rsidP="00361310">
            <w:pPr>
              <w:spacing w:after="0" w:line="240" w:lineRule="auto"/>
              <w:jc w:val="center"/>
              <w:rPr>
                <w:rFonts w:eastAsia="Times New Roman" w:cs="Times New Roman"/>
                <w:b/>
                <w:bCs/>
                <w:szCs w:val="24"/>
                <w:lang w:val="en-US" w:eastAsia="ja-JP"/>
              </w:rPr>
            </w:pPr>
            <w:r>
              <w:rPr>
                <w:rFonts w:eastAsia="Times New Roman" w:cs="Times New Roman"/>
                <w:b/>
                <w:bCs/>
                <w:szCs w:val="24"/>
                <w:lang w:val="en-US" w:eastAsia="ja-JP"/>
              </w:rPr>
              <w:t>2021 count</w:t>
            </w:r>
          </w:p>
        </w:tc>
        <w:tc>
          <w:tcPr>
            <w:tcW w:w="158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7E9519E" w14:textId="6E3332AD" w:rsidR="008C549D" w:rsidRPr="00C9740C" w:rsidRDefault="008C549D" w:rsidP="00361310">
            <w:pPr>
              <w:spacing w:after="0" w:line="240" w:lineRule="auto"/>
              <w:rPr>
                <w:rFonts w:eastAsia="Times New Roman" w:cs="Times New Roman"/>
                <w:b/>
                <w:bCs/>
                <w:szCs w:val="24"/>
                <w:lang w:val="en-US" w:eastAsia="ja-JP"/>
              </w:rPr>
            </w:pPr>
            <w:r>
              <w:rPr>
                <w:rFonts w:eastAsia="Times New Roman" w:cs="Times New Roman"/>
                <w:b/>
                <w:bCs/>
                <w:szCs w:val="24"/>
                <w:lang w:val="en-US" w:eastAsia="ja-JP"/>
              </w:rPr>
              <w:t>Change</w:t>
            </w:r>
          </w:p>
        </w:tc>
      </w:tr>
      <w:tr w:rsidR="008C549D" w:rsidRPr="00D54701" w14:paraId="742CEEF9" w14:textId="77777777" w:rsidTr="008C549D">
        <w:trPr>
          <w:trHeight w:val="345"/>
        </w:trPr>
        <w:tc>
          <w:tcPr>
            <w:tcW w:w="2695"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B87A122"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1-4 employees</w:t>
            </w:r>
          </w:p>
        </w:tc>
        <w:tc>
          <w:tcPr>
            <w:tcW w:w="2250" w:type="dxa"/>
            <w:tcBorders>
              <w:top w:val="single" w:sz="4" w:space="0" w:color="auto"/>
              <w:left w:val="nil"/>
              <w:right w:val="nil"/>
            </w:tcBorders>
            <w:shd w:val="clear" w:color="auto" w:fill="F2F2F2" w:themeFill="background1" w:themeFillShade="F2"/>
            <w:vAlign w:val="center"/>
          </w:tcPr>
          <w:p w14:paraId="461AFF34" w14:textId="3139841A" w:rsidR="008C549D" w:rsidRPr="008C549D" w:rsidRDefault="008C549D" w:rsidP="008C549D">
            <w:pPr>
              <w:spacing w:after="0" w:line="240" w:lineRule="auto"/>
              <w:jc w:val="center"/>
              <w:rPr>
                <w:rFonts w:cs="Calibri"/>
                <w:color w:val="000000"/>
                <w:szCs w:val="24"/>
              </w:rPr>
            </w:pPr>
            <w:r w:rsidRPr="008C549D">
              <w:rPr>
                <w:rFonts w:cs="Calibri"/>
                <w:color w:val="000000"/>
                <w:szCs w:val="24"/>
              </w:rPr>
              <w:t>6,600</w:t>
            </w:r>
          </w:p>
        </w:tc>
        <w:tc>
          <w:tcPr>
            <w:tcW w:w="2250" w:type="dxa"/>
            <w:tcBorders>
              <w:top w:val="single" w:sz="4" w:space="0" w:color="auto"/>
              <w:left w:val="nil"/>
              <w:right w:val="single" w:sz="4" w:space="0" w:color="auto"/>
            </w:tcBorders>
            <w:shd w:val="clear" w:color="auto" w:fill="F2F2F2" w:themeFill="background1" w:themeFillShade="F2"/>
            <w:noWrap/>
            <w:vAlign w:val="center"/>
            <w:hideMark/>
          </w:tcPr>
          <w:p w14:paraId="3D3D5AE3" w14:textId="04EA4BC8"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7,076</w:t>
            </w:r>
          </w:p>
        </w:tc>
        <w:tc>
          <w:tcPr>
            <w:tcW w:w="1580" w:type="dxa"/>
            <w:tcBorders>
              <w:top w:val="single" w:sz="4" w:space="0" w:color="auto"/>
              <w:left w:val="nil"/>
              <w:right w:val="single" w:sz="4" w:space="0" w:color="auto"/>
            </w:tcBorders>
            <w:shd w:val="clear" w:color="auto" w:fill="F2F2F2" w:themeFill="background1" w:themeFillShade="F2"/>
            <w:noWrap/>
            <w:vAlign w:val="center"/>
            <w:hideMark/>
          </w:tcPr>
          <w:p w14:paraId="75D47F84" w14:textId="1A377FF9"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476</w:t>
            </w:r>
          </w:p>
        </w:tc>
      </w:tr>
      <w:tr w:rsidR="008C549D" w:rsidRPr="00D54701" w14:paraId="0B8A3458"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7AD8C8C1"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5-9 employees</w:t>
            </w:r>
          </w:p>
        </w:tc>
        <w:tc>
          <w:tcPr>
            <w:tcW w:w="2250" w:type="dxa"/>
            <w:tcBorders>
              <w:top w:val="nil"/>
              <w:left w:val="nil"/>
              <w:right w:val="nil"/>
            </w:tcBorders>
            <w:shd w:val="clear" w:color="auto" w:fill="FFFFFF" w:themeFill="background1"/>
            <w:vAlign w:val="center"/>
          </w:tcPr>
          <w:p w14:paraId="3B0B72E7" w14:textId="5E3538EA" w:rsidR="008C549D" w:rsidRPr="008C549D" w:rsidRDefault="008C549D" w:rsidP="008C549D">
            <w:pPr>
              <w:spacing w:after="0" w:line="240" w:lineRule="auto"/>
              <w:jc w:val="center"/>
              <w:rPr>
                <w:rFonts w:cs="Calibri"/>
                <w:color w:val="000000"/>
                <w:szCs w:val="24"/>
              </w:rPr>
            </w:pPr>
            <w:r w:rsidRPr="008C549D">
              <w:rPr>
                <w:rFonts w:cs="Calibri"/>
                <w:color w:val="000000"/>
                <w:szCs w:val="24"/>
              </w:rPr>
              <w:t>2,880</w:t>
            </w:r>
          </w:p>
        </w:tc>
        <w:tc>
          <w:tcPr>
            <w:tcW w:w="2250" w:type="dxa"/>
            <w:tcBorders>
              <w:top w:val="nil"/>
              <w:left w:val="nil"/>
              <w:right w:val="single" w:sz="4" w:space="0" w:color="auto"/>
            </w:tcBorders>
            <w:shd w:val="clear" w:color="auto" w:fill="FFFFFF" w:themeFill="background1"/>
            <w:noWrap/>
            <w:vAlign w:val="center"/>
            <w:hideMark/>
          </w:tcPr>
          <w:p w14:paraId="699A8F85" w14:textId="24A2D74A"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2,731</w:t>
            </w:r>
          </w:p>
        </w:tc>
        <w:tc>
          <w:tcPr>
            <w:tcW w:w="1580" w:type="dxa"/>
            <w:tcBorders>
              <w:top w:val="nil"/>
              <w:left w:val="nil"/>
              <w:right w:val="single" w:sz="4" w:space="0" w:color="auto"/>
            </w:tcBorders>
            <w:shd w:val="clear" w:color="auto" w:fill="FFFFFF" w:themeFill="background1"/>
            <w:noWrap/>
            <w:vAlign w:val="center"/>
            <w:hideMark/>
          </w:tcPr>
          <w:p w14:paraId="6980C172" w14:textId="608D2960"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-149</w:t>
            </w:r>
          </w:p>
        </w:tc>
      </w:tr>
      <w:tr w:rsidR="008C549D" w:rsidRPr="00D54701" w14:paraId="31B88D2E" w14:textId="77777777" w:rsidTr="008C549D">
        <w:trPr>
          <w:trHeight w:val="345"/>
        </w:trPr>
        <w:tc>
          <w:tcPr>
            <w:tcW w:w="2695" w:type="dxa"/>
            <w:tcBorders>
              <w:top w:val="nil"/>
              <w:left w:val="single" w:sz="4" w:space="0" w:color="auto"/>
              <w:right w:val="single" w:sz="4" w:space="0" w:color="auto"/>
            </w:tcBorders>
            <w:shd w:val="clear" w:color="auto" w:fill="F2F2F2" w:themeFill="background1" w:themeFillShade="F2"/>
            <w:noWrap/>
            <w:vAlign w:val="center"/>
            <w:hideMark/>
          </w:tcPr>
          <w:p w14:paraId="5006C618"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10-19 employees</w:t>
            </w:r>
          </w:p>
        </w:tc>
        <w:tc>
          <w:tcPr>
            <w:tcW w:w="2250" w:type="dxa"/>
            <w:tcBorders>
              <w:top w:val="nil"/>
              <w:left w:val="nil"/>
              <w:right w:val="nil"/>
            </w:tcBorders>
            <w:shd w:val="clear" w:color="auto" w:fill="F2F2F2" w:themeFill="background1" w:themeFillShade="F2"/>
            <w:vAlign w:val="center"/>
          </w:tcPr>
          <w:p w14:paraId="617B40B4" w14:textId="22793DD0" w:rsidR="008C549D" w:rsidRPr="008C549D" w:rsidRDefault="008C549D" w:rsidP="008C549D">
            <w:pPr>
              <w:spacing w:after="0" w:line="240" w:lineRule="auto"/>
              <w:jc w:val="center"/>
              <w:rPr>
                <w:rFonts w:cs="Calibri"/>
                <w:color w:val="000000"/>
                <w:szCs w:val="24"/>
              </w:rPr>
            </w:pPr>
            <w:r w:rsidRPr="008C549D">
              <w:rPr>
                <w:rFonts w:cs="Calibri"/>
                <w:color w:val="000000"/>
                <w:szCs w:val="24"/>
              </w:rPr>
              <w:t>1,830</w:t>
            </w:r>
          </w:p>
        </w:tc>
        <w:tc>
          <w:tcPr>
            <w:tcW w:w="2250" w:type="dxa"/>
            <w:tcBorders>
              <w:top w:val="nil"/>
              <w:left w:val="nil"/>
              <w:right w:val="single" w:sz="4" w:space="0" w:color="auto"/>
            </w:tcBorders>
            <w:shd w:val="clear" w:color="auto" w:fill="F2F2F2" w:themeFill="background1" w:themeFillShade="F2"/>
            <w:noWrap/>
            <w:vAlign w:val="center"/>
            <w:hideMark/>
          </w:tcPr>
          <w:p w14:paraId="2EEA746A" w14:textId="18823D8F"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1,746</w:t>
            </w:r>
          </w:p>
        </w:tc>
        <w:tc>
          <w:tcPr>
            <w:tcW w:w="1580" w:type="dxa"/>
            <w:tcBorders>
              <w:top w:val="nil"/>
              <w:left w:val="nil"/>
              <w:right w:val="single" w:sz="4" w:space="0" w:color="auto"/>
            </w:tcBorders>
            <w:shd w:val="clear" w:color="auto" w:fill="F2F2F2" w:themeFill="background1" w:themeFillShade="F2"/>
            <w:noWrap/>
            <w:vAlign w:val="center"/>
            <w:hideMark/>
          </w:tcPr>
          <w:p w14:paraId="7380DD59" w14:textId="71C4F179"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-84</w:t>
            </w:r>
          </w:p>
        </w:tc>
      </w:tr>
      <w:tr w:rsidR="008C549D" w:rsidRPr="00D54701" w14:paraId="3C892F8C"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100CDC48"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lastRenderedPageBreak/>
              <w:t>20-49 employees</w:t>
            </w:r>
          </w:p>
        </w:tc>
        <w:tc>
          <w:tcPr>
            <w:tcW w:w="2250" w:type="dxa"/>
            <w:tcBorders>
              <w:top w:val="nil"/>
              <w:left w:val="nil"/>
              <w:right w:val="nil"/>
            </w:tcBorders>
            <w:shd w:val="clear" w:color="auto" w:fill="FFFFFF" w:themeFill="background1"/>
            <w:vAlign w:val="center"/>
          </w:tcPr>
          <w:p w14:paraId="2B09C2EA" w14:textId="2B709157" w:rsidR="008C549D" w:rsidRPr="008C549D" w:rsidRDefault="008C549D" w:rsidP="008C549D">
            <w:pPr>
              <w:spacing w:after="0" w:line="240" w:lineRule="auto"/>
              <w:jc w:val="center"/>
              <w:rPr>
                <w:rFonts w:cs="Calibri"/>
                <w:color w:val="000000"/>
                <w:szCs w:val="24"/>
              </w:rPr>
            </w:pPr>
            <w:r w:rsidRPr="008C549D">
              <w:rPr>
                <w:rFonts w:cs="Calibri"/>
                <w:color w:val="000000"/>
                <w:szCs w:val="24"/>
              </w:rPr>
              <w:t>1,274</w:t>
            </w:r>
          </w:p>
        </w:tc>
        <w:tc>
          <w:tcPr>
            <w:tcW w:w="2250" w:type="dxa"/>
            <w:tcBorders>
              <w:top w:val="nil"/>
              <w:left w:val="nil"/>
              <w:right w:val="single" w:sz="4" w:space="0" w:color="auto"/>
            </w:tcBorders>
            <w:shd w:val="clear" w:color="auto" w:fill="FFFFFF" w:themeFill="background1"/>
            <w:noWrap/>
            <w:vAlign w:val="center"/>
            <w:hideMark/>
          </w:tcPr>
          <w:p w14:paraId="586B5CF8" w14:textId="2DC09874"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1,190</w:t>
            </w:r>
          </w:p>
        </w:tc>
        <w:tc>
          <w:tcPr>
            <w:tcW w:w="1580" w:type="dxa"/>
            <w:tcBorders>
              <w:top w:val="nil"/>
              <w:left w:val="nil"/>
              <w:right w:val="single" w:sz="4" w:space="0" w:color="auto"/>
            </w:tcBorders>
            <w:shd w:val="clear" w:color="auto" w:fill="FFFFFF" w:themeFill="background1"/>
            <w:noWrap/>
            <w:vAlign w:val="center"/>
            <w:hideMark/>
          </w:tcPr>
          <w:p w14:paraId="29DA7362" w14:textId="74AA4983"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-84</w:t>
            </w:r>
          </w:p>
        </w:tc>
      </w:tr>
      <w:tr w:rsidR="008C549D" w:rsidRPr="00D54701" w14:paraId="4CA0DEB4" w14:textId="77777777" w:rsidTr="008C549D">
        <w:trPr>
          <w:trHeight w:val="345"/>
        </w:trPr>
        <w:tc>
          <w:tcPr>
            <w:tcW w:w="2695" w:type="dxa"/>
            <w:tcBorders>
              <w:top w:val="nil"/>
              <w:left w:val="single" w:sz="4" w:space="0" w:color="auto"/>
              <w:right w:val="single" w:sz="4" w:space="0" w:color="auto"/>
            </w:tcBorders>
            <w:shd w:val="clear" w:color="auto" w:fill="F2F2F2" w:themeFill="background1" w:themeFillShade="F2"/>
            <w:noWrap/>
            <w:vAlign w:val="center"/>
            <w:hideMark/>
          </w:tcPr>
          <w:p w14:paraId="75F1E97E"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50-99 employees</w:t>
            </w:r>
          </w:p>
        </w:tc>
        <w:tc>
          <w:tcPr>
            <w:tcW w:w="2250" w:type="dxa"/>
            <w:tcBorders>
              <w:top w:val="nil"/>
              <w:left w:val="nil"/>
              <w:right w:val="nil"/>
            </w:tcBorders>
            <w:shd w:val="clear" w:color="auto" w:fill="F2F2F2" w:themeFill="background1" w:themeFillShade="F2"/>
            <w:vAlign w:val="center"/>
          </w:tcPr>
          <w:p w14:paraId="5562A86F" w14:textId="43D30C91" w:rsidR="008C549D" w:rsidRPr="008C549D" w:rsidRDefault="008C549D" w:rsidP="008C549D">
            <w:pPr>
              <w:spacing w:after="0" w:line="240" w:lineRule="auto"/>
              <w:jc w:val="center"/>
              <w:rPr>
                <w:rFonts w:cs="Calibri"/>
                <w:color w:val="000000"/>
                <w:szCs w:val="24"/>
              </w:rPr>
            </w:pPr>
            <w:r w:rsidRPr="008C549D">
              <w:rPr>
                <w:rFonts w:cs="Calibri"/>
                <w:color w:val="000000"/>
                <w:szCs w:val="24"/>
              </w:rPr>
              <w:t>465</w:t>
            </w:r>
          </w:p>
        </w:tc>
        <w:tc>
          <w:tcPr>
            <w:tcW w:w="2250" w:type="dxa"/>
            <w:tcBorders>
              <w:top w:val="nil"/>
              <w:left w:val="nil"/>
              <w:right w:val="single" w:sz="4" w:space="0" w:color="auto"/>
            </w:tcBorders>
            <w:shd w:val="clear" w:color="auto" w:fill="F2F2F2" w:themeFill="background1" w:themeFillShade="F2"/>
            <w:noWrap/>
            <w:vAlign w:val="center"/>
            <w:hideMark/>
          </w:tcPr>
          <w:p w14:paraId="5C978C98" w14:textId="1E74FB67"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431</w:t>
            </w:r>
          </w:p>
        </w:tc>
        <w:tc>
          <w:tcPr>
            <w:tcW w:w="1580" w:type="dxa"/>
            <w:tcBorders>
              <w:top w:val="nil"/>
              <w:left w:val="nil"/>
              <w:right w:val="single" w:sz="4" w:space="0" w:color="auto"/>
            </w:tcBorders>
            <w:shd w:val="clear" w:color="auto" w:fill="F2F2F2" w:themeFill="background1" w:themeFillShade="F2"/>
            <w:noWrap/>
            <w:vAlign w:val="center"/>
            <w:hideMark/>
          </w:tcPr>
          <w:p w14:paraId="3CF98CF1" w14:textId="2E98847C"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-34</w:t>
            </w:r>
          </w:p>
        </w:tc>
      </w:tr>
      <w:tr w:rsidR="008C549D" w:rsidRPr="00D54701" w14:paraId="4C0D2822"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528C8179"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100-199 employees</w:t>
            </w:r>
          </w:p>
        </w:tc>
        <w:tc>
          <w:tcPr>
            <w:tcW w:w="2250" w:type="dxa"/>
            <w:tcBorders>
              <w:top w:val="nil"/>
              <w:left w:val="nil"/>
              <w:right w:val="nil"/>
            </w:tcBorders>
            <w:shd w:val="clear" w:color="auto" w:fill="FFFFFF" w:themeFill="background1"/>
            <w:vAlign w:val="center"/>
          </w:tcPr>
          <w:p w14:paraId="0F3BBF16" w14:textId="2C1F510E" w:rsidR="008C549D" w:rsidRPr="008C549D" w:rsidRDefault="008C549D" w:rsidP="008C549D">
            <w:pPr>
              <w:spacing w:after="0" w:line="240" w:lineRule="auto"/>
              <w:jc w:val="center"/>
              <w:rPr>
                <w:rFonts w:cs="Calibri"/>
                <w:color w:val="000000"/>
                <w:szCs w:val="24"/>
              </w:rPr>
            </w:pPr>
            <w:r w:rsidRPr="008C549D">
              <w:rPr>
                <w:rFonts w:cs="Calibri"/>
                <w:color w:val="000000"/>
                <w:szCs w:val="24"/>
              </w:rPr>
              <w:t>179</w:t>
            </w:r>
          </w:p>
        </w:tc>
        <w:tc>
          <w:tcPr>
            <w:tcW w:w="2250" w:type="dxa"/>
            <w:tcBorders>
              <w:top w:val="nil"/>
              <w:left w:val="nil"/>
              <w:right w:val="single" w:sz="4" w:space="0" w:color="auto"/>
            </w:tcBorders>
            <w:shd w:val="clear" w:color="auto" w:fill="FFFFFF" w:themeFill="background1"/>
            <w:noWrap/>
            <w:vAlign w:val="center"/>
            <w:hideMark/>
          </w:tcPr>
          <w:p w14:paraId="734FCFE0" w14:textId="57615620"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161</w:t>
            </w:r>
          </w:p>
        </w:tc>
        <w:tc>
          <w:tcPr>
            <w:tcW w:w="1580" w:type="dxa"/>
            <w:tcBorders>
              <w:top w:val="nil"/>
              <w:left w:val="nil"/>
              <w:right w:val="single" w:sz="4" w:space="0" w:color="auto"/>
            </w:tcBorders>
            <w:shd w:val="clear" w:color="auto" w:fill="FFFFFF" w:themeFill="background1"/>
            <w:noWrap/>
            <w:vAlign w:val="center"/>
            <w:hideMark/>
          </w:tcPr>
          <w:p w14:paraId="57E6CB2B" w14:textId="33152534"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-18</w:t>
            </w:r>
          </w:p>
        </w:tc>
      </w:tr>
      <w:tr w:rsidR="008C549D" w:rsidRPr="00D54701" w14:paraId="50BC7928" w14:textId="77777777" w:rsidTr="008C549D">
        <w:trPr>
          <w:trHeight w:val="345"/>
        </w:trPr>
        <w:tc>
          <w:tcPr>
            <w:tcW w:w="2695" w:type="dxa"/>
            <w:tcBorders>
              <w:top w:val="nil"/>
              <w:left w:val="single" w:sz="4" w:space="0" w:color="auto"/>
              <w:right w:val="single" w:sz="4" w:space="0" w:color="auto"/>
            </w:tcBorders>
            <w:shd w:val="clear" w:color="auto" w:fill="F2F2F2" w:themeFill="background1" w:themeFillShade="F2"/>
            <w:noWrap/>
            <w:vAlign w:val="center"/>
            <w:hideMark/>
          </w:tcPr>
          <w:p w14:paraId="2FC96F54"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200-499 employees</w:t>
            </w:r>
          </w:p>
        </w:tc>
        <w:tc>
          <w:tcPr>
            <w:tcW w:w="2250" w:type="dxa"/>
            <w:tcBorders>
              <w:top w:val="nil"/>
              <w:left w:val="nil"/>
              <w:right w:val="nil"/>
            </w:tcBorders>
            <w:shd w:val="clear" w:color="auto" w:fill="F2F2F2" w:themeFill="background1" w:themeFillShade="F2"/>
            <w:vAlign w:val="center"/>
          </w:tcPr>
          <w:p w14:paraId="63A5DC66" w14:textId="4D41016C" w:rsidR="008C549D" w:rsidRPr="008C549D" w:rsidRDefault="008C549D" w:rsidP="008C549D">
            <w:pPr>
              <w:spacing w:after="0" w:line="240" w:lineRule="auto"/>
              <w:jc w:val="center"/>
              <w:rPr>
                <w:rFonts w:cs="Calibri"/>
                <w:color w:val="000000"/>
                <w:szCs w:val="24"/>
              </w:rPr>
            </w:pPr>
            <w:r w:rsidRPr="008C549D">
              <w:rPr>
                <w:rFonts w:cs="Calibri"/>
                <w:color w:val="000000"/>
                <w:szCs w:val="24"/>
              </w:rPr>
              <w:t>74</w:t>
            </w:r>
          </w:p>
        </w:tc>
        <w:tc>
          <w:tcPr>
            <w:tcW w:w="2250" w:type="dxa"/>
            <w:tcBorders>
              <w:top w:val="nil"/>
              <w:left w:val="nil"/>
              <w:right w:val="single" w:sz="4" w:space="0" w:color="auto"/>
            </w:tcBorders>
            <w:shd w:val="clear" w:color="auto" w:fill="F2F2F2" w:themeFill="background1" w:themeFillShade="F2"/>
            <w:noWrap/>
            <w:vAlign w:val="center"/>
            <w:hideMark/>
          </w:tcPr>
          <w:p w14:paraId="5DC0AE39" w14:textId="2BF49354"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57</w:t>
            </w:r>
          </w:p>
        </w:tc>
        <w:tc>
          <w:tcPr>
            <w:tcW w:w="1580" w:type="dxa"/>
            <w:tcBorders>
              <w:top w:val="nil"/>
              <w:left w:val="nil"/>
              <w:right w:val="single" w:sz="4" w:space="0" w:color="auto"/>
            </w:tcBorders>
            <w:shd w:val="clear" w:color="auto" w:fill="F2F2F2" w:themeFill="background1" w:themeFillShade="F2"/>
            <w:noWrap/>
            <w:vAlign w:val="center"/>
            <w:hideMark/>
          </w:tcPr>
          <w:p w14:paraId="43E8B033" w14:textId="7AD14C5D"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-17</w:t>
            </w:r>
          </w:p>
        </w:tc>
      </w:tr>
      <w:tr w:rsidR="008C549D" w:rsidRPr="00D54701" w14:paraId="5FCB6093" w14:textId="77777777" w:rsidTr="008C549D">
        <w:trPr>
          <w:trHeight w:val="345"/>
        </w:trPr>
        <w:tc>
          <w:tcPr>
            <w:tcW w:w="2695" w:type="dxa"/>
            <w:tcBorders>
              <w:top w:val="nil"/>
              <w:left w:val="single" w:sz="4" w:space="0" w:color="auto"/>
              <w:right w:val="single" w:sz="4" w:space="0" w:color="auto"/>
            </w:tcBorders>
            <w:shd w:val="clear" w:color="auto" w:fill="FFFFFF" w:themeFill="background1"/>
            <w:noWrap/>
            <w:vAlign w:val="center"/>
            <w:hideMark/>
          </w:tcPr>
          <w:p w14:paraId="6980CB32" w14:textId="77777777" w:rsidR="008C549D" w:rsidRPr="00D54701" w:rsidRDefault="008C549D" w:rsidP="008C549D">
            <w:pPr>
              <w:spacing w:after="0" w:line="240" w:lineRule="auto"/>
              <w:rPr>
                <w:rFonts w:eastAsia="Times New Roman" w:cs="Times New Roman"/>
                <w:color w:val="000000"/>
                <w:szCs w:val="24"/>
                <w:lang w:val="en-US" w:eastAsia="ja-JP"/>
              </w:rPr>
            </w:pPr>
            <w:r w:rsidRPr="00D54701">
              <w:rPr>
                <w:rFonts w:eastAsia="Times New Roman" w:cs="Times New Roman"/>
                <w:color w:val="000000"/>
                <w:szCs w:val="24"/>
                <w:lang w:val="en-US" w:eastAsia="ja-JP"/>
              </w:rPr>
              <w:t>500 + employees</w:t>
            </w:r>
          </w:p>
        </w:tc>
        <w:tc>
          <w:tcPr>
            <w:tcW w:w="2250" w:type="dxa"/>
            <w:tcBorders>
              <w:top w:val="nil"/>
              <w:left w:val="nil"/>
              <w:right w:val="nil"/>
            </w:tcBorders>
            <w:shd w:val="clear" w:color="auto" w:fill="FFFFFF" w:themeFill="background1"/>
            <w:vAlign w:val="center"/>
          </w:tcPr>
          <w:p w14:paraId="7BA54FFA" w14:textId="4A6B937B" w:rsidR="008C549D" w:rsidRPr="008C549D" w:rsidRDefault="008C549D" w:rsidP="008C549D">
            <w:pPr>
              <w:spacing w:after="0" w:line="240" w:lineRule="auto"/>
              <w:jc w:val="center"/>
              <w:rPr>
                <w:rFonts w:cs="Calibri"/>
                <w:color w:val="000000"/>
                <w:szCs w:val="24"/>
              </w:rPr>
            </w:pPr>
            <w:r w:rsidRPr="008C549D">
              <w:rPr>
                <w:rFonts w:cs="Calibri"/>
                <w:color w:val="000000"/>
                <w:szCs w:val="24"/>
              </w:rPr>
              <w:t>24</w:t>
            </w:r>
          </w:p>
        </w:tc>
        <w:tc>
          <w:tcPr>
            <w:tcW w:w="2250" w:type="dxa"/>
            <w:tcBorders>
              <w:top w:val="nil"/>
              <w:left w:val="nil"/>
              <w:right w:val="single" w:sz="4" w:space="0" w:color="auto"/>
            </w:tcBorders>
            <w:shd w:val="clear" w:color="auto" w:fill="FFFFFF" w:themeFill="background1"/>
            <w:noWrap/>
            <w:vAlign w:val="center"/>
            <w:hideMark/>
          </w:tcPr>
          <w:p w14:paraId="0D002AF0" w14:textId="20E67C75"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26</w:t>
            </w:r>
          </w:p>
        </w:tc>
        <w:tc>
          <w:tcPr>
            <w:tcW w:w="1580" w:type="dxa"/>
            <w:tcBorders>
              <w:top w:val="nil"/>
              <w:left w:val="nil"/>
              <w:right w:val="single" w:sz="4" w:space="0" w:color="auto"/>
            </w:tcBorders>
            <w:shd w:val="clear" w:color="auto" w:fill="FFFFFF" w:themeFill="background1"/>
            <w:noWrap/>
            <w:vAlign w:val="center"/>
            <w:hideMark/>
          </w:tcPr>
          <w:p w14:paraId="5A7BF0A2" w14:textId="77B4D459" w:rsidR="008C549D" w:rsidRPr="008C549D" w:rsidRDefault="008C549D" w:rsidP="008C549D">
            <w:pPr>
              <w:spacing w:after="0" w:line="240" w:lineRule="auto"/>
              <w:jc w:val="center"/>
              <w:rPr>
                <w:rFonts w:eastAsia="Times New Roman" w:cs="Times New Roman"/>
                <w:color w:val="000000"/>
                <w:szCs w:val="24"/>
                <w:lang w:val="en-US" w:eastAsia="ja-JP"/>
              </w:rPr>
            </w:pPr>
            <w:r w:rsidRPr="008C549D">
              <w:rPr>
                <w:rFonts w:cs="Calibri"/>
                <w:color w:val="000000"/>
                <w:szCs w:val="24"/>
              </w:rPr>
              <w:t>2</w:t>
            </w:r>
          </w:p>
        </w:tc>
      </w:tr>
      <w:tr w:rsidR="008C549D" w:rsidRPr="00D54701" w14:paraId="269AC06E" w14:textId="77777777" w:rsidTr="008C549D">
        <w:trPr>
          <w:trHeight w:val="345"/>
        </w:trPr>
        <w:tc>
          <w:tcPr>
            <w:tcW w:w="269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844CC8F" w14:textId="77777777" w:rsidR="008C549D" w:rsidRPr="00D54701" w:rsidRDefault="008C549D" w:rsidP="008C549D">
            <w:pPr>
              <w:spacing w:after="0" w:line="240" w:lineRule="auto"/>
              <w:rPr>
                <w:rFonts w:eastAsia="Times New Roman" w:cs="Times New Roman"/>
                <w:b/>
                <w:bCs/>
                <w:color w:val="000000"/>
                <w:szCs w:val="24"/>
                <w:lang w:val="en-US" w:eastAsia="ja-JP"/>
              </w:rPr>
            </w:pPr>
            <w:r w:rsidRPr="00D54701">
              <w:rPr>
                <w:rFonts w:eastAsia="Times New Roman" w:cs="Times New Roman"/>
                <w:b/>
                <w:bCs/>
                <w:color w:val="000000"/>
                <w:szCs w:val="24"/>
                <w:lang w:val="en-US" w:eastAsia="ja-JP"/>
              </w:rPr>
              <w:t>Total</w:t>
            </w:r>
          </w:p>
        </w:tc>
        <w:tc>
          <w:tcPr>
            <w:tcW w:w="2250" w:type="dxa"/>
            <w:tcBorders>
              <w:top w:val="nil"/>
              <w:left w:val="nil"/>
              <w:bottom w:val="single" w:sz="4" w:space="0" w:color="auto"/>
              <w:right w:val="nil"/>
            </w:tcBorders>
            <w:shd w:val="clear" w:color="auto" w:fill="F2F2F2" w:themeFill="background1" w:themeFillShade="F2"/>
            <w:vAlign w:val="center"/>
          </w:tcPr>
          <w:p w14:paraId="095F0E9F" w14:textId="6F43543D" w:rsidR="008C549D" w:rsidRPr="008C549D" w:rsidRDefault="008C549D" w:rsidP="008C549D">
            <w:pPr>
              <w:spacing w:after="0" w:line="240" w:lineRule="auto"/>
              <w:jc w:val="center"/>
              <w:rPr>
                <w:rFonts w:cs="Calibri"/>
                <w:b/>
                <w:color w:val="000000"/>
                <w:szCs w:val="24"/>
              </w:rPr>
            </w:pPr>
            <w:r w:rsidRPr="008C549D">
              <w:rPr>
                <w:rFonts w:cs="Calibri"/>
                <w:b/>
                <w:bCs/>
                <w:color w:val="000000"/>
                <w:szCs w:val="24"/>
              </w:rPr>
              <w:t>13,326</w:t>
            </w:r>
          </w:p>
        </w:tc>
        <w:tc>
          <w:tcPr>
            <w:tcW w:w="225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6845AB" w14:textId="75ACE891" w:rsidR="008C549D" w:rsidRPr="008C549D" w:rsidRDefault="008C549D" w:rsidP="008C549D">
            <w:pPr>
              <w:spacing w:after="0" w:line="240" w:lineRule="auto"/>
              <w:jc w:val="center"/>
              <w:rPr>
                <w:rFonts w:eastAsia="Times New Roman" w:cs="Times New Roman"/>
                <w:b/>
                <w:bCs/>
                <w:color w:val="000000"/>
                <w:szCs w:val="24"/>
                <w:lang w:val="en-US" w:eastAsia="ja-JP"/>
              </w:rPr>
            </w:pPr>
            <w:r w:rsidRPr="008C549D">
              <w:rPr>
                <w:rFonts w:cs="Calibri"/>
                <w:b/>
                <w:bCs/>
                <w:color w:val="000000"/>
                <w:szCs w:val="24"/>
              </w:rPr>
              <w:t>13,418</w:t>
            </w:r>
          </w:p>
        </w:tc>
        <w:tc>
          <w:tcPr>
            <w:tcW w:w="1580" w:type="dxa"/>
            <w:tcBorders>
              <w:top w:val="nil"/>
              <w:left w:val="nil"/>
              <w:bottom w:val="single" w:sz="4" w:space="0" w:color="auto"/>
              <w:right w:val="single" w:sz="4" w:space="0" w:color="auto"/>
            </w:tcBorders>
            <w:shd w:val="clear" w:color="auto" w:fill="F2F2F2" w:themeFill="background1" w:themeFillShade="F2"/>
            <w:noWrap/>
            <w:vAlign w:val="center"/>
            <w:hideMark/>
          </w:tcPr>
          <w:p w14:paraId="1545820C" w14:textId="422A66CB" w:rsidR="008C549D" w:rsidRPr="008C549D" w:rsidRDefault="008C549D" w:rsidP="008C549D">
            <w:pPr>
              <w:spacing w:after="0" w:line="240" w:lineRule="auto"/>
              <w:jc w:val="center"/>
              <w:rPr>
                <w:rFonts w:eastAsia="Times New Roman" w:cs="Times New Roman"/>
                <w:b/>
                <w:bCs/>
                <w:color w:val="000000"/>
                <w:szCs w:val="24"/>
                <w:lang w:val="en-US" w:eastAsia="ja-JP"/>
              </w:rPr>
            </w:pPr>
            <w:r w:rsidRPr="008C549D">
              <w:rPr>
                <w:rFonts w:cs="Calibri"/>
                <w:b/>
                <w:bCs/>
                <w:color w:val="000000"/>
                <w:szCs w:val="24"/>
              </w:rPr>
              <w:t>92</w:t>
            </w:r>
          </w:p>
        </w:tc>
      </w:tr>
    </w:tbl>
    <w:p w14:paraId="19D50D09" w14:textId="77777777" w:rsidR="000A79BC" w:rsidRPr="00D54701" w:rsidRDefault="000A79BC" w:rsidP="000A79BC">
      <w:pPr>
        <w:rPr>
          <w:szCs w:val="24"/>
        </w:rPr>
      </w:pPr>
    </w:p>
    <w:p w14:paraId="1D61DA47" w14:textId="16E81EEB" w:rsidR="000A79BC" w:rsidRDefault="000A79BC" w:rsidP="000A79BC">
      <w:pPr>
        <w:rPr>
          <w:szCs w:val="24"/>
        </w:rPr>
      </w:pPr>
      <w:r w:rsidRPr="00D54701">
        <w:rPr>
          <w:szCs w:val="24"/>
        </w:rPr>
        <w:t xml:space="preserve">Table </w:t>
      </w:r>
      <w:r w:rsidR="00247CD5">
        <w:rPr>
          <w:szCs w:val="24"/>
        </w:rPr>
        <w:t>5</w:t>
      </w:r>
      <w:r w:rsidRPr="00D54701">
        <w:rPr>
          <w:szCs w:val="24"/>
        </w:rPr>
        <w:t>-1 shows that slightly more than 7</w:t>
      </w:r>
      <w:r w:rsidR="00247CD5">
        <w:rPr>
          <w:szCs w:val="24"/>
        </w:rPr>
        <w:t>3</w:t>
      </w:r>
      <w:r w:rsidRPr="00D54701">
        <w:rPr>
          <w:szCs w:val="24"/>
        </w:rPr>
        <w:t xml:space="preserve">% of all businesses in Niagara employed 9 or fewer employees. Where the conventional definition of a small-to-medium enterprise – which includes all operations with fewer than 500 employees – captures 99.8% of business activity in Niagara, looking at employers with fewer than ten employees </w:t>
      </w:r>
      <w:proofErr w:type="gramStart"/>
      <w:r w:rsidRPr="00D54701">
        <w:rPr>
          <w:szCs w:val="24"/>
        </w:rPr>
        <w:t>places</w:t>
      </w:r>
      <w:proofErr w:type="gramEnd"/>
      <w:r w:rsidRPr="00D54701">
        <w:rPr>
          <w:szCs w:val="24"/>
        </w:rPr>
        <w:t xml:space="preserve"> a specific emphasis on the “</w:t>
      </w:r>
      <w:r w:rsidRPr="00D54701">
        <w:rPr>
          <w:i/>
          <w:iCs/>
          <w:szCs w:val="24"/>
        </w:rPr>
        <w:t xml:space="preserve">small” </w:t>
      </w:r>
      <w:r w:rsidRPr="00D54701">
        <w:rPr>
          <w:szCs w:val="24"/>
        </w:rPr>
        <w:t xml:space="preserve">cohort of small-to-medium enterprises. </w:t>
      </w:r>
    </w:p>
    <w:p w14:paraId="61F6E30D" w14:textId="336F310F" w:rsidR="00711869" w:rsidRPr="00D54701" w:rsidRDefault="00711869" w:rsidP="000A79BC">
      <w:pPr>
        <w:rPr>
          <w:szCs w:val="24"/>
        </w:rPr>
      </w:pPr>
      <w:r>
        <w:rPr>
          <w:szCs w:val="24"/>
        </w:rPr>
        <w:t>Table 5-2 outlines the change in the number of employers in Niagara by 3-digit NAICS</w:t>
      </w:r>
      <w:r w:rsidR="00AB3560">
        <w:rPr>
          <w:szCs w:val="24"/>
        </w:rPr>
        <w:t xml:space="preserve"> over the past four years</w:t>
      </w:r>
      <w:r>
        <w:rPr>
          <w:szCs w:val="24"/>
        </w:rPr>
        <w:t>.</w:t>
      </w:r>
      <w:r w:rsidR="00BB5E52">
        <w:rPr>
          <w:szCs w:val="24"/>
        </w:rPr>
        <w:t xml:space="preserve"> This table outlines the top 20 largest industries.</w:t>
      </w:r>
    </w:p>
    <w:p w14:paraId="3E153C2F" w14:textId="3EEB6145" w:rsidR="00711869" w:rsidRPr="00A66EA4" w:rsidRDefault="00711869" w:rsidP="00711869">
      <w:pPr>
        <w:rPr>
          <w:color w:val="1F4E79" w:themeColor="accent1" w:themeShade="80"/>
        </w:rPr>
      </w:pPr>
      <w:r w:rsidRPr="00A66EA4">
        <w:rPr>
          <w:color w:val="1F4E79" w:themeColor="accent1" w:themeShade="80"/>
        </w:rPr>
        <w:t xml:space="preserve">Table </w:t>
      </w:r>
      <w:r>
        <w:rPr>
          <w:color w:val="1F4E79" w:themeColor="accent1" w:themeShade="80"/>
        </w:rPr>
        <w:t>5-2</w:t>
      </w:r>
      <w:r w:rsidRPr="00A66EA4">
        <w:rPr>
          <w:color w:val="1F4E79" w:themeColor="accent1" w:themeShade="80"/>
        </w:rPr>
        <w:t xml:space="preserve">: </w:t>
      </w:r>
      <w:r>
        <w:rPr>
          <w:color w:val="1F4E79" w:themeColor="accent1" w:themeShade="80"/>
        </w:rPr>
        <w:t>December 2018 and June 2021</w:t>
      </w:r>
      <w:r w:rsidRPr="00A66EA4">
        <w:rPr>
          <w:color w:val="1F4E79" w:themeColor="accent1" w:themeShade="80"/>
        </w:rPr>
        <w:t xml:space="preserve"> Business Count Estimates</w:t>
      </w:r>
      <w:r>
        <w:rPr>
          <w:color w:val="1F4E79" w:themeColor="accent1" w:themeShade="80"/>
        </w:rPr>
        <w:t xml:space="preserve"> by Industry</w:t>
      </w:r>
      <w:r w:rsidRPr="00A66EA4">
        <w:rPr>
          <w:color w:val="1F4E79" w:themeColor="accent1" w:themeShade="80"/>
        </w:rPr>
        <w:t>, Niagara Region</w:t>
      </w:r>
      <w:r w:rsidRPr="00A66EA4">
        <w:rPr>
          <w:rStyle w:val="FootnoteReference"/>
          <w:color w:val="1F4E79" w:themeColor="accent1" w:themeShade="80"/>
          <w:szCs w:val="24"/>
        </w:rPr>
        <w:footnoteReference w:id="33"/>
      </w:r>
    </w:p>
    <w:tbl>
      <w:tblPr>
        <w:tblW w:w="9486" w:type="dxa"/>
        <w:tblLook w:val="04A0" w:firstRow="1" w:lastRow="0" w:firstColumn="1" w:lastColumn="0" w:noHBand="0" w:noVBand="1"/>
      </w:tblPr>
      <w:tblGrid>
        <w:gridCol w:w="6232"/>
        <w:gridCol w:w="1099"/>
        <w:gridCol w:w="993"/>
        <w:gridCol w:w="1162"/>
      </w:tblGrid>
      <w:tr w:rsidR="00711869" w:rsidRPr="00BB5E52" w14:paraId="435B8ABE" w14:textId="77777777" w:rsidTr="00BB5E52">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FB2B8A1" w14:textId="5C342B5F" w:rsidR="00711869" w:rsidRPr="00BB5E52" w:rsidRDefault="00BB5E52" w:rsidP="00BB5E52">
            <w:pPr>
              <w:spacing w:after="0" w:line="240" w:lineRule="auto"/>
              <w:rPr>
                <w:rFonts w:eastAsia="Times New Roman" w:cs="Times New Roman"/>
                <w:b/>
                <w:bCs/>
                <w:szCs w:val="24"/>
                <w:lang w:val="en-US" w:eastAsia="ja-JP"/>
              </w:rPr>
            </w:pPr>
            <w:r w:rsidRPr="00BB5E52">
              <w:rPr>
                <w:rFonts w:eastAsia="Times New Roman" w:cs="Times New Roman"/>
                <w:b/>
                <w:bCs/>
                <w:szCs w:val="24"/>
                <w:lang w:val="en-US" w:eastAsia="ja-JP"/>
              </w:rPr>
              <w:t>Industry</w:t>
            </w:r>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1661E55D" w14:textId="77777777" w:rsidR="00711869" w:rsidRPr="00BB5E52" w:rsidRDefault="00711869" w:rsidP="00BB5E52">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2018 count</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4A8D157" w14:textId="77777777" w:rsidR="00711869" w:rsidRPr="00BB5E52" w:rsidRDefault="00711869" w:rsidP="00BB5E52">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2021 count</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B73C50F" w14:textId="77777777" w:rsidR="00711869" w:rsidRPr="00BB5E52" w:rsidRDefault="00711869" w:rsidP="00BB5E52">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Change</w:t>
            </w:r>
          </w:p>
        </w:tc>
      </w:tr>
      <w:tr w:rsidR="00BB5E52" w:rsidRPr="00BB5E52" w14:paraId="0266EBE8" w14:textId="77777777" w:rsidTr="00BB5E52">
        <w:trPr>
          <w:trHeight w:val="345"/>
        </w:trPr>
        <w:tc>
          <w:tcPr>
            <w:tcW w:w="6232"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9E68101" w14:textId="462F9922"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238 - Specialty trade contractors</w:t>
            </w:r>
          </w:p>
        </w:tc>
        <w:tc>
          <w:tcPr>
            <w:tcW w:w="1099" w:type="dxa"/>
            <w:tcBorders>
              <w:top w:val="single" w:sz="4" w:space="0" w:color="auto"/>
              <w:left w:val="nil"/>
              <w:right w:val="nil"/>
            </w:tcBorders>
            <w:shd w:val="clear" w:color="auto" w:fill="F2F2F2" w:themeFill="background1" w:themeFillShade="F2"/>
            <w:vAlign w:val="center"/>
          </w:tcPr>
          <w:p w14:paraId="0AEFBF03" w14:textId="7F694506" w:rsidR="00BB5E52" w:rsidRPr="00BB5E52" w:rsidRDefault="00BB5E52" w:rsidP="00BB5E52">
            <w:pPr>
              <w:spacing w:after="0" w:line="240" w:lineRule="auto"/>
              <w:jc w:val="center"/>
              <w:rPr>
                <w:rFonts w:cs="Calibri"/>
                <w:color w:val="000000"/>
                <w:szCs w:val="24"/>
              </w:rPr>
            </w:pPr>
            <w:r w:rsidRPr="00BB5E52">
              <w:rPr>
                <w:rFonts w:cs="Calibri"/>
                <w:color w:val="000000"/>
                <w:szCs w:val="24"/>
              </w:rPr>
              <w:t>1144</w:t>
            </w:r>
          </w:p>
        </w:tc>
        <w:tc>
          <w:tcPr>
            <w:tcW w:w="993" w:type="dxa"/>
            <w:tcBorders>
              <w:top w:val="single" w:sz="4" w:space="0" w:color="auto"/>
              <w:left w:val="nil"/>
              <w:right w:val="single" w:sz="4" w:space="0" w:color="auto"/>
            </w:tcBorders>
            <w:shd w:val="clear" w:color="auto" w:fill="F2F2F2" w:themeFill="background1" w:themeFillShade="F2"/>
            <w:noWrap/>
            <w:vAlign w:val="center"/>
            <w:hideMark/>
          </w:tcPr>
          <w:p w14:paraId="2A7F79AF" w14:textId="3A630DAE"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1143</w:t>
            </w:r>
          </w:p>
        </w:tc>
        <w:tc>
          <w:tcPr>
            <w:tcW w:w="1162" w:type="dxa"/>
            <w:tcBorders>
              <w:top w:val="single" w:sz="4" w:space="0" w:color="auto"/>
              <w:left w:val="nil"/>
              <w:right w:val="single" w:sz="4" w:space="0" w:color="auto"/>
            </w:tcBorders>
            <w:shd w:val="clear" w:color="auto" w:fill="F2F2F2" w:themeFill="background1" w:themeFillShade="F2"/>
            <w:noWrap/>
            <w:vAlign w:val="center"/>
            <w:hideMark/>
          </w:tcPr>
          <w:p w14:paraId="776BECC3" w14:textId="683E0F3B"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w:t>
            </w:r>
          </w:p>
        </w:tc>
      </w:tr>
      <w:tr w:rsidR="00BB5E52" w:rsidRPr="00BB5E52" w14:paraId="4F70D568"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4174C885" w14:textId="6BE6776F"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541 - Professional, scientific </w:t>
            </w:r>
            <w:r w:rsidR="003F227F">
              <w:rPr>
                <w:rFonts w:cs="Calibri"/>
                <w:color w:val="000000"/>
                <w:szCs w:val="24"/>
              </w:rPr>
              <w:t>&amp;</w:t>
            </w:r>
            <w:r w:rsidRPr="00BB5E52">
              <w:rPr>
                <w:rFonts w:cs="Calibri"/>
                <w:color w:val="000000"/>
                <w:szCs w:val="24"/>
              </w:rPr>
              <w:t xml:space="preserve"> technical services</w:t>
            </w:r>
          </w:p>
        </w:tc>
        <w:tc>
          <w:tcPr>
            <w:tcW w:w="1099" w:type="dxa"/>
            <w:tcBorders>
              <w:top w:val="nil"/>
              <w:left w:val="nil"/>
              <w:right w:val="nil"/>
            </w:tcBorders>
            <w:shd w:val="clear" w:color="auto" w:fill="FFFFFF" w:themeFill="background1"/>
            <w:vAlign w:val="center"/>
          </w:tcPr>
          <w:p w14:paraId="383D7AB9" w14:textId="6078F2E7" w:rsidR="00BB5E52" w:rsidRPr="00BB5E52" w:rsidRDefault="00BB5E52" w:rsidP="00BB5E52">
            <w:pPr>
              <w:spacing w:after="0" w:line="240" w:lineRule="auto"/>
              <w:jc w:val="center"/>
              <w:rPr>
                <w:rFonts w:cs="Calibri"/>
                <w:color w:val="000000"/>
                <w:szCs w:val="24"/>
              </w:rPr>
            </w:pPr>
            <w:r w:rsidRPr="00BB5E52">
              <w:rPr>
                <w:rFonts w:cs="Calibri"/>
                <w:color w:val="000000"/>
                <w:szCs w:val="24"/>
              </w:rPr>
              <w:t>1034</w:t>
            </w:r>
          </w:p>
        </w:tc>
        <w:tc>
          <w:tcPr>
            <w:tcW w:w="993" w:type="dxa"/>
            <w:tcBorders>
              <w:top w:val="nil"/>
              <w:left w:val="nil"/>
              <w:right w:val="single" w:sz="4" w:space="0" w:color="auto"/>
            </w:tcBorders>
            <w:shd w:val="clear" w:color="auto" w:fill="FFFFFF" w:themeFill="background1"/>
            <w:noWrap/>
            <w:vAlign w:val="center"/>
            <w:hideMark/>
          </w:tcPr>
          <w:p w14:paraId="2999E4F9" w14:textId="20642D9F"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1060</w:t>
            </w:r>
          </w:p>
        </w:tc>
        <w:tc>
          <w:tcPr>
            <w:tcW w:w="1162" w:type="dxa"/>
            <w:tcBorders>
              <w:top w:val="nil"/>
              <w:left w:val="nil"/>
              <w:right w:val="single" w:sz="4" w:space="0" w:color="auto"/>
            </w:tcBorders>
            <w:shd w:val="clear" w:color="auto" w:fill="FFFFFF" w:themeFill="background1"/>
            <w:noWrap/>
            <w:vAlign w:val="center"/>
            <w:hideMark/>
          </w:tcPr>
          <w:p w14:paraId="0FF1EF2A" w14:textId="5EAF0301"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26</w:t>
            </w:r>
          </w:p>
        </w:tc>
      </w:tr>
      <w:tr w:rsidR="00BB5E52" w:rsidRPr="00BB5E52" w14:paraId="682EFE77"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36B7C4A2" w14:textId="2ADD647B"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621 - Ambulatory health care services</w:t>
            </w:r>
          </w:p>
        </w:tc>
        <w:tc>
          <w:tcPr>
            <w:tcW w:w="1099" w:type="dxa"/>
            <w:tcBorders>
              <w:top w:val="nil"/>
              <w:left w:val="nil"/>
              <w:right w:val="nil"/>
            </w:tcBorders>
            <w:shd w:val="clear" w:color="auto" w:fill="F2F2F2" w:themeFill="background1" w:themeFillShade="F2"/>
            <w:vAlign w:val="center"/>
          </w:tcPr>
          <w:p w14:paraId="42FF4A20" w14:textId="4E4BEF94" w:rsidR="00BB5E52" w:rsidRPr="00BB5E52" w:rsidRDefault="00BB5E52" w:rsidP="00BB5E52">
            <w:pPr>
              <w:spacing w:after="0" w:line="240" w:lineRule="auto"/>
              <w:jc w:val="center"/>
              <w:rPr>
                <w:rFonts w:cs="Calibri"/>
                <w:color w:val="000000"/>
                <w:szCs w:val="24"/>
              </w:rPr>
            </w:pPr>
            <w:r w:rsidRPr="00BB5E52">
              <w:rPr>
                <w:rFonts w:cs="Calibri"/>
                <w:color w:val="000000"/>
                <w:szCs w:val="24"/>
              </w:rPr>
              <w:t>976</w:t>
            </w:r>
          </w:p>
        </w:tc>
        <w:tc>
          <w:tcPr>
            <w:tcW w:w="993" w:type="dxa"/>
            <w:tcBorders>
              <w:top w:val="nil"/>
              <w:left w:val="nil"/>
              <w:right w:val="single" w:sz="4" w:space="0" w:color="auto"/>
            </w:tcBorders>
            <w:shd w:val="clear" w:color="auto" w:fill="F2F2F2" w:themeFill="background1" w:themeFillShade="F2"/>
            <w:noWrap/>
            <w:vAlign w:val="center"/>
            <w:hideMark/>
          </w:tcPr>
          <w:p w14:paraId="56CB8E35" w14:textId="05802C65"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1002</w:t>
            </w:r>
          </w:p>
        </w:tc>
        <w:tc>
          <w:tcPr>
            <w:tcW w:w="1162" w:type="dxa"/>
            <w:tcBorders>
              <w:top w:val="nil"/>
              <w:left w:val="nil"/>
              <w:right w:val="single" w:sz="4" w:space="0" w:color="auto"/>
            </w:tcBorders>
            <w:shd w:val="clear" w:color="auto" w:fill="F2F2F2" w:themeFill="background1" w:themeFillShade="F2"/>
            <w:noWrap/>
            <w:vAlign w:val="center"/>
            <w:hideMark/>
          </w:tcPr>
          <w:p w14:paraId="5A1B6643" w14:textId="5E403434"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26</w:t>
            </w:r>
          </w:p>
        </w:tc>
      </w:tr>
      <w:tr w:rsidR="00BB5E52" w:rsidRPr="00BB5E52" w14:paraId="63B93823"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6DE50B2C" w14:textId="535D1EC8"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722 - Food services </w:t>
            </w:r>
            <w:r w:rsidR="003F227F">
              <w:rPr>
                <w:rFonts w:cs="Calibri"/>
                <w:color w:val="000000"/>
                <w:szCs w:val="24"/>
              </w:rPr>
              <w:t>&amp;</w:t>
            </w:r>
            <w:r w:rsidRPr="00BB5E52">
              <w:rPr>
                <w:rFonts w:cs="Calibri"/>
                <w:color w:val="000000"/>
                <w:szCs w:val="24"/>
              </w:rPr>
              <w:t xml:space="preserve"> drinking places</w:t>
            </w:r>
          </w:p>
        </w:tc>
        <w:tc>
          <w:tcPr>
            <w:tcW w:w="1099" w:type="dxa"/>
            <w:tcBorders>
              <w:top w:val="nil"/>
              <w:left w:val="nil"/>
              <w:right w:val="nil"/>
            </w:tcBorders>
            <w:shd w:val="clear" w:color="auto" w:fill="FFFFFF" w:themeFill="background1"/>
            <w:vAlign w:val="center"/>
          </w:tcPr>
          <w:p w14:paraId="06EA7F10" w14:textId="4A65CEAA" w:rsidR="00BB5E52" w:rsidRPr="00BB5E52" w:rsidRDefault="00BB5E52" w:rsidP="00BB5E52">
            <w:pPr>
              <w:spacing w:after="0" w:line="240" w:lineRule="auto"/>
              <w:jc w:val="center"/>
              <w:rPr>
                <w:rFonts w:cs="Calibri"/>
                <w:color w:val="000000"/>
                <w:szCs w:val="24"/>
              </w:rPr>
            </w:pPr>
            <w:r w:rsidRPr="00BB5E52">
              <w:rPr>
                <w:rFonts w:cs="Calibri"/>
                <w:color w:val="000000"/>
                <w:szCs w:val="24"/>
              </w:rPr>
              <w:t>997</w:t>
            </w:r>
          </w:p>
        </w:tc>
        <w:tc>
          <w:tcPr>
            <w:tcW w:w="993" w:type="dxa"/>
            <w:tcBorders>
              <w:top w:val="nil"/>
              <w:left w:val="nil"/>
              <w:right w:val="single" w:sz="4" w:space="0" w:color="auto"/>
            </w:tcBorders>
            <w:shd w:val="clear" w:color="auto" w:fill="FFFFFF" w:themeFill="background1"/>
            <w:noWrap/>
            <w:vAlign w:val="center"/>
            <w:hideMark/>
          </w:tcPr>
          <w:p w14:paraId="6D1947D3" w14:textId="6B6CBB03"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942</w:t>
            </w:r>
          </w:p>
        </w:tc>
        <w:tc>
          <w:tcPr>
            <w:tcW w:w="1162" w:type="dxa"/>
            <w:tcBorders>
              <w:top w:val="nil"/>
              <w:left w:val="nil"/>
              <w:right w:val="single" w:sz="4" w:space="0" w:color="auto"/>
            </w:tcBorders>
            <w:shd w:val="clear" w:color="auto" w:fill="FFFFFF" w:themeFill="background1"/>
            <w:noWrap/>
            <w:vAlign w:val="center"/>
            <w:hideMark/>
          </w:tcPr>
          <w:p w14:paraId="7DE560A3" w14:textId="10DF6FFB"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-55</w:t>
            </w:r>
          </w:p>
        </w:tc>
      </w:tr>
      <w:tr w:rsidR="00BB5E52" w:rsidRPr="00BB5E52" w14:paraId="43AEB2E0"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53AB7858" w14:textId="77DD8377"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561 - Administrative </w:t>
            </w:r>
            <w:r w:rsidR="003F227F">
              <w:rPr>
                <w:rFonts w:cs="Calibri"/>
                <w:color w:val="000000"/>
                <w:szCs w:val="24"/>
              </w:rPr>
              <w:t>&amp;</w:t>
            </w:r>
            <w:r w:rsidRPr="00BB5E52">
              <w:rPr>
                <w:rFonts w:cs="Calibri"/>
                <w:color w:val="000000"/>
                <w:szCs w:val="24"/>
              </w:rPr>
              <w:t xml:space="preserve"> support services</w:t>
            </w:r>
          </w:p>
        </w:tc>
        <w:tc>
          <w:tcPr>
            <w:tcW w:w="1099" w:type="dxa"/>
            <w:tcBorders>
              <w:top w:val="nil"/>
              <w:left w:val="nil"/>
              <w:right w:val="nil"/>
            </w:tcBorders>
            <w:shd w:val="clear" w:color="auto" w:fill="F2F2F2" w:themeFill="background1" w:themeFillShade="F2"/>
            <w:vAlign w:val="center"/>
          </w:tcPr>
          <w:p w14:paraId="7434BBCE" w14:textId="6F11C302" w:rsidR="00BB5E52" w:rsidRPr="00BB5E52" w:rsidRDefault="00BB5E52" w:rsidP="00BB5E52">
            <w:pPr>
              <w:spacing w:after="0" w:line="240" w:lineRule="auto"/>
              <w:jc w:val="center"/>
              <w:rPr>
                <w:rFonts w:cs="Calibri"/>
                <w:color w:val="000000"/>
                <w:szCs w:val="24"/>
              </w:rPr>
            </w:pPr>
            <w:r w:rsidRPr="00BB5E52">
              <w:rPr>
                <w:rFonts w:cs="Calibri"/>
                <w:color w:val="000000"/>
                <w:szCs w:val="24"/>
              </w:rPr>
              <w:t>552</w:t>
            </w:r>
          </w:p>
        </w:tc>
        <w:tc>
          <w:tcPr>
            <w:tcW w:w="993" w:type="dxa"/>
            <w:tcBorders>
              <w:top w:val="nil"/>
              <w:left w:val="nil"/>
              <w:right w:val="single" w:sz="4" w:space="0" w:color="auto"/>
            </w:tcBorders>
            <w:shd w:val="clear" w:color="auto" w:fill="F2F2F2" w:themeFill="background1" w:themeFillShade="F2"/>
            <w:noWrap/>
            <w:vAlign w:val="center"/>
            <w:hideMark/>
          </w:tcPr>
          <w:p w14:paraId="2615C6FF" w14:textId="339B7CCC"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551</w:t>
            </w:r>
          </w:p>
        </w:tc>
        <w:tc>
          <w:tcPr>
            <w:tcW w:w="1162" w:type="dxa"/>
            <w:tcBorders>
              <w:top w:val="nil"/>
              <w:left w:val="nil"/>
              <w:right w:val="single" w:sz="4" w:space="0" w:color="auto"/>
            </w:tcBorders>
            <w:shd w:val="clear" w:color="auto" w:fill="F2F2F2" w:themeFill="background1" w:themeFillShade="F2"/>
            <w:noWrap/>
            <w:vAlign w:val="center"/>
            <w:hideMark/>
          </w:tcPr>
          <w:p w14:paraId="2C7FF38A" w14:textId="3E8521F1"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w:t>
            </w:r>
          </w:p>
        </w:tc>
      </w:tr>
      <w:tr w:rsidR="00BB5E52" w:rsidRPr="00BB5E52" w14:paraId="3EA26B9C"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201108A1" w14:textId="4025A9FB"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531 - Real estate</w:t>
            </w:r>
          </w:p>
        </w:tc>
        <w:tc>
          <w:tcPr>
            <w:tcW w:w="1099" w:type="dxa"/>
            <w:tcBorders>
              <w:top w:val="nil"/>
              <w:left w:val="nil"/>
              <w:right w:val="nil"/>
            </w:tcBorders>
            <w:shd w:val="clear" w:color="auto" w:fill="FFFFFF" w:themeFill="background1"/>
            <w:vAlign w:val="center"/>
          </w:tcPr>
          <w:p w14:paraId="4884C661" w14:textId="3E468E20" w:rsidR="00BB5E52" w:rsidRPr="00BB5E52" w:rsidRDefault="00BB5E52" w:rsidP="00BB5E52">
            <w:pPr>
              <w:spacing w:after="0" w:line="240" w:lineRule="auto"/>
              <w:jc w:val="center"/>
              <w:rPr>
                <w:rFonts w:cs="Calibri"/>
                <w:color w:val="000000"/>
                <w:szCs w:val="24"/>
              </w:rPr>
            </w:pPr>
            <w:r w:rsidRPr="00BB5E52">
              <w:rPr>
                <w:rFonts w:cs="Calibri"/>
                <w:color w:val="000000"/>
                <w:szCs w:val="24"/>
              </w:rPr>
              <w:t>418</w:t>
            </w:r>
          </w:p>
        </w:tc>
        <w:tc>
          <w:tcPr>
            <w:tcW w:w="993" w:type="dxa"/>
            <w:tcBorders>
              <w:top w:val="nil"/>
              <w:left w:val="nil"/>
              <w:right w:val="single" w:sz="4" w:space="0" w:color="auto"/>
            </w:tcBorders>
            <w:shd w:val="clear" w:color="auto" w:fill="FFFFFF" w:themeFill="background1"/>
            <w:noWrap/>
            <w:vAlign w:val="center"/>
            <w:hideMark/>
          </w:tcPr>
          <w:p w14:paraId="28BB526E" w14:textId="7CF09985"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542</w:t>
            </w:r>
          </w:p>
        </w:tc>
        <w:tc>
          <w:tcPr>
            <w:tcW w:w="1162" w:type="dxa"/>
            <w:tcBorders>
              <w:top w:val="nil"/>
              <w:left w:val="nil"/>
              <w:right w:val="single" w:sz="4" w:space="0" w:color="auto"/>
            </w:tcBorders>
            <w:shd w:val="clear" w:color="auto" w:fill="FFFFFF" w:themeFill="background1"/>
            <w:noWrap/>
            <w:vAlign w:val="center"/>
            <w:hideMark/>
          </w:tcPr>
          <w:p w14:paraId="3555FB9C" w14:textId="3A429753"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124</w:t>
            </w:r>
          </w:p>
        </w:tc>
      </w:tr>
      <w:tr w:rsidR="00BB5E52" w:rsidRPr="00BB5E52" w14:paraId="72B3928D"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780714A3" w14:textId="41727EAF"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236 - Construction of buildings</w:t>
            </w:r>
          </w:p>
        </w:tc>
        <w:tc>
          <w:tcPr>
            <w:tcW w:w="1099" w:type="dxa"/>
            <w:tcBorders>
              <w:top w:val="nil"/>
              <w:left w:val="nil"/>
              <w:right w:val="nil"/>
            </w:tcBorders>
            <w:shd w:val="clear" w:color="auto" w:fill="F2F2F2" w:themeFill="background1" w:themeFillShade="F2"/>
            <w:vAlign w:val="center"/>
          </w:tcPr>
          <w:p w14:paraId="42AFB0AB" w14:textId="300BB4B1" w:rsidR="00BB5E52" w:rsidRPr="00BB5E52" w:rsidRDefault="00BB5E52" w:rsidP="00BB5E52">
            <w:pPr>
              <w:spacing w:after="0" w:line="240" w:lineRule="auto"/>
              <w:jc w:val="center"/>
              <w:rPr>
                <w:rFonts w:cs="Calibri"/>
                <w:color w:val="000000"/>
                <w:szCs w:val="24"/>
              </w:rPr>
            </w:pPr>
            <w:r w:rsidRPr="00BB5E52">
              <w:rPr>
                <w:rFonts w:cs="Calibri"/>
                <w:color w:val="000000"/>
                <w:szCs w:val="24"/>
              </w:rPr>
              <w:t>423</w:t>
            </w:r>
          </w:p>
        </w:tc>
        <w:tc>
          <w:tcPr>
            <w:tcW w:w="993" w:type="dxa"/>
            <w:tcBorders>
              <w:top w:val="nil"/>
              <w:left w:val="nil"/>
              <w:right w:val="single" w:sz="4" w:space="0" w:color="auto"/>
            </w:tcBorders>
            <w:shd w:val="clear" w:color="auto" w:fill="F2F2F2" w:themeFill="background1" w:themeFillShade="F2"/>
            <w:noWrap/>
            <w:vAlign w:val="center"/>
            <w:hideMark/>
          </w:tcPr>
          <w:p w14:paraId="691968E9" w14:textId="771C689F"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449</w:t>
            </w:r>
          </w:p>
        </w:tc>
        <w:tc>
          <w:tcPr>
            <w:tcW w:w="1162" w:type="dxa"/>
            <w:tcBorders>
              <w:top w:val="nil"/>
              <w:left w:val="nil"/>
              <w:right w:val="single" w:sz="4" w:space="0" w:color="auto"/>
            </w:tcBorders>
            <w:shd w:val="clear" w:color="auto" w:fill="F2F2F2" w:themeFill="background1" w:themeFillShade="F2"/>
            <w:noWrap/>
            <w:vAlign w:val="center"/>
            <w:hideMark/>
          </w:tcPr>
          <w:p w14:paraId="0EDA95DA" w14:textId="03D7D19E"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26</w:t>
            </w:r>
          </w:p>
        </w:tc>
      </w:tr>
      <w:tr w:rsidR="00BB5E52" w:rsidRPr="00BB5E52" w14:paraId="0BBC5DF6"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6E0A1A90" w14:textId="1E1077CC"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813 - Religious, grant-making, civic, </w:t>
            </w:r>
            <w:r w:rsidR="003F227F">
              <w:rPr>
                <w:rFonts w:cs="Calibri"/>
                <w:color w:val="000000"/>
                <w:szCs w:val="24"/>
              </w:rPr>
              <w:t>&amp;</w:t>
            </w:r>
            <w:r w:rsidRPr="00BB5E52">
              <w:rPr>
                <w:rFonts w:cs="Calibri"/>
                <w:color w:val="000000"/>
                <w:szCs w:val="24"/>
              </w:rPr>
              <w:t xml:space="preserve"> professional and similar organizations</w:t>
            </w:r>
          </w:p>
        </w:tc>
        <w:tc>
          <w:tcPr>
            <w:tcW w:w="1099" w:type="dxa"/>
            <w:tcBorders>
              <w:top w:val="nil"/>
              <w:left w:val="nil"/>
              <w:right w:val="nil"/>
            </w:tcBorders>
            <w:shd w:val="clear" w:color="auto" w:fill="FFFFFF" w:themeFill="background1"/>
            <w:vAlign w:val="center"/>
          </w:tcPr>
          <w:p w14:paraId="14AA0385" w14:textId="0E2F05DD" w:rsidR="00BB5E52" w:rsidRPr="00BB5E52" w:rsidRDefault="00BB5E52" w:rsidP="00BB5E52">
            <w:pPr>
              <w:spacing w:after="0" w:line="240" w:lineRule="auto"/>
              <w:jc w:val="center"/>
              <w:rPr>
                <w:rFonts w:cs="Calibri"/>
                <w:color w:val="000000"/>
                <w:szCs w:val="24"/>
              </w:rPr>
            </w:pPr>
            <w:r w:rsidRPr="00BB5E52">
              <w:rPr>
                <w:rFonts w:cs="Calibri"/>
                <w:color w:val="000000"/>
                <w:szCs w:val="24"/>
              </w:rPr>
              <w:t>471</w:t>
            </w:r>
          </w:p>
        </w:tc>
        <w:tc>
          <w:tcPr>
            <w:tcW w:w="993" w:type="dxa"/>
            <w:tcBorders>
              <w:top w:val="nil"/>
              <w:left w:val="nil"/>
              <w:right w:val="single" w:sz="4" w:space="0" w:color="auto"/>
            </w:tcBorders>
            <w:shd w:val="clear" w:color="auto" w:fill="FFFFFF" w:themeFill="background1"/>
            <w:noWrap/>
            <w:vAlign w:val="center"/>
            <w:hideMark/>
          </w:tcPr>
          <w:p w14:paraId="5955CCDF" w14:textId="5D79589D"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433</w:t>
            </w:r>
          </w:p>
        </w:tc>
        <w:tc>
          <w:tcPr>
            <w:tcW w:w="1162" w:type="dxa"/>
            <w:tcBorders>
              <w:top w:val="nil"/>
              <w:left w:val="nil"/>
              <w:right w:val="single" w:sz="4" w:space="0" w:color="auto"/>
            </w:tcBorders>
            <w:shd w:val="clear" w:color="auto" w:fill="FFFFFF" w:themeFill="background1"/>
            <w:noWrap/>
            <w:vAlign w:val="center"/>
            <w:hideMark/>
          </w:tcPr>
          <w:p w14:paraId="4BA172C2" w14:textId="007E9411" w:rsidR="00BB5E52" w:rsidRPr="00BB5E52" w:rsidRDefault="00BB5E52" w:rsidP="00BB5E52">
            <w:pPr>
              <w:spacing w:after="0" w:line="240" w:lineRule="auto"/>
              <w:jc w:val="center"/>
              <w:rPr>
                <w:rFonts w:eastAsia="Times New Roman" w:cs="Times New Roman"/>
                <w:color w:val="000000"/>
                <w:szCs w:val="24"/>
                <w:lang w:val="en-US" w:eastAsia="ja-JP"/>
              </w:rPr>
            </w:pPr>
            <w:r w:rsidRPr="00BB5E52">
              <w:rPr>
                <w:rFonts w:cs="Calibri"/>
                <w:color w:val="000000"/>
                <w:szCs w:val="24"/>
              </w:rPr>
              <w:t>-38</w:t>
            </w:r>
          </w:p>
        </w:tc>
      </w:tr>
      <w:tr w:rsidR="00BB5E52" w:rsidRPr="00BB5E52" w14:paraId="536FAFB4"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4C28D86" w14:textId="25AA2CFE"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811 - Repair </w:t>
            </w:r>
            <w:r w:rsidR="003F227F">
              <w:rPr>
                <w:rFonts w:cs="Calibri"/>
                <w:color w:val="000000"/>
                <w:szCs w:val="24"/>
              </w:rPr>
              <w:t>&amp;</w:t>
            </w:r>
            <w:r w:rsidRPr="00BB5E52">
              <w:rPr>
                <w:rFonts w:cs="Calibri"/>
                <w:color w:val="000000"/>
                <w:szCs w:val="24"/>
              </w:rPr>
              <w:t xml:space="preserve"> maintenance</w:t>
            </w:r>
          </w:p>
        </w:tc>
        <w:tc>
          <w:tcPr>
            <w:tcW w:w="1099" w:type="dxa"/>
            <w:tcBorders>
              <w:top w:val="nil"/>
              <w:left w:val="nil"/>
              <w:right w:val="nil"/>
            </w:tcBorders>
            <w:shd w:val="clear" w:color="auto" w:fill="F2F2F2" w:themeFill="background1" w:themeFillShade="F2"/>
            <w:vAlign w:val="center"/>
          </w:tcPr>
          <w:p w14:paraId="26BC2FD6" w14:textId="76C3E2EC" w:rsidR="00BB5E52" w:rsidRPr="00BB5E52" w:rsidRDefault="00BB5E52" w:rsidP="00BB5E52">
            <w:pPr>
              <w:spacing w:after="0" w:line="240" w:lineRule="auto"/>
              <w:jc w:val="center"/>
              <w:rPr>
                <w:rFonts w:cs="Calibri"/>
                <w:color w:val="000000"/>
                <w:szCs w:val="24"/>
              </w:rPr>
            </w:pPr>
            <w:r w:rsidRPr="00BB5E52">
              <w:rPr>
                <w:rFonts w:cs="Calibri"/>
                <w:color w:val="000000"/>
                <w:szCs w:val="24"/>
              </w:rPr>
              <w:t>409</w:t>
            </w:r>
          </w:p>
        </w:tc>
        <w:tc>
          <w:tcPr>
            <w:tcW w:w="993" w:type="dxa"/>
            <w:tcBorders>
              <w:top w:val="nil"/>
              <w:left w:val="nil"/>
              <w:right w:val="single" w:sz="4" w:space="0" w:color="auto"/>
            </w:tcBorders>
            <w:shd w:val="clear" w:color="auto" w:fill="F2F2F2" w:themeFill="background1" w:themeFillShade="F2"/>
            <w:noWrap/>
            <w:vAlign w:val="center"/>
          </w:tcPr>
          <w:p w14:paraId="1C83FCA3" w14:textId="53E57700" w:rsidR="00BB5E52" w:rsidRPr="00BB5E52" w:rsidRDefault="00BB5E52" w:rsidP="00BB5E52">
            <w:pPr>
              <w:spacing w:after="0" w:line="240" w:lineRule="auto"/>
              <w:jc w:val="center"/>
              <w:rPr>
                <w:rFonts w:cs="Calibri"/>
                <w:color w:val="000000"/>
                <w:szCs w:val="24"/>
              </w:rPr>
            </w:pPr>
            <w:r w:rsidRPr="00BB5E52">
              <w:rPr>
                <w:rFonts w:cs="Calibri"/>
                <w:color w:val="000000"/>
                <w:szCs w:val="24"/>
              </w:rPr>
              <w:t>411</w:t>
            </w:r>
          </w:p>
        </w:tc>
        <w:tc>
          <w:tcPr>
            <w:tcW w:w="1162" w:type="dxa"/>
            <w:tcBorders>
              <w:top w:val="nil"/>
              <w:left w:val="nil"/>
              <w:right w:val="single" w:sz="4" w:space="0" w:color="auto"/>
            </w:tcBorders>
            <w:shd w:val="clear" w:color="auto" w:fill="F2F2F2" w:themeFill="background1" w:themeFillShade="F2"/>
            <w:noWrap/>
            <w:vAlign w:val="center"/>
          </w:tcPr>
          <w:p w14:paraId="0E7FAF2B" w14:textId="25131597" w:rsidR="00BB5E52" w:rsidRPr="00BB5E52" w:rsidRDefault="00BB5E52" w:rsidP="00BB5E52">
            <w:pPr>
              <w:spacing w:after="0" w:line="240" w:lineRule="auto"/>
              <w:jc w:val="center"/>
              <w:rPr>
                <w:rFonts w:cs="Calibri"/>
                <w:color w:val="000000"/>
                <w:szCs w:val="24"/>
              </w:rPr>
            </w:pPr>
            <w:r w:rsidRPr="00BB5E52">
              <w:rPr>
                <w:rFonts w:cs="Calibri"/>
                <w:color w:val="000000"/>
                <w:szCs w:val="24"/>
              </w:rPr>
              <w:t>2</w:t>
            </w:r>
          </w:p>
        </w:tc>
      </w:tr>
      <w:tr w:rsidR="00BB5E52" w:rsidRPr="00BB5E52" w14:paraId="24FB0CC7"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5AD558A8" w14:textId="24362C47"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812 - Personal </w:t>
            </w:r>
            <w:r w:rsidR="003F227F">
              <w:rPr>
                <w:rFonts w:cs="Calibri"/>
                <w:color w:val="000000"/>
                <w:szCs w:val="24"/>
              </w:rPr>
              <w:t>&amp;</w:t>
            </w:r>
            <w:r w:rsidRPr="00BB5E52">
              <w:rPr>
                <w:rFonts w:cs="Calibri"/>
                <w:color w:val="000000"/>
                <w:szCs w:val="24"/>
              </w:rPr>
              <w:t xml:space="preserve"> laundry services</w:t>
            </w:r>
          </w:p>
        </w:tc>
        <w:tc>
          <w:tcPr>
            <w:tcW w:w="1099" w:type="dxa"/>
            <w:tcBorders>
              <w:top w:val="nil"/>
              <w:left w:val="nil"/>
              <w:right w:val="nil"/>
            </w:tcBorders>
            <w:shd w:val="clear" w:color="auto" w:fill="FFFFFF" w:themeFill="background1"/>
            <w:vAlign w:val="center"/>
          </w:tcPr>
          <w:p w14:paraId="45B70A42" w14:textId="165BC798" w:rsidR="00BB5E52" w:rsidRPr="00BB5E52" w:rsidRDefault="00BB5E52" w:rsidP="00BB5E52">
            <w:pPr>
              <w:spacing w:after="0" w:line="240" w:lineRule="auto"/>
              <w:jc w:val="center"/>
              <w:rPr>
                <w:rFonts w:cs="Calibri"/>
                <w:color w:val="000000"/>
                <w:szCs w:val="24"/>
              </w:rPr>
            </w:pPr>
            <w:r w:rsidRPr="00BB5E52">
              <w:rPr>
                <w:rFonts w:cs="Calibri"/>
                <w:color w:val="000000"/>
                <w:szCs w:val="24"/>
              </w:rPr>
              <w:t>357</w:t>
            </w:r>
          </w:p>
        </w:tc>
        <w:tc>
          <w:tcPr>
            <w:tcW w:w="993" w:type="dxa"/>
            <w:tcBorders>
              <w:top w:val="nil"/>
              <w:left w:val="nil"/>
              <w:right w:val="single" w:sz="4" w:space="0" w:color="auto"/>
            </w:tcBorders>
            <w:shd w:val="clear" w:color="auto" w:fill="FFFFFF" w:themeFill="background1"/>
            <w:noWrap/>
            <w:vAlign w:val="center"/>
          </w:tcPr>
          <w:p w14:paraId="1A116F07" w14:textId="5A04BDD3" w:rsidR="00BB5E52" w:rsidRPr="00BB5E52" w:rsidRDefault="00BB5E52" w:rsidP="00BB5E52">
            <w:pPr>
              <w:spacing w:after="0" w:line="240" w:lineRule="auto"/>
              <w:jc w:val="center"/>
              <w:rPr>
                <w:rFonts w:cs="Calibri"/>
                <w:color w:val="000000"/>
                <w:szCs w:val="24"/>
              </w:rPr>
            </w:pPr>
            <w:r w:rsidRPr="00BB5E52">
              <w:rPr>
                <w:rFonts w:cs="Calibri"/>
                <w:color w:val="000000"/>
                <w:szCs w:val="24"/>
              </w:rPr>
              <w:t>363</w:t>
            </w:r>
          </w:p>
        </w:tc>
        <w:tc>
          <w:tcPr>
            <w:tcW w:w="1162" w:type="dxa"/>
            <w:tcBorders>
              <w:top w:val="nil"/>
              <w:left w:val="nil"/>
              <w:right w:val="single" w:sz="4" w:space="0" w:color="auto"/>
            </w:tcBorders>
            <w:shd w:val="clear" w:color="auto" w:fill="FFFFFF" w:themeFill="background1"/>
            <w:noWrap/>
            <w:vAlign w:val="center"/>
          </w:tcPr>
          <w:p w14:paraId="29DD2C59" w14:textId="02F33CEB" w:rsidR="00BB5E52" w:rsidRPr="00BB5E52" w:rsidRDefault="00BB5E52" w:rsidP="00BB5E52">
            <w:pPr>
              <w:spacing w:after="0" w:line="240" w:lineRule="auto"/>
              <w:jc w:val="center"/>
              <w:rPr>
                <w:rFonts w:cs="Calibri"/>
                <w:color w:val="000000"/>
                <w:szCs w:val="24"/>
              </w:rPr>
            </w:pPr>
            <w:r w:rsidRPr="00BB5E52">
              <w:rPr>
                <w:rFonts w:cs="Calibri"/>
                <w:color w:val="000000"/>
                <w:szCs w:val="24"/>
              </w:rPr>
              <w:t>6</w:t>
            </w:r>
          </w:p>
        </w:tc>
      </w:tr>
      <w:tr w:rsidR="00BB5E52" w:rsidRPr="00BB5E52" w14:paraId="03713A41"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3B4A909" w14:textId="4874C11D"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111 - Crop production</w:t>
            </w:r>
          </w:p>
        </w:tc>
        <w:tc>
          <w:tcPr>
            <w:tcW w:w="1099" w:type="dxa"/>
            <w:tcBorders>
              <w:top w:val="nil"/>
              <w:left w:val="nil"/>
              <w:right w:val="nil"/>
            </w:tcBorders>
            <w:shd w:val="clear" w:color="auto" w:fill="F2F2F2" w:themeFill="background1" w:themeFillShade="F2"/>
            <w:vAlign w:val="center"/>
          </w:tcPr>
          <w:p w14:paraId="24C5A047" w14:textId="422142CA" w:rsidR="00BB5E52" w:rsidRPr="00BB5E52" w:rsidRDefault="00BB5E52" w:rsidP="00BB5E52">
            <w:pPr>
              <w:spacing w:after="0" w:line="240" w:lineRule="auto"/>
              <w:jc w:val="center"/>
              <w:rPr>
                <w:rFonts w:cs="Calibri"/>
                <w:color w:val="000000"/>
                <w:szCs w:val="24"/>
              </w:rPr>
            </w:pPr>
            <w:r w:rsidRPr="00BB5E52">
              <w:rPr>
                <w:rFonts w:cs="Calibri"/>
                <w:color w:val="000000"/>
                <w:szCs w:val="24"/>
              </w:rPr>
              <w:t>367</w:t>
            </w:r>
          </w:p>
        </w:tc>
        <w:tc>
          <w:tcPr>
            <w:tcW w:w="993" w:type="dxa"/>
            <w:tcBorders>
              <w:top w:val="nil"/>
              <w:left w:val="nil"/>
              <w:right w:val="single" w:sz="4" w:space="0" w:color="auto"/>
            </w:tcBorders>
            <w:shd w:val="clear" w:color="auto" w:fill="F2F2F2" w:themeFill="background1" w:themeFillShade="F2"/>
            <w:noWrap/>
            <w:vAlign w:val="center"/>
          </w:tcPr>
          <w:p w14:paraId="4CA28DBF" w14:textId="110C1448" w:rsidR="00BB5E52" w:rsidRPr="00BB5E52" w:rsidRDefault="00BB5E52" w:rsidP="00BB5E52">
            <w:pPr>
              <w:spacing w:after="0" w:line="240" w:lineRule="auto"/>
              <w:jc w:val="center"/>
              <w:rPr>
                <w:rFonts w:cs="Calibri"/>
                <w:color w:val="000000"/>
                <w:szCs w:val="24"/>
              </w:rPr>
            </w:pPr>
            <w:r w:rsidRPr="00BB5E52">
              <w:rPr>
                <w:rFonts w:cs="Calibri"/>
                <w:color w:val="000000"/>
                <w:szCs w:val="24"/>
              </w:rPr>
              <w:t>357</w:t>
            </w:r>
          </w:p>
        </w:tc>
        <w:tc>
          <w:tcPr>
            <w:tcW w:w="1162" w:type="dxa"/>
            <w:tcBorders>
              <w:top w:val="nil"/>
              <w:left w:val="nil"/>
              <w:right w:val="single" w:sz="4" w:space="0" w:color="auto"/>
            </w:tcBorders>
            <w:shd w:val="clear" w:color="auto" w:fill="F2F2F2" w:themeFill="background1" w:themeFillShade="F2"/>
            <w:noWrap/>
            <w:vAlign w:val="center"/>
          </w:tcPr>
          <w:p w14:paraId="1324BCF2" w14:textId="1772B9EB" w:rsidR="00BB5E52" w:rsidRPr="00BB5E52" w:rsidRDefault="00BB5E52" w:rsidP="00BB5E52">
            <w:pPr>
              <w:spacing w:after="0" w:line="240" w:lineRule="auto"/>
              <w:jc w:val="center"/>
              <w:rPr>
                <w:rFonts w:cs="Calibri"/>
                <w:color w:val="000000"/>
                <w:szCs w:val="24"/>
              </w:rPr>
            </w:pPr>
            <w:r w:rsidRPr="00BB5E52">
              <w:rPr>
                <w:rFonts w:cs="Calibri"/>
                <w:color w:val="000000"/>
                <w:szCs w:val="24"/>
              </w:rPr>
              <w:t>-10</w:t>
            </w:r>
          </w:p>
        </w:tc>
      </w:tr>
      <w:tr w:rsidR="00BB5E52" w:rsidRPr="00BB5E52" w14:paraId="3F2B9B04"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436D46BE" w14:textId="6527E7F4"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445 - Food </w:t>
            </w:r>
            <w:r w:rsidR="003F227F">
              <w:rPr>
                <w:rFonts w:cs="Calibri"/>
                <w:color w:val="000000"/>
                <w:szCs w:val="24"/>
              </w:rPr>
              <w:t>&amp;</w:t>
            </w:r>
            <w:r w:rsidRPr="00BB5E52">
              <w:rPr>
                <w:rFonts w:cs="Calibri"/>
                <w:color w:val="000000"/>
                <w:szCs w:val="24"/>
              </w:rPr>
              <w:t xml:space="preserve"> beverage stores</w:t>
            </w:r>
          </w:p>
        </w:tc>
        <w:tc>
          <w:tcPr>
            <w:tcW w:w="1099" w:type="dxa"/>
            <w:tcBorders>
              <w:top w:val="nil"/>
              <w:left w:val="nil"/>
              <w:right w:val="nil"/>
            </w:tcBorders>
            <w:shd w:val="clear" w:color="auto" w:fill="FFFFFF" w:themeFill="background1"/>
            <w:vAlign w:val="center"/>
          </w:tcPr>
          <w:p w14:paraId="523FBC11" w14:textId="3B6C9455" w:rsidR="00BB5E52" w:rsidRPr="00BB5E52" w:rsidRDefault="00BB5E52" w:rsidP="00BB5E52">
            <w:pPr>
              <w:spacing w:after="0" w:line="240" w:lineRule="auto"/>
              <w:jc w:val="center"/>
              <w:rPr>
                <w:rFonts w:cs="Calibri"/>
                <w:color w:val="000000"/>
                <w:szCs w:val="24"/>
              </w:rPr>
            </w:pPr>
            <w:r w:rsidRPr="00BB5E52">
              <w:rPr>
                <w:rFonts w:cs="Calibri"/>
                <w:color w:val="000000"/>
                <w:szCs w:val="24"/>
              </w:rPr>
              <w:t>370</w:t>
            </w:r>
          </w:p>
        </w:tc>
        <w:tc>
          <w:tcPr>
            <w:tcW w:w="993" w:type="dxa"/>
            <w:tcBorders>
              <w:top w:val="nil"/>
              <w:left w:val="nil"/>
              <w:right w:val="single" w:sz="4" w:space="0" w:color="auto"/>
            </w:tcBorders>
            <w:shd w:val="clear" w:color="auto" w:fill="FFFFFF" w:themeFill="background1"/>
            <w:noWrap/>
            <w:vAlign w:val="center"/>
          </w:tcPr>
          <w:p w14:paraId="721EB83B" w14:textId="4F834EE1" w:rsidR="00BB5E52" w:rsidRPr="00BB5E52" w:rsidRDefault="00BB5E52" w:rsidP="00BB5E52">
            <w:pPr>
              <w:spacing w:after="0" w:line="240" w:lineRule="auto"/>
              <w:jc w:val="center"/>
              <w:rPr>
                <w:rFonts w:cs="Calibri"/>
                <w:color w:val="000000"/>
                <w:szCs w:val="24"/>
              </w:rPr>
            </w:pPr>
            <w:r w:rsidRPr="00BB5E52">
              <w:rPr>
                <w:rFonts w:cs="Calibri"/>
                <w:color w:val="000000"/>
                <w:szCs w:val="24"/>
              </w:rPr>
              <w:t>352</w:t>
            </w:r>
          </w:p>
        </w:tc>
        <w:tc>
          <w:tcPr>
            <w:tcW w:w="1162" w:type="dxa"/>
            <w:tcBorders>
              <w:top w:val="nil"/>
              <w:left w:val="nil"/>
              <w:right w:val="single" w:sz="4" w:space="0" w:color="auto"/>
            </w:tcBorders>
            <w:shd w:val="clear" w:color="auto" w:fill="FFFFFF" w:themeFill="background1"/>
            <w:noWrap/>
            <w:vAlign w:val="center"/>
          </w:tcPr>
          <w:p w14:paraId="1F8EAA65" w14:textId="7B75EAF2" w:rsidR="00BB5E52" w:rsidRPr="00BB5E52" w:rsidRDefault="00BB5E52" w:rsidP="00BB5E52">
            <w:pPr>
              <w:spacing w:after="0" w:line="240" w:lineRule="auto"/>
              <w:jc w:val="center"/>
              <w:rPr>
                <w:rFonts w:cs="Calibri"/>
                <w:color w:val="000000"/>
                <w:szCs w:val="24"/>
              </w:rPr>
            </w:pPr>
            <w:r w:rsidRPr="00BB5E52">
              <w:rPr>
                <w:rFonts w:cs="Calibri"/>
                <w:color w:val="000000"/>
                <w:szCs w:val="24"/>
              </w:rPr>
              <w:t>-18</w:t>
            </w:r>
          </w:p>
        </w:tc>
      </w:tr>
      <w:tr w:rsidR="00BB5E52" w:rsidRPr="00BB5E52" w14:paraId="63FA781A"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44BEBA14" w14:textId="75C3449D"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484 - Truck transportation</w:t>
            </w:r>
          </w:p>
        </w:tc>
        <w:tc>
          <w:tcPr>
            <w:tcW w:w="1099" w:type="dxa"/>
            <w:tcBorders>
              <w:top w:val="nil"/>
              <w:left w:val="nil"/>
              <w:right w:val="nil"/>
            </w:tcBorders>
            <w:shd w:val="clear" w:color="auto" w:fill="F2F2F2" w:themeFill="background1" w:themeFillShade="F2"/>
            <w:vAlign w:val="center"/>
          </w:tcPr>
          <w:p w14:paraId="63F56FE6" w14:textId="5F2C413B" w:rsidR="00BB5E52" w:rsidRPr="00BB5E52" w:rsidRDefault="00BB5E52" w:rsidP="00BB5E52">
            <w:pPr>
              <w:spacing w:after="0" w:line="240" w:lineRule="auto"/>
              <w:jc w:val="center"/>
              <w:rPr>
                <w:rFonts w:cs="Calibri"/>
                <w:color w:val="000000"/>
                <w:szCs w:val="24"/>
              </w:rPr>
            </w:pPr>
            <w:r w:rsidRPr="00BB5E52">
              <w:rPr>
                <w:rFonts w:cs="Calibri"/>
                <w:color w:val="000000"/>
                <w:szCs w:val="24"/>
              </w:rPr>
              <w:t>322</w:t>
            </w:r>
          </w:p>
        </w:tc>
        <w:tc>
          <w:tcPr>
            <w:tcW w:w="993" w:type="dxa"/>
            <w:tcBorders>
              <w:top w:val="nil"/>
              <w:left w:val="nil"/>
              <w:right w:val="single" w:sz="4" w:space="0" w:color="auto"/>
            </w:tcBorders>
            <w:shd w:val="clear" w:color="auto" w:fill="F2F2F2" w:themeFill="background1" w:themeFillShade="F2"/>
            <w:noWrap/>
            <w:vAlign w:val="center"/>
          </w:tcPr>
          <w:p w14:paraId="59D2B434" w14:textId="3FCF5A90" w:rsidR="00BB5E52" w:rsidRPr="00BB5E52" w:rsidRDefault="00BB5E52" w:rsidP="00BB5E52">
            <w:pPr>
              <w:spacing w:after="0" w:line="240" w:lineRule="auto"/>
              <w:jc w:val="center"/>
              <w:rPr>
                <w:rFonts w:cs="Calibri"/>
                <w:color w:val="000000"/>
                <w:szCs w:val="24"/>
              </w:rPr>
            </w:pPr>
            <w:r w:rsidRPr="00BB5E52">
              <w:rPr>
                <w:rFonts w:cs="Calibri"/>
                <w:color w:val="000000"/>
                <w:szCs w:val="24"/>
              </w:rPr>
              <w:t>339</w:t>
            </w:r>
          </w:p>
        </w:tc>
        <w:tc>
          <w:tcPr>
            <w:tcW w:w="1162" w:type="dxa"/>
            <w:tcBorders>
              <w:top w:val="nil"/>
              <w:left w:val="nil"/>
              <w:right w:val="single" w:sz="4" w:space="0" w:color="auto"/>
            </w:tcBorders>
            <w:shd w:val="clear" w:color="auto" w:fill="F2F2F2" w:themeFill="background1" w:themeFillShade="F2"/>
            <w:noWrap/>
            <w:vAlign w:val="center"/>
          </w:tcPr>
          <w:p w14:paraId="03580D14" w14:textId="10D20FE5" w:rsidR="00BB5E52" w:rsidRPr="00BB5E52" w:rsidRDefault="00BB5E52" w:rsidP="00BB5E52">
            <w:pPr>
              <w:spacing w:after="0" w:line="240" w:lineRule="auto"/>
              <w:jc w:val="center"/>
              <w:rPr>
                <w:rFonts w:cs="Calibri"/>
                <w:color w:val="000000"/>
                <w:szCs w:val="24"/>
              </w:rPr>
            </w:pPr>
            <w:r w:rsidRPr="00BB5E52">
              <w:rPr>
                <w:rFonts w:cs="Calibri"/>
                <w:color w:val="000000"/>
                <w:szCs w:val="24"/>
              </w:rPr>
              <w:t>17</w:t>
            </w:r>
          </w:p>
        </w:tc>
      </w:tr>
      <w:tr w:rsidR="00BB5E52" w:rsidRPr="00BB5E52" w14:paraId="279BA2C9"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36EE5117" w14:textId="4030A1A7"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lastRenderedPageBreak/>
              <w:t xml:space="preserve">448 - Clothing </w:t>
            </w:r>
            <w:r w:rsidR="003F227F">
              <w:rPr>
                <w:rFonts w:cs="Calibri"/>
                <w:color w:val="000000"/>
                <w:szCs w:val="24"/>
              </w:rPr>
              <w:t>&amp;</w:t>
            </w:r>
            <w:r w:rsidRPr="00BB5E52">
              <w:rPr>
                <w:rFonts w:cs="Calibri"/>
                <w:color w:val="000000"/>
                <w:szCs w:val="24"/>
              </w:rPr>
              <w:t xml:space="preserve"> clothing accessories stores</w:t>
            </w:r>
          </w:p>
        </w:tc>
        <w:tc>
          <w:tcPr>
            <w:tcW w:w="1099" w:type="dxa"/>
            <w:tcBorders>
              <w:top w:val="nil"/>
              <w:left w:val="nil"/>
              <w:right w:val="nil"/>
            </w:tcBorders>
            <w:shd w:val="clear" w:color="auto" w:fill="FFFFFF" w:themeFill="background1"/>
            <w:vAlign w:val="center"/>
          </w:tcPr>
          <w:p w14:paraId="6FA9BDEA" w14:textId="72F5D438" w:rsidR="00BB5E52" w:rsidRPr="00BB5E52" w:rsidRDefault="00BB5E52" w:rsidP="00BB5E52">
            <w:pPr>
              <w:spacing w:after="0" w:line="240" w:lineRule="auto"/>
              <w:jc w:val="center"/>
              <w:rPr>
                <w:rFonts w:cs="Calibri"/>
                <w:color w:val="000000"/>
                <w:szCs w:val="24"/>
              </w:rPr>
            </w:pPr>
            <w:r w:rsidRPr="00BB5E52">
              <w:rPr>
                <w:rFonts w:cs="Calibri"/>
                <w:color w:val="000000"/>
                <w:szCs w:val="24"/>
              </w:rPr>
              <w:t>306</w:t>
            </w:r>
          </w:p>
        </w:tc>
        <w:tc>
          <w:tcPr>
            <w:tcW w:w="993" w:type="dxa"/>
            <w:tcBorders>
              <w:top w:val="nil"/>
              <w:left w:val="nil"/>
              <w:right w:val="single" w:sz="4" w:space="0" w:color="auto"/>
            </w:tcBorders>
            <w:shd w:val="clear" w:color="auto" w:fill="FFFFFF" w:themeFill="background1"/>
            <w:noWrap/>
            <w:vAlign w:val="center"/>
          </w:tcPr>
          <w:p w14:paraId="5DE7B3B1" w14:textId="5BDB585C" w:rsidR="00BB5E52" w:rsidRPr="00BB5E52" w:rsidRDefault="00BB5E52" w:rsidP="00BB5E52">
            <w:pPr>
              <w:spacing w:after="0" w:line="240" w:lineRule="auto"/>
              <w:jc w:val="center"/>
              <w:rPr>
                <w:rFonts w:cs="Calibri"/>
                <w:color w:val="000000"/>
                <w:szCs w:val="24"/>
              </w:rPr>
            </w:pPr>
            <w:r w:rsidRPr="00BB5E52">
              <w:rPr>
                <w:rFonts w:cs="Calibri"/>
                <w:color w:val="000000"/>
                <w:szCs w:val="24"/>
              </w:rPr>
              <w:t>274</w:t>
            </w:r>
          </w:p>
        </w:tc>
        <w:tc>
          <w:tcPr>
            <w:tcW w:w="1162" w:type="dxa"/>
            <w:tcBorders>
              <w:top w:val="nil"/>
              <w:left w:val="nil"/>
              <w:right w:val="single" w:sz="4" w:space="0" w:color="auto"/>
            </w:tcBorders>
            <w:shd w:val="clear" w:color="auto" w:fill="FFFFFF" w:themeFill="background1"/>
            <w:noWrap/>
            <w:vAlign w:val="center"/>
          </w:tcPr>
          <w:p w14:paraId="1CE5668B" w14:textId="08D9B08B" w:rsidR="00BB5E52" w:rsidRPr="00BB5E52" w:rsidRDefault="00BB5E52" w:rsidP="00BB5E52">
            <w:pPr>
              <w:spacing w:after="0" w:line="240" w:lineRule="auto"/>
              <w:jc w:val="center"/>
              <w:rPr>
                <w:rFonts w:cs="Calibri"/>
                <w:color w:val="000000"/>
                <w:szCs w:val="24"/>
              </w:rPr>
            </w:pPr>
            <w:r w:rsidRPr="00BB5E52">
              <w:rPr>
                <w:rFonts w:cs="Calibri"/>
                <w:color w:val="000000"/>
                <w:szCs w:val="24"/>
              </w:rPr>
              <w:t>-32</w:t>
            </w:r>
          </w:p>
        </w:tc>
      </w:tr>
      <w:tr w:rsidR="00BB5E52" w:rsidRPr="00BB5E52" w14:paraId="496482A2"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4BFB532A" w14:textId="22568649"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453 - Miscellaneous store retailers</w:t>
            </w:r>
          </w:p>
        </w:tc>
        <w:tc>
          <w:tcPr>
            <w:tcW w:w="1099" w:type="dxa"/>
            <w:tcBorders>
              <w:top w:val="nil"/>
              <w:left w:val="nil"/>
              <w:right w:val="nil"/>
            </w:tcBorders>
            <w:shd w:val="clear" w:color="auto" w:fill="F2F2F2" w:themeFill="background1" w:themeFillShade="F2"/>
            <w:vAlign w:val="center"/>
          </w:tcPr>
          <w:p w14:paraId="03B258D7" w14:textId="6C6A646D" w:rsidR="00BB5E52" w:rsidRPr="00BB5E52" w:rsidRDefault="00BB5E52" w:rsidP="00BB5E52">
            <w:pPr>
              <w:spacing w:after="0" w:line="240" w:lineRule="auto"/>
              <w:jc w:val="center"/>
              <w:rPr>
                <w:rFonts w:cs="Calibri"/>
                <w:color w:val="000000"/>
                <w:szCs w:val="24"/>
              </w:rPr>
            </w:pPr>
            <w:r w:rsidRPr="00BB5E52">
              <w:rPr>
                <w:rFonts w:cs="Calibri"/>
                <w:color w:val="000000"/>
                <w:szCs w:val="24"/>
              </w:rPr>
              <w:t>233</w:t>
            </w:r>
          </w:p>
        </w:tc>
        <w:tc>
          <w:tcPr>
            <w:tcW w:w="993" w:type="dxa"/>
            <w:tcBorders>
              <w:top w:val="nil"/>
              <w:left w:val="nil"/>
              <w:right w:val="single" w:sz="4" w:space="0" w:color="auto"/>
            </w:tcBorders>
            <w:shd w:val="clear" w:color="auto" w:fill="F2F2F2" w:themeFill="background1" w:themeFillShade="F2"/>
            <w:noWrap/>
            <w:vAlign w:val="center"/>
          </w:tcPr>
          <w:p w14:paraId="6C06D6C4" w14:textId="489B957F" w:rsidR="00BB5E52" w:rsidRPr="00BB5E52" w:rsidRDefault="00BB5E52" w:rsidP="00BB5E52">
            <w:pPr>
              <w:spacing w:after="0" w:line="240" w:lineRule="auto"/>
              <w:jc w:val="center"/>
              <w:rPr>
                <w:rFonts w:cs="Calibri"/>
                <w:color w:val="000000"/>
                <w:szCs w:val="24"/>
              </w:rPr>
            </w:pPr>
            <w:r w:rsidRPr="00BB5E52">
              <w:rPr>
                <w:rFonts w:cs="Calibri"/>
                <w:color w:val="000000"/>
                <w:szCs w:val="24"/>
              </w:rPr>
              <w:t>252</w:t>
            </w:r>
          </w:p>
        </w:tc>
        <w:tc>
          <w:tcPr>
            <w:tcW w:w="1162" w:type="dxa"/>
            <w:tcBorders>
              <w:top w:val="nil"/>
              <w:left w:val="nil"/>
              <w:right w:val="single" w:sz="4" w:space="0" w:color="auto"/>
            </w:tcBorders>
            <w:shd w:val="clear" w:color="auto" w:fill="F2F2F2" w:themeFill="background1" w:themeFillShade="F2"/>
            <w:noWrap/>
            <w:vAlign w:val="center"/>
          </w:tcPr>
          <w:p w14:paraId="5D6A12EA" w14:textId="13C2F232" w:rsidR="00BB5E52" w:rsidRPr="00BB5E52" w:rsidRDefault="00BB5E52" w:rsidP="00BB5E52">
            <w:pPr>
              <w:spacing w:after="0" w:line="240" w:lineRule="auto"/>
              <w:jc w:val="center"/>
              <w:rPr>
                <w:rFonts w:cs="Calibri"/>
                <w:color w:val="000000"/>
                <w:szCs w:val="24"/>
              </w:rPr>
            </w:pPr>
            <w:r w:rsidRPr="00BB5E52">
              <w:rPr>
                <w:rFonts w:cs="Calibri"/>
                <w:color w:val="000000"/>
                <w:szCs w:val="24"/>
              </w:rPr>
              <w:t>19</w:t>
            </w:r>
          </w:p>
        </w:tc>
      </w:tr>
      <w:tr w:rsidR="00BB5E52" w:rsidRPr="00BB5E52" w14:paraId="4FF2C5F0"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69956B19" w14:textId="6F0EA9C7"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446 - Health </w:t>
            </w:r>
            <w:r w:rsidR="003F227F">
              <w:rPr>
                <w:rFonts w:cs="Calibri"/>
                <w:color w:val="000000"/>
                <w:szCs w:val="24"/>
              </w:rPr>
              <w:t>&amp;</w:t>
            </w:r>
            <w:r w:rsidRPr="00BB5E52">
              <w:rPr>
                <w:rFonts w:cs="Calibri"/>
                <w:color w:val="000000"/>
                <w:szCs w:val="24"/>
              </w:rPr>
              <w:t xml:space="preserve"> personal care stores</w:t>
            </w:r>
          </w:p>
        </w:tc>
        <w:tc>
          <w:tcPr>
            <w:tcW w:w="1099" w:type="dxa"/>
            <w:tcBorders>
              <w:top w:val="nil"/>
              <w:left w:val="nil"/>
              <w:right w:val="nil"/>
            </w:tcBorders>
            <w:shd w:val="clear" w:color="auto" w:fill="FFFFFF" w:themeFill="background1"/>
            <w:vAlign w:val="center"/>
          </w:tcPr>
          <w:p w14:paraId="243A7ED1" w14:textId="700DCDA7" w:rsidR="00BB5E52" w:rsidRPr="00BB5E52" w:rsidRDefault="00BB5E52" w:rsidP="00BB5E52">
            <w:pPr>
              <w:spacing w:after="0" w:line="240" w:lineRule="auto"/>
              <w:jc w:val="center"/>
              <w:rPr>
                <w:rFonts w:cs="Calibri"/>
                <w:color w:val="000000"/>
                <w:szCs w:val="24"/>
              </w:rPr>
            </w:pPr>
            <w:r w:rsidRPr="00BB5E52">
              <w:rPr>
                <w:rFonts w:cs="Calibri"/>
                <w:color w:val="000000"/>
                <w:szCs w:val="24"/>
              </w:rPr>
              <w:t>236</w:t>
            </w:r>
          </w:p>
        </w:tc>
        <w:tc>
          <w:tcPr>
            <w:tcW w:w="993" w:type="dxa"/>
            <w:tcBorders>
              <w:top w:val="nil"/>
              <w:left w:val="nil"/>
              <w:right w:val="single" w:sz="4" w:space="0" w:color="auto"/>
            </w:tcBorders>
            <w:shd w:val="clear" w:color="auto" w:fill="FFFFFF" w:themeFill="background1"/>
            <w:noWrap/>
            <w:vAlign w:val="center"/>
          </w:tcPr>
          <w:p w14:paraId="731FDE81" w14:textId="5C976D10" w:rsidR="00BB5E52" w:rsidRPr="00BB5E52" w:rsidRDefault="00BB5E52" w:rsidP="00BB5E52">
            <w:pPr>
              <w:spacing w:after="0" w:line="240" w:lineRule="auto"/>
              <w:jc w:val="center"/>
              <w:rPr>
                <w:rFonts w:cs="Calibri"/>
                <w:color w:val="000000"/>
                <w:szCs w:val="24"/>
              </w:rPr>
            </w:pPr>
            <w:r w:rsidRPr="00BB5E52">
              <w:rPr>
                <w:rFonts w:cs="Calibri"/>
                <w:color w:val="000000"/>
                <w:szCs w:val="24"/>
              </w:rPr>
              <w:t>247</w:t>
            </w:r>
          </w:p>
        </w:tc>
        <w:tc>
          <w:tcPr>
            <w:tcW w:w="1162" w:type="dxa"/>
            <w:tcBorders>
              <w:top w:val="nil"/>
              <w:left w:val="nil"/>
              <w:right w:val="single" w:sz="4" w:space="0" w:color="auto"/>
            </w:tcBorders>
            <w:shd w:val="clear" w:color="auto" w:fill="FFFFFF" w:themeFill="background1"/>
            <w:noWrap/>
            <w:vAlign w:val="center"/>
          </w:tcPr>
          <w:p w14:paraId="28A7FF1D" w14:textId="383FE025" w:rsidR="00BB5E52" w:rsidRPr="00BB5E52" w:rsidRDefault="00BB5E52" w:rsidP="00BB5E52">
            <w:pPr>
              <w:spacing w:after="0" w:line="240" w:lineRule="auto"/>
              <w:jc w:val="center"/>
              <w:rPr>
                <w:rFonts w:cs="Calibri"/>
                <w:color w:val="000000"/>
                <w:szCs w:val="24"/>
              </w:rPr>
            </w:pPr>
            <w:r w:rsidRPr="00BB5E52">
              <w:rPr>
                <w:rFonts w:cs="Calibri"/>
                <w:color w:val="000000"/>
                <w:szCs w:val="24"/>
              </w:rPr>
              <w:t>11</w:t>
            </w:r>
          </w:p>
        </w:tc>
      </w:tr>
      <w:tr w:rsidR="00BB5E52" w:rsidRPr="00BB5E52" w14:paraId="486F0CA4"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253A3809" w14:textId="0586C369" w:rsidR="00BB5E52" w:rsidRPr="00BB5E52" w:rsidRDefault="00BB5E52" w:rsidP="00BB5E52">
            <w:pPr>
              <w:spacing w:after="0" w:line="240" w:lineRule="auto"/>
              <w:rPr>
                <w:rFonts w:eastAsia="Times New Roman" w:cs="Times New Roman"/>
                <w:color w:val="000000"/>
                <w:szCs w:val="24"/>
                <w:lang w:val="en-US" w:eastAsia="ja-JP"/>
              </w:rPr>
            </w:pPr>
            <w:r w:rsidRPr="00BB5E52">
              <w:rPr>
                <w:rFonts w:cs="Calibri"/>
                <w:color w:val="000000"/>
                <w:szCs w:val="24"/>
              </w:rPr>
              <w:t>624 - Social assistance</w:t>
            </w:r>
          </w:p>
        </w:tc>
        <w:tc>
          <w:tcPr>
            <w:tcW w:w="1099" w:type="dxa"/>
            <w:tcBorders>
              <w:top w:val="nil"/>
              <w:left w:val="nil"/>
              <w:right w:val="nil"/>
            </w:tcBorders>
            <w:shd w:val="clear" w:color="auto" w:fill="F2F2F2" w:themeFill="background1" w:themeFillShade="F2"/>
            <w:vAlign w:val="center"/>
          </w:tcPr>
          <w:p w14:paraId="458482CB" w14:textId="1E035010" w:rsidR="00BB5E52" w:rsidRPr="00BB5E52" w:rsidRDefault="00BB5E52" w:rsidP="00BB5E52">
            <w:pPr>
              <w:spacing w:after="0" w:line="240" w:lineRule="auto"/>
              <w:jc w:val="center"/>
              <w:rPr>
                <w:rFonts w:cs="Calibri"/>
                <w:color w:val="000000"/>
                <w:szCs w:val="24"/>
              </w:rPr>
            </w:pPr>
            <w:r w:rsidRPr="00BB5E52">
              <w:rPr>
                <w:rFonts w:cs="Calibri"/>
                <w:color w:val="000000"/>
                <w:szCs w:val="24"/>
              </w:rPr>
              <w:t>183</w:t>
            </w:r>
          </w:p>
        </w:tc>
        <w:tc>
          <w:tcPr>
            <w:tcW w:w="993" w:type="dxa"/>
            <w:tcBorders>
              <w:top w:val="nil"/>
              <w:left w:val="nil"/>
              <w:right w:val="single" w:sz="4" w:space="0" w:color="auto"/>
            </w:tcBorders>
            <w:shd w:val="clear" w:color="auto" w:fill="F2F2F2" w:themeFill="background1" w:themeFillShade="F2"/>
            <w:noWrap/>
            <w:vAlign w:val="center"/>
          </w:tcPr>
          <w:p w14:paraId="079A7134" w14:textId="00234325" w:rsidR="00BB5E52" w:rsidRPr="00BB5E52" w:rsidRDefault="00BB5E52" w:rsidP="00BB5E52">
            <w:pPr>
              <w:spacing w:after="0" w:line="240" w:lineRule="auto"/>
              <w:jc w:val="center"/>
              <w:rPr>
                <w:rFonts w:cs="Calibri"/>
                <w:color w:val="000000"/>
                <w:szCs w:val="24"/>
              </w:rPr>
            </w:pPr>
            <w:r w:rsidRPr="00BB5E52">
              <w:rPr>
                <w:rFonts w:cs="Calibri"/>
                <w:color w:val="000000"/>
                <w:szCs w:val="24"/>
              </w:rPr>
              <w:t>228</w:t>
            </w:r>
          </w:p>
        </w:tc>
        <w:tc>
          <w:tcPr>
            <w:tcW w:w="1162" w:type="dxa"/>
            <w:tcBorders>
              <w:top w:val="nil"/>
              <w:left w:val="nil"/>
              <w:right w:val="single" w:sz="4" w:space="0" w:color="auto"/>
            </w:tcBorders>
            <w:shd w:val="clear" w:color="auto" w:fill="F2F2F2" w:themeFill="background1" w:themeFillShade="F2"/>
            <w:noWrap/>
            <w:vAlign w:val="center"/>
          </w:tcPr>
          <w:p w14:paraId="4AF587FF" w14:textId="63D380EF" w:rsidR="00BB5E52" w:rsidRPr="00BB5E52" w:rsidRDefault="00BB5E52" w:rsidP="00BB5E52">
            <w:pPr>
              <w:spacing w:after="0" w:line="240" w:lineRule="auto"/>
              <w:jc w:val="center"/>
              <w:rPr>
                <w:rFonts w:cs="Calibri"/>
                <w:color w:val="000000"/>
                <w:szCs w:val="24"/>
              </w:rPr>
            </w:pPr>
            <w:r w:rsidRPr="00BB5E52">
              <w:rPr>
                <w:rFonts w:cs="Calibri"/>
                <w:color w:val="000000"/>
                <w:szCs w:val="24"/>
              </w:rPr>
              <w:t>45</w:t>
            </w:r>
          </w:p>
        </w:tc>
      </w:tr>
      <w:tr w:rsidR="00BB5E52" w:rsidRPr="00BB5E52" w14:paraId="10B27C0E" w14:textId="77777777" w:rsidTr="00BB5E52">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4B4DE1B2" w14:textId="08CBDA9E"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523 - Securities, commodity contracts, </w:t>
            </w:r>
            <w:r w:rsidR="003F227F">
              <w:rPr>
                <w:rFonts w:cs="Calibri"/>
                <w:color w:val="000000"/>
                <w:szCs w:val="24"/>
              </w:rPr>
              <w:t>&amp;</w:t>
            </w:r>
            <w:r w:rsidRPr="00BB5E52">
              <w:rPr>
                <w:rFonts w:cs="Calibri"/>
                <w:color w:val="000000"/>
                <w:szCs w:val="24"/>
              </w:rPr>
              <w:t xml:space="preserve"> other financial investment and related activities</w:t>
            </w:r>
          </w:p>
        </w:tc>
        <w:tc>
          <w:tcPr>
            <w:tcW w:w="1099" w:type="dxa"/>
            <w:tcBorders>
              <w:top w:val="nil"/>
              <w:left w:val="nil"/>
              <w:right w:val="nil"/>
            </w:tcBorders>
            <w:shd w:val="clear" w:color="auto" w:fill="FFFFFF" w:themeFill="background1"/>
            <w:vAlign w:val="center"/>
          </w:tcPr>
          <w:p w14:paraId="05D851E5" w14:textId="40F4FE63" w:rsidR="00BB5E52" w:rsidRPr="00BB5E52" w:rsidRDefault="00BB5E52" w:rsidP="00BB5E52">
            <w:pPr>
              <w:spacing w:after="0" w:line="240" w:lineRule="auto"/>
              <w:jc w:val="center"/>
              <w:rPr>
                <w:rFonts w:cs="Calibri"/>
                <w:color w:val="000000"/>
                <w:szCs w:val="24"/>
              </w:rPr>
            </w:pPr>
            <w:r w:rsidRPr="00BB5E52">
              <w:rPr>
                <w:rFonts w:cs="Calibri"/>
                <w:color w:val="000000"/>
                <w:szCs w:val="24"/>
              </w:rPr>
              <w:t>170</w:t>
            </w:r>
          </w:p>
        </w:tc>
        <w:tc>
          <w:tcPr>
            <w:tcW w:w="993" w:type="dxa"/>
            <w:tcBorders>
              <w:top w:val="nil"/>
              <w:left w:val="nil"/>
              <w:right w:val="single" w:sz="4" w:space="0" w:color="auto"/>
            </w:tcBorders>
            <w:shd w:val="clear" w:color="auto" w:fill="FFFFFF" w:themeFill="background1"/>
            <w:noWrap/>
            <w:vAlign w:val="center"/>
          </w:tcPr>
          <w:p w14:paraId="56CA64B4" w14:textId="11CFEF97" w:rsidR="00BB5E52" w:rsidRPr="00BB5E52" w:rsidRDefault="00BB5E52" w:rsidP="00BB5E52">
            <w:pPr>
              <w:spacing w:after="0" w:line="240" w:lineRule="auto"/>
              <w:jc w:val="center"/>
              <w:rPr>
                <w:rFonts w:cs="Calibri"/>
                <w:color w:val="000000"/>
                <w:szCs w:val="24"/>
              </w:rPr>
            </w:pPr>
            <w:r w:rsidRPr="00BB5E52">
              <w:rPr>
                <w:rFonts w:cs="Calibri"/>
                <w:color w:val="000000"/>
                <w:szCs w:val="24"/>
              </w:rPr>
              <w:t>181</w:t>
            </w:r>
          </w:p>
        </w:tc>
        <w:tc>
          <w:tcPr>
            <w:tcW w:w="1162" w:type="dxa"/>
            <w:tcBorders>
              <w:top w:val="nil"/>
              <w:left w:val="nil"/>
              <w:right w:val="single" w:sz="4" w:space="0" w:color="auto"/>
            </w:tcBorders>
            <w:shd w:val="clear" w:color="auto" w:fill="FFFFFF" w:themeFill="background1"/>
            <w:noWrap/>
            <w:vAlign w:val="center"/>
          </w:tcPr>
          <w:p w14:paraId="2D86352B" w14:textId="71271C3D" w:rsidR="00BB5E52" w:rsidRPr="00BB5E52" w:rsidRDefault="00BB5E52" w:rsidP="00BB5E52">
            <w:pPr>
              <w:spacing w:after="0" w:line="240" w:lineRule="auto"/>
              <w:jc w:val="center"/>
              <w:rPr>
                <w:rFonts w:cs="Calibri"/>
                <w:color w:val="000000"/>
                <w:szCs w:val="24"/>
              </w:rPr>
            </w:pPr>
            <w:r w:rsidRPr="00BB5E52">
              <w:rPr>
                <w:rFonts w:cs="Calibri"/>
                <w:color w:val="000000"/>
                <w:szCs w:val="24"/>
              </w:rPr>
              <w:t>11</w:t>
            </w:r>
          </w:p>
        </w:tc>
      </w:tr>
      <w:tr w:rsidR="00BB5E52" w:rsidRPr="00BB5E52" w14:paraId="5D514A9D" w14:textId="77777777" w:rsidTr="00BB5E52">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1A4C8A2" w14:textId="16585EB4" w:rsidR="00BB5E52" w:rsidRPr="00BB5E52" w:rsidRDefault="00BB5E52" w:rsidP="003F227F">
            <w:pPr>
              <w:spacing w:after="0" w:line="240" w:lineRule="auto"/>
              <w:rPr>
                <w:rFonts w:eastAsia="Times New Roman" w:cs="Times New Roman"/>
                <w:color w:val="000000"/>
                <w:szCs w:val="24"/>
                <w:lang w:val="en-US" w:eastAsia="ja-JP"/>
              </w:rPr>
            </w:pPr>
            <w:r w:rsidRPr="00BB5E52">
              <w:rPr>
                <w:rFonts w:cs="Calibri"/>
                <w:color w:val="000000"/>
                <w:szCs w:val="24"/>
              </w:rPr>
              <w:t xml:space="preserve">623 - Nursing </w:t>
            </w:r>
            <w:r w:rsidR="003F227F">
              <w:rPr>
                <w:rFonts w:cs="Calibri"/>
                <w:color w:val="000000"/>
                <w:szCs w:val="24"/>
              </w:rPr>
              <w:t>&amp;</w:t>
            </w:r>
            <w:r w:rsidRPr="00BB5E52">
              <w:rPr>
                <w:rFonts w:cs="Calibri"/>
                <w:color w:val="000000"/>
                <w:szCs w:val="24"/>
              </w:rPr>
              <w:t xml:space="preserve"> residential care facilities</w:t>
            </w:r>
          </w:p>
        </w:tc>
        <w:tc>
          <w:tcPr>
            <w:tcW w:w="1099" w:type="dxa"/>
            <w:tcBorders>
              <w:top w:val="nil"/>
              <w:left w:val="nil"/>
              <w:right w:val="nil"/>
            </w:tcBorders>
            <w:shd w:val="clear" w:color="auto" w:fill="F2F2F2" w:themeFill="background1" w:themeFillShade="F2"/>
            <w:vAlign w:val="center"/>
          </w:tcPr>
          <w:p w14:paraId="09B1CCF7" w14:textId="5651F7F1" w:rsidR="00BB5E52" w:rsidRPr="00BB5E52" w:rsidRDefault="00BB5E52" w:rsidP="00BB5E52">
            <w:pPr>
              <w:spacing w:after="0" w:line="240" w:lineRule="auto"/>
              <w:jc w:val="center"/>
              <w:rPr>
                <w:rFonts w:cs="Calibri"/>
                <w:color w:val="000000"/>
                <w:szCs w:val="24"/>
              </w:rPr>
            </w:pPr>
            <w:r w:rsidRPr="00BB5E52">
              <w:rPr>
                <w:rFonts w:cs="Calibri"/>
                <w:color w:val="000000"/>
                <w:szCs w:val="24"/>
              </w:rPr>
              <w:t>174</w:t>
            </w:r>
          </w:p>
        </w:tc>
        <w:tc>
          <w:tcPr>
            <w:tcW w:w="993" w:type="dxa"/>
            <w:tcBorders>
              <w:top w:val="nil"/>
              <w:left w:val="nil"/>
              <w:right w:val="single" w:sz="4" w:space="0" w:color="auto"/>
            </w:tcBorders>
            <w:shd w:val="clear" w:color="auto" w:fill="F2F2F2" w:themeFill="background1" w:themeFillShade="F2"/>
            <w:noWrap/>
            <w:vAlign w:val="center"/>
          </w:tcPr>
          <w:p w14:paraId="0510D89B" w14:textId="21A1C9FF" w:rsidR="00BB5E52" w:rsidRPr="00BB5E52" w:rsidRDefault="00BB5E52" w:rsidP="00BB5E52">
            <w:pPr>
              <w:spacing w:after="0" w:line="240" w:lineRule="auto"/>
              <w:jc w:val="center"/>
              <w:rPr>
                <w:rFonts w:cs="Calibri"/>
                <w:color w:val="000000"/>
                <w:szCs w:val="24"/>
              </w:rPr>
            </w:pPr>
            <w:r w:rsidRPr="00BB5E52">
              <w:rPr>
                <w:rFonts w:cs="Calibri"/>
                <w:color w:val="000000"/>
                <w:szCs w:val="24"/>
              </w:rPr>
              <w:t>176</w:t>
            </w:r>
          </w:p>
        </w:tc>
        <w:tc>
          <w:tcPr>
            <w:tcW w:w="1162" w:type="dxa"/>
            <w:tcBorders>
              <w:top w:val="nil"/>
              <w:left w:val="nil"/>
              <w:right w:val="single" w:sz="4" w:space="0" w:color="auto"/>
            </w:tcBorders>
            <w:shd w:val="clear" w:color="auto" w:fill="F2F2F2" w:themeFill="background1" w:themeFillShade="F2"/>
            <w:noWrap/>
            <w:vAlign w:val="center"/>
          </w:tcPr>
          <w:p w14:paraId="7252609D" w14:textId="56CEEF43" w:rsidR="00BB5E52" w:rsidRPr="00BB5E52" w:rsidRDefault="00BB5E52" w:rsidP="00BB5E52">
            <w:pPr>
              <w:spacing w:after="0" w:line="240" w:lineRule="auto"/>
              <w:jc w:val="center"/>
              <w:rPr>
                <w:rFonts w:cs="Calibri"/>
                <w:color w:val="000000"/>
                <w:szCs w:val="24"/>
              </w:rPr>
            </w:pPr>
            <w:r w:rsidRPr="00BB5E52">
              <w:rPr>
                <w:rFonts w:cs="Calibri"/>
                <w:color w:val="000000"/>
                <w:szCs w:val="24"/>
              </w:rPr>
              <w:t>2</w:t>
            </w:r>
          </w:p>
        </w:tc>
      </w:tr>
      <w:tr w:rsidR="00BB5E52" w:rsidRPr="00BB5E52" w14:paraId="1EE80287" w14:textId="77777777" w:rsidTr="00BB5E52">
        <w:trPr>
          <w:trHeight w:val="345"/>
        </w:trPr>
        <w:tc>
          <w:tcPr>
            <w:tcW w:w="62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6D65E8" w14:textId="7AE36FE7" w:rsidR="00BB5E52" w:rsidRPr="00BB5E52" w:rsidRDefault="00BB5E52" w:rsidP="003F227F">
            <w:pPr>
              <w:spacing w:after="0" w:line="240" w:lineRule="auto"/>
              <w:rPr>
                <w:rFonts w:eastAsia="Times New Roman" w:cs="Times New Roman"/>
                <w:b/>
                <w:bCs/>
                <w:color w:val="000000"/>
                <w:szCs w:val="24"/>
                <w:lang w:val="en-US" w:eastAsia="ja-JP"/>
              </w:rPr>
            </w:pPr>
            <w:r w:rsidRPr="00BB5E52">
              <w:rPr>
                <w:rFonts w:cs="Calibri"/>
                <w:color w:val="000000"/>
                <w:szCs w:val="24"/>
              </w:rPr>
              <w:t xml:space="preserve">713 - Amusement, gambling </w:t>
            </w:r>
            <w:r w:rsidR="003F227F">
              <w:rPr>
                <w:rFonts w:cs="Calibri"/>
                <w:color w:val="000000"/>
                <w:szCs w:val="24"/>
              </w:rPr>
              <w:t>&amp;</w:t>
            </w:r>
            <w:r w:rsidRPr="00BB5E52">
              <w:rPr>
                <w:rFonts w:cs="Calibri"/>
                <w:color w:val="000000"/>
                <w:szCs w:val="24"/>
              </w:rPr>
              <w:t xml:space="preserve"> recreation industries</w:t>
            </w:r>
          </w:p>
        </w:tc>
        <w:tc>
          <w:tcPr>
            <w:tcW w:w="1099" w:type="dxa"/>
            <w:tcBorders>
              <w:top w:val="nil"/>
              <w:left w:val="nil"/>
              <w:bottom w:val="single" w:sz="4" w:space="0" w:color="auto"/>
              <w:right w:val="nil"/>
            </w:tcBorders>
            <w:shd w:val="clear" w:color="auto" w:fill="FFFFFF" w:themeFill="background1"/>
            <w:vAlign w:val="center"/>
          </w:tcPr>
          <w:p w14:paraId="03EB5053" w14:textId="78DBDF1C" w:rsidR="00BB5E52" w:rsidRPr="00BB5E52" w:rsidRDefault="00BB5E52" w:rsidP="00BB5E52">
            <w:pPr>
              <w:spacing w:after="0" w:line="240" w:lineRule="auto"/>
              <w:jc w:val="center"/>
              <w:rPr>
                <w:rFonts w:cs="Calibri"/>
                <w:b/>
                <w:color w:val="000000"/>
                <w:szCs w:val="24"/>
              </w:rPr>
            </w:pPr>
            <w:r w:rsidRPr="00BB5E52">
              <w:rPr>
                <w:rFonts w:cs="Calibri"/>
                <w:color w:val="000000"/>
                <w:szCs w:val="24"/>
              </w:rPr>
              <w:t>187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57527DD" w14:textId="148A7264" w:rsidR="00BB5E52" w:rsidRPr="00BB5E52" w:rsidRDefault="00BB5E52" w:rsidP="00BB5E52">
            <w:pPr>
              <w:spacing w:after="0" w:line="240" w:lineRule="auto"/>
              <w:jc w:val="center"/>
              <w:rPr>
                <w:rFonts w:eastAsia="Times New Roman" w:cs="Times New Roman"/>
                <w:b/>
                <w:bCs/>
                <w:color w:val="000000"/>
                <w:szCs w:val="24"/>
                <w:lang w:val="en-US" w:eastAsia="ja-JP"/>
              </w:rPr>
            </w:pPr>
            <w:r w:rsidRPr="00BB5E52">
              <w:rPr>
                <w:rFonts w:cs="Calibri"/>
                <w:color w:val="000000"/>
                <w:szCs w:val="24"/>
              </w:rPr>
              <w:t>167</w:t>
            </w:r>
          </w:p>
        </w:tc>
        <w:tc>
          <w:tcPr>
            <w:tcW w:w="1162" w:type="dxa"/>
            <w:tcBorders>
              <w:top w:val="nil"/>
              <w:left w:val="nil"/>
              <w:bottom w:val="single" w:sz="4" w:space="0" w:color="auto"/>
              <w:right w:val="single" w:sz="4" w:space="0" w:color="auto"/>
            </w:tcBorders>
            <w:shd w:val="clear" w:color="auto" w:fill="FFFFFF" w:themeFill="background1"/>
            <w:noWrap/>
            <w:vAlign w:val="center"/>
            <w:hideMark/>
          </w:tcPr>
          <w:p w14:paraId="2A872D77" w14:textId="74BE6941" w:rsidR="00BB5E52" w:rsidRPr="00BB5E52" w:rsidRDefault="00BB5E52" w:rsidP="00BB5E52">
            <w:pPr>
              <w:spacing w:after="0" w:line="240" w:lineRule="auto"/>
              <w:jc w:val="center"/>
              <w:rPr>
                <w:rFonts w:eastAsia="Times New Roman" w:cs="Times New Roman"/>
                <w:b/>
                <w:bCs/>
                <w:color w:val="000000"/>
                <w:szCs w:val="24"/>
                <w:lang w:val="en-US" w:eastAsia="ja-JP"/>
              </w:rPr>
            </w:pPr>
            <w:r w:rsidRPr="00BB5E52">
              <w:rPr>
                <w:rFonts w:cs="Calibri"/>
                <w:color w:val="000000"/>
                <w:szCs w:val="24"/>
              </w:rPr>
              <w:t>-20</w:t>
            </w:r>
          </w:p>
        </w:tc>
      </w:tr>
    </w:tbl>
    <w:p w14:paraId="62121FF1" w14:textId="6CBF9074" w:rsidR="00BB5E52" w:rsidRDefault="00BB5E52">
      <w:pPr>
        <w:spacing w:line="259" w:lineRule="auto"/>
        <w:rPr>
          <w:szCs w:val="24"/>
        </w:rPr>
      </w:pPr>
    </w:p>
    <w:p w14:paraId="0C15AE9A" w14:textId="414876E9" w:rsidR="007D4AC9" w:rsidRDefault="007D4AC9">
      <w:pPr>
        <w:spacing w:line="259" w:lineRule="auto"/>
        <w:rPr>
          <w:szCs w:val="24"/>
        </w:rPr>
      </w:pPr>
      <w:r>
        <w:rPr>
          <w:szCs w:val="24"/>
        </w:rPr>
        <w:t>The following set of tables outline the total number of employers by employee size range, and the</w:t>
      </w:r>
      <w:r w:rsidR="0055109D">
        <w:rPr>
          <w:szCs w:val="24"/>
        </w:rPr>
        <w:t xml:space="preserve"> four-year</w:t>
      </w:r>
      <w:r>
        <w:rPr>
          <w:szCs w:val="24"/>
        </w:rPr>
        <w:t xml:space="preserve"> change in business counts for local industries. </w:t>
      </w:r>
    </w:p>
    <w:p w14:paraId="2FC6B64E" w14:textId="641670CE" w:rsidR="007D4AC9" w:rsidRPr="00A66EA4" w:rsidRDefault="007D4AC9" w:rsidP="007D4AC9">
      <w:pPr>
        <w:rPr>
          <w:color w:val="1F4E79" w:themeColor="accent1" w:themeShade="80"/>
        </w:rPr>
      </w:pPr>
      <w:r w:rsidRPr="00A66EA4">
        <w:rPr>
          <w:color w:val="1F4E79" w:themeColor="accent1" w:themeShade="80"/>
        </w:rPr>
        <w:t xml:space="preserve">Table </w:t>
      </w:r>
      <w:r>
        <w:rPr>
          <w:color w:val="1F4E79" w:themeColor="accent1" w:themeShade="80"/>
        </w:rPr>
        <w:t>5-</w:t>
      </w:r>
      <w:r w:rsidR="00B16CDA">
        <w:rPr>
          <w:color w:val="1F4E79" w:themeColor="accent1" w:themeShade="80"/>
        </w:rPr>
        <w:t>3</w:t>
      </w:r>
      <w:r w:rsidRPr="00A66EA4">
        <w:rPr>
          <w:color w:val="1F4E79" w:themeColor="accent1" w:themeShade="80"/>
        </w:rPr>
        <w:t xml:space="preserve">: </w:t>
      </w:r>
      <w:r w:rsidR="00B16CDA">
        <w:rPr>
          <w:color w:val="1F4E79" w:themeColor="accent1" w:themeShade="80"/>
        </w:rPr>
        <w:t xml:space="preserve">Micro-Businesses </w:t>
      </w:r>
      <w:r w:rsidR="00E65AFD">
        <w:rPr>
          <w:color w:val="1F4E79" w:themeColor="accent1" w:themeShade="80"/>
        </w:rPr>
        <w:t xml:space="preserve">(1-4 Employees) </w:t>
      </w:r>
      <w:r w:rsidR="00B16CDA">
        <w:rPr>
          <w:color w:val="1F4E79" w:themeColor="accent1" w:themeShade="80"/>
        </w:rPr>
        <w:t xml:space="preserve">- </w:t>
      </w:r>
      <w:r>
        <w:rPr>
          <w:color w:val="1F4E79" w:themeColor="accent1" w:themeShade="80"/>
        </w:rPr>
        <w:t>December 2018 and June 2021</w:t>
      </w:r>
      <w:r w:rsidRPr="00A66EA4">
        <w:rPr>
          <w:color w:val="1F4E79" w:themeColor="accent1" w:themeShade="80"/>
        </w:rPr>
        <w:t xml:space="preserve"> Business Count Estimates</w:t>
      </w:r>
      <w:r>
        <w:rPr>
          <w:color w:val="1F4E79" w:themeColor="accent1" w:themeShade="80"/>
        </w:rPr>
        <w:t xml:space="preserve"> by Industry</w:t>
      </w:r>
      <w:r w:rsidRPr="00A66EA4">
        <w:rPr>
          <w:color w:val="1F4E79" w:themeColor="accent1" w:themeShade="80"/>
        </w:rPr>
        <w:t>, Niagara Region</w:t>
      </w:r>
      <w:r w:rsidRPr="00A66EA4">
        <w:rPr>
          <w:rStyle w:val="FootnoteReference"/>
          <w:color w:val="1F4E79" w:themeColor="accent1" w:themeShade="80"/>
          <w:szCs w:val="24"/>
        </w:rPr>
        <w:footnoteReference w:id="34"/>
      </w:r>
    </w:p>
    <w:tbl>
      <w:tblPr>
        <w:tblW w:w="9486" w:type="dxa"/>
        <w:tblLook w:val="04A0" w:firstRow="1" w:lastRow="0" w:firstColumn="1" w:lastColumn="0" w:noHBand="0" w:noVBand="1"/>
      </w:tblPr>
      <w:tblGrid>
        <w:gridCol w:w="6232"/>
        <w:gridCol w:w="1099"/>
        <w:gridCol w:w="993"/>
        <w:gridCol w:w="1162"/>
      </w:tblGrid>
      <w:tr w:rsidR="007D4AC9" w:rsidRPr="00E65AFD" w14:paraId="65EC893B" w14:textId="77777777" w:rsidTr="00E65AFD">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54C954A" w14:textId="77777777" w:rsidR="007D4AC9" w:rsidRPr="00E65AFD" w:rsidRDefault="007D4AC9" w:rsidP="00E65AFD">
            <w:pPr>
              <w:spacing w:after="0" w:line="240" w:lineRule="auto"/>
              <w:rPr>
                <w:rFonts w:eastAsia="Times New Roman" w:cs="Times New Roman"/>
                <w:b/>
                <w:bCs/>
                <w:szCs w:val="24"/>
                <w:lang w:val="en-US" w:eastAsia="ja-JP"/>
              </w:rPr>
            </w:pPr>
            <w:r w:rsidRPr="00E65AFD">
              <w:rPr>
                <w:rFonts w:eastAsia="Times New Roman" w:cs="Times New Roman"/>
                <w:b/>
                <w:bCs/>
                <w:szCs w:val="24"/>
                <w:lang w:val="en-US" w:eastAsia="ja-JP"/>
              </w:rPr>
              <w:t>Industry</w:t>
            </w:r>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1608389D" w14:textId="77777777" w:rsidR="007D4AC9" w:rsidRPr="00E65AFD" w:rsidRDefault="007D4AC9" w:rsidP="00E65AFD">
            <w:pPr>
              <w:spacing w:after="0" w:line="240" w:lineRule="auto"/>
              <w:jc w:val="center"/>
              <w:rPr>
                <w:rFonts w:eastAsia="Times New Roman" w:cs="Times New Roman"/>
                <w:b/>
                <w:bCs/>
                <w:szCs w:val="24"/>
                <w:lang w:val="en-US" w:eastAsia="ja-JP"/>
              </w:rPr>
            </w:pPr>
            <w:r w:rsidRPr="00E65AFD">
              <w:rPr>
                <w:rFonts w:eastAsia="Times New Roman" w:cs="Times New Roman"/>
                <w:b/>
                <w:bCs/>
                <w:szCs w:val="24"/>
                <w:lang w:val="en-US" w:eastAsia="ja-JP"/>
              </w:rPr>
              <w:t>2018 count</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47094E8" w14:textId="77777777" w:rsidR="007D4AC9" w:rsidRPr="00E65AFD" w:rsidRDefault="007D4AC9" w:rsidP="00E65AFD">
            <w:pPr>
              <w:spacing w:after="0" w:line="240" w:lineRule="auto"/>
              <w:jc w:val="center"/>
              <w:rPr>
                <w:rFonts w:eastAsia="Times New Roman" w:cs="Times New Roman"/>
                <w:b/>
                <w:bCs/>
                <w:szCs w:val="24"/>
                <w:lang w:val="en-US" w:eastAsia="ja-JP"/>
              </w:rPr>
            </w:pPr>
            <w:r w:rsidRPr="00E65AFD">
              <w:rPr>
                <w:rFonts w:eastAsia="Times New Roman" w:cs="Times New Roman"/>
                <w:b/>
                <w:bCs/>
                <w:szCs w:val="24"/>
                <w:lang w:val="en-US" w:eastAsia="ja-JP"/>
              </w:rPr>
              <w:t>2021 count</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E0D791F" w14:textId="77777777" w:rsidR="007D4AC9" w:rsidRPr="00E65AFD" w:rsidRDefault="007D4AC9" w:rsidP="00E65AFD">
            <w:pPr>
              <w:spacing w:after="0" w:line="240" w:lineRule="auto"/>
              <w:jc w:val="center"/>
              <w:rPr>
                <w:rFonts w:eastAsia="Times New Roman" w:cs="Times New Roman"/>
                <w:b/>
                <w:bCs/>
                <w:szCs w:val="24"/>
                <w:lang w:val="en-US" w:eastAsia="ja-JP"/>
              </w:rPr>
            </w:pPr>
            <w:r w:rsidRPr="00E65AFD">
              <w:rPr>
                <w:rFonts w:eastAsia="Times New Roman" w:cs="Times New Roman"/>
                <w:b/>
                <w:bCs/>
                <w:szCs w:val="24"/>
                <w:lang w:val="en-US" w:eastAsia="ja-JP"/>
              </w:rPr>
              <w:t>Change</w:t>
            </w:r>
          </w:p>
        </w:tc>
      </w:tr>
      <w:tr w:rsidR="00E65AFD" w:rsidRPr="00E65AFD" w14:paraId="29791410" w14:textId="77777777" w:rsidTr="00E65AFD">
        <w:trPr>
          <w:trHeight w:val="345"/>
        </w:trPr>
        <w:tc>
          <w:tcPr>
            <w:tcW w:w="6232"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E5976B9" w14:textId="7AB42387"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 xml:space="preserve">Agriculture, forestry, </w:t>
            </w:r>
            <w:proofErr w:type="gramStart"/>
            <w:r w:rsidRPr="00E65AFD">
              <w:rPr>
                <w:rFonts w:cs="Calibri"/>
                <w:color w:val="000000"/>
                <w:szCs w:val="24"/>
              </w:rPr>
              <w:t>fishing</w:t>
            </w:r>
            <w:proofErr w:type="gramEnd"/>
            <w:r w:rsidRPr="00E65AFD">
              <w:rPr>
                <w:rFonts w:cs="Calibri"/>
                <w:color w:val="000000"/>
                <w:szCs w:val="24"/>
              </w:rPr>
              <w:t xml:space="preserve"> and hunting</w:t>
            </w:r>
          </w:p>
        </w:tc>
        <w:tc>
          <w:tcPr>
            <w:tcW w:w="1099" w:type="dxa"/>
            <w:tcBorders>
              <w:top w:val="single" w:sz="4" w:space="0" w:color="auto"/>
              <w:left w:val="nil"/>
              <w:right w:val="nil"/>
            </w:tcBorders>
            <w:shd w:val="clear" w:color="auto" w:fill="F2F2F2" w:themeFill="background1" w:themeFillShade="F2"/>
            <w:vAlign w:val="center"/>
          </w:tcPr>
          <w:p w14:paraId="092C6C54" w14:textId="55654153" w:rsidR="00E65AFD" w:rsidRPr="00E65AFD" w:rsidRDefault="00E65AFD" w:rsidP="00E65AFD">
            <w:pPr>
              <w:spacing w:after="0" w:line="240" w:lineRule="auto"/>
              <w:jc w:val="center"/>
              <w:rPr>
                <w:rFonts w:cs="Calibri"/>
                <w:color w:val="000000"/>
                <w:szCs w:val="24"/>
              </w:rPr>
            </w:pPr>
            <w:r w:rsidRPr="00E65AFD">
              <w:rPr>
                <w:rFonts w:cs="Calibri"/>
                <w:color w:val="000000"/>
                <w:szCs w:val="24"/>
              </w:rPr>
              <w:t>216</w:t>
            </w:r>
          </w:p>
        </w:tc>
        <w:tc>
          <w:tcPr>
            <w:tcW w:w="993" w:type="dxa"/>
            <w:tcBorders>
              <w:top w:val="single" w:sz="4" w:space="0" w:color="auto"/>
              <w:left w:val="nil"/>
              <w:right w:val="single" w:sz="4" w:space="0" w:color="auto"/>
            </w:tcBorders>
            <w:shd w:val="clear" w:color="auto" w:fill="F2F2F2" w:themeFill="background1" w:themeFillShade="F2"/>
            <w:noWrap/>
            <w:vAlign w:val="center"/>
            <w:hideMark/>
          </w:tcPr>
          <w:p w14:paraId="0844932F" w14:textId="02C65827"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206</w:t>
            </w:r>
          </w:p>
        </w:tc>
        <w:tc>
          <w:tcPr>
            <w:tcW w:w="1162" w:type="dxa"/>
            <w:tcBorders>
              <w:top w:val="single" w:sz="4" w:space="0" w:color="auto"/>
              <w:left w:val="nil"/>
              <w:right w:val="single" w:sz="4" w:space="0" w:color="auto"/>
            </w:tcBorders>
            <w:shd w:val="clear" w:color="auto" w:fill="F2F2F2" w:themeFill="background1" w:themeFillShade="F2"/>
            <w:noWrap/>
            <w:vAlign w:val="center"/>
            <w:hideMark/>
          </w:tcPr>
          <w:p w14:paraId="49CF1C2F" w14:textId="777ED3DF"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-10</w:t>
            </w:r>
          </w:p>
        </w:tc>
      </w:tr>
      <w:tr w:rsidR="00E65AFD" w:rsidRPr="00E65AFD" w14:paraId="74AF6FB4"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25036D40" w14:textId="3C65E563"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Mining, quarrying, and oil and gas extraction</w:t>
            </w:r>
          </w:p>
        </w:tc>
        <w:tc>
          <w:tcPr>
            <w:tcW w:w="1099" w:type="dxa"/>
            <w:tcBorders>
              <w:top w:val="nil"/>
              <w:left w:val="nil"/>
              <w:right w:val="nil"/>
            </w:tcBorders>
            <w:shd w:val="clear" w:color="auto" w:fill="FFFFFF" w:themeFill="background1"/>
            <w:vAlign w:val="center"/>
          </w:tcPr>
          <w:p w14:paraId="0F82F603" w14:textId="0EB3CE20" w:rsidR="00E65AFD" w:rsidRPr="00E65AFD" w:rsidRDefault="00E65AFD" w:rsidP="00E65AFD">
            <w:pPr>
              <w:spacing w:after="0" w:line="240" w:lineRule="auto"/>
              <w:jc w:val="center"/>
              <w:rPr>
                <w:rFonts w:cs="Calibri"/>
                <w:color w:val="000000"/>
                <w:szCs w:val="24"/>
              </w:rPr>
            </w:pPr>
            <w:r w:rsidRPr="00E65AFD">
              <w:rPr>
                <w:rFonts w:cs="Calibri"/>
                <w:color w:val="000000"/>
                <w:szCs w:val="24"/>
              </w:rPr>
              <w:t>4</w:t>
            </w:r>
          </w:p>
        </w:tc>
        <w:tc>
          <w:tcPr>
            <w:tcW w:w="993" w:type="dxa"/>
            <w:tcBorders>
              <w:top w:val="nil"/>
              <w:left w:val="nil"/>
              <w:right w:val="single" w:sz="4" w:space="0" w:color="auto"/>
            </w:tcBorders>
            <w:shd w:val="clear" w:color="auto" w:fill="FFFFFF" w:themeFill="background1"/>
            <w:noWrap/>
            <w:vAlign w:val="center"/>
            <w:hideMark/>
          </w:tcPr>
          <w:p w14:paraId="2E2488B0" w14:textId="08E9D132"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w:t>
            </w:r>
          </w:p>
        </w:tc>
        <w:tc>
          <w:tcPr>
            <w:tcW w:w="1162" w:type="dxa"/>
            <w:tcBorders>
              <w:top w:val="nil"/>
              <w:left w:val="nil"/>
              <w:right w:val="single" w:sz="4" w:space="0" w:color="auto"/>
            </w:tcBorders>
            <w:shd w:val="clear" w:color="auto" w:fill="FFFFFF" w:themeFill="background1"/>
            <w:noWrap/>
            <w:vAlign w:val="center"/>
            <w:hideMark/>
          </w:tcPr>
          <w:p w14:paraId="4A9C993C" w14:textId="7CA68223"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w:t>
            </w:r>
          </w:p>
        </w:tc>
      </w:tr>
      <w:tr w:rsidR="00E65AFD" w:rsidRPr="00E65AFD" w14:paraId="0D024347"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095D5597" w14:textId="70BD80E9"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Utilities</w:t>
            </w:r>
          </w:p>
        </w:tc>
        <w:tc>
          <w:tcPr>
            <w:tcW w:w="1099" w:type="dxa"/>
            <w:tcBorders>
              <w:top w:val="nil"/>
              <w:left w:val="nil"/>
              <w:right w:val="nil"/>
            </w:tcBorders>
            <w:shd w:val="clear" w:color="auto" w:fill="F2F2F2" w:themeFill="background1" w:themeFillShade="F2"/>
            <w:vAlign w:val="center"/>
          </w:tcPr>
          <w:p w14:paraId="5CA92572" w14:textId="03EB808C" w:rsidR="00E65AFD" w:rsidRPr="00E65AFD" w:rsidRDefault="00E65AFD" w:rsidP="00E65AFD">
            <w:pPr>
              <w:spacing w:after="0" w:line="240" w:lineRule="auto"/>
              <w:jc w:val="center"/>
              <w:rPr>
                <w:rFonts w:cs="Calibri"/>
                <w:color w:val="000000"/>
                <w:szCs w:val="24"/>
              </w:rPr>
            </w:pPr>
            <w:r w:rsidRPr="00E65AFD">
              <w:rPr>
                <w:rFonts w:cs="Calibri"/>
                <w:color w:val="000000"/>
                <w:szCs w:val="24"/>
              </w:rPr>
              <w:t>9</w:t>
            </w:r>
          </w:p>
        </w:tc>
        <w:tc>
          <w:tcPr>
            <w:tcW w:w="993" w:type="dxa"/>
            <w:tcBorders>
              <w:top w:val="nil"/>
              <w:left w:val="nil"/>
              <w:right w:val="single" w:sz="4" w:space="0" w:color="auto"/>
            </w:tcBorders>
            <w:shd w:val="clear" w:color="auto" w:fill="F2F2F2" w:themeFill="background1" w:themeFillShade="F2"/>
            <w:noWrap/>
            <w:vAlign w:val="center"/>
            <w:hideMark/>
          </w:tcPr>
          <w:p w14:paraId="600E6AF7" w14:textId="67049140"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13</w:t>
            </w:r>
          </w:p>
        </w:tc>
        <w:tc>
          <w:tcPr>
            <w:tcW w:w="1162" w:type="dxa"/>
            <w:tcBorders>
              <w:top w:val="nil"/>
              <w:left w:val="nil"/>
              <w:right w:val="single" w:sz="4" w:space="0" w:color="auto"/>
            </w:tcBorders>
            <w:shd w:val="clear" w:color="auto" w:fill="F2F2F2" w:themeFill="background1" w:themeFillShade="F2"/>
            <w:noWrap/>
            <w:vAlign w:val="center"/>
            <w:hideMark/>
          </w:tcPr>
          <w:p w14:paraId="242A7CCB" w14:textId="3915D937"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4</w:t>
            </w:r>
          </w:p>
        </w:tc>
      </w:tr>
      <w:tr w:rsidR="00E65AFD" w:rsidRPr="00E65AFD" w14:paraId="2213B9BE"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2ADBB1DE" w14:textId="6DBE8468"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49435888" w14:textId="7F01AE35" w:rsidR="00E65AFD" w:rsidRPr="00E65AFD" w:rsidRDefault="00E65AFD" w:rsidP="00E65AFD">
            <w:pPr>
              <w:spacing w:after="0" w:line="240" w:lineRule="auto"/>
              <w:jc w:val="center"/>
              <w:rPr>
                <w:rFonts w:cs="Calibri"/>
                <w:color w:val="000000"/>
                <w:szCs w:val="24"/>
              </w:rPr>
            </w:pPr>
            <w:r w:rsidRPr="00E65AFD">
              <w:rPr>
                <w:rFonts w:cs="Calibri"/>
                <w:color w:val="000000"/>
                <w:szCs w:val="24"/>
              </w:rPr>
              <w:t>949</w:t>
            </w:r>
          </w:p>
        </w:tc>
        <w:tc>
          <w:tcPr>
            <w:tcW w:w="993" w:type="dxa"/>
            <w:tcBorders>
              <w:top w:val="nil"/>
              <w:left w:val="nil"/>
              <w:right w:val="single" w:sz="4" w:space="0" w:color="auto"/>
            </w:tcBorders>
            <w:shd w:val="clear" w:color="auto" w:fill="FFFFFF" w:themeFill="background1"/>
            <w:noWrap/>
            <w:vAlign w:val="center"/>
            <w:hideMark/>
          </w:tcPr>
          <w:p w14:paraId="37A82CCD" w14:textId="53A0F830"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988</w:t>
            </w:r>
          </w:p>
        </w:tc>
        <w:tc>
          <w:tcPr>
            <w:tcW w:w="1162" w:type="dxa"/>
            <w:tcBorders>
              <w:top w:val="nil"/>
              <w:left w:val="nil"/>
              <w:right w:val="single" w:sz="4" w:space="0" w:color="auto"/>
            </w:tcBorders>
            <w:shd w:val="clear" w:color="auto" w:fill="FFFFFF" w:themeFill="background1"/>
            <w:noWrap/>
            <w:vAlign w:val="center"/>
            <w:hideMark/>
          </w:tcPr>
          <w:p w14:paraId="49CB94AE" w14:textId="723A3AF2"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39</w:t>
            </w:r>
          </w:p>
        </w:tc>
      </w:tr>
      <w:tr w:rsidR="00E65AFD" w:rsidRPr="00E65AFD" w14:paraId="51C8BB43"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69C98264" w14:textId="3EB54D5A"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Manufacturing</w:t>
            </w:r>
          </w:p>
        </w:tc>
        <w:tc>
          <w:tcPr>
            <w:tcW w:w="1099" w:type="dxa"/>
            <w:tcBorders>
              <w:top w:val="nil"/>
              <w:left w:val="nil"/>
              <w:right w:val="nil"/>
            </w:tcBorders>
            <w:shd w:val="clear" w:color="auto" w:fill="F2F2F2" w:themeFill="background1" w:themeFillShade="F2"/>
            <w:vAlign w:val="center"/>
          </w:tcPr>
          <w:p w14:paraId="729C2465" w14:textId="6635E61A" w:rsidR="00E65AFD" w:rsidRPr="00E65AFD" w:rsidRDefault="00E65AFD" w:rsidP="00E65AFD">
            <w:pPr>
              <w:spacing w:after="0" w:line="240" w:lineRule="auto"/>
              <w:jc w:val="center"/>
              <w:rPr>
                <w:rFonts w:cs="Calibri"/>
                <w:color w:val="000000"/>
                <w:szCs w:val="24"/>
              </w:rPr>
            </w:pPr>
            <w:r w:rsidRPr="00E65AFD">
              <w:rPr>
                <w:rFonts w:cs="Calibri"/>
                <w:color w:val="000000"/>
                <w:szCs w:val="24"/>
              </w:rPr>
              <w:t>205</w:t>
            </w:r>
          </w:p>
        </w:tc>
        <w:tc>
          <w:tcPr>
            <w:tcW w:w="993" w:type="dxa"/>
            <w:tcBorders>
              <w:top w:val="nil"/>
              <w:left w:val="nil"/>
              <w:right w:val="single" w:sz="4" w:space="0" w:color="auto"/>
            </w:tcBorders>
            <w:shd w:val="clear" w:color="auto" w:fill="F2F2F2" w:themeFill="background1" w:themeFillShade="F2"/>
            <w:noWrap/>
            <w:vAlign w:val="center"/>
            <w:hideMark/>
          </w:tcPr>
          <w:p w14:paraId="6B2D305F" w14:textId="15D12B37"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212</w:t>
            </w:r>
          </w:p>
        </w:tc>
        <w:tc>
          <w:tcPr>
            <w:tcW w:w="1162" w:type="dxa"/>
            <w:tcBorders>
              <w:top w:val="nil"/>
              <w:left w:val="nil"/>
              <w:right w:val="single" w:sz="4" w:space="0" w:color="auto"/>
            </w:tcBorders>
            <w:shd w:val="clear" w:color="auto" w:fill="F2F2F2" w:themeFill="background1" w:themeFillShade="F2"/>
            <w:noWrap/>
            <w:vAlign w:val="center"/>
            <w:hideMark/>
          </w:tcPr>
          <w:p w14:paraId="3FA5AC1D" w14:textId="31400141"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7</w:t>
            </w:r>
          </w:p>
        </w:tc>
      </w:tr>
      <w:tr w:rsidR="00E65AFD" w:rsidRPr="00E65AFD" w14:paraId="7E28D7C9"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1CC4D44E" w14:textId="754B13E0"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Wholesale trade</w:t>
            </w:r>
          </w:p>
        </w:tc>
        <w:tc>
          <w:tcPr>
            <w:tcW w:w="1099" w:type="dxa"/>
            <w:tcBorders>
              <w:top w:val="nil"/>
              <w:left w:val="nil"/>
              <w:right w:val="nil"/>
            </w:tcBorders>
            <w:shd w:val="clear" w:color="auto" w:fill="FFFFFF" w:themeFill="background1"/>
            <w:vAlign w:val="center"/>
          </w:tcPr>
          <w:p w14:paraId="46117B71" w14:textId="128785D0" w:rsidR="00E65AFD" w:rsidRPr="00E65AFD" w:rsidRDefault="00E65AFD" w:rsidP="00E65AFD">
            <w:pPr>
              <w:spacing w:after="0" w:line="240" w:lineRule="auto"/>
              <w:jc w:val="center"/>
              <w:rPr>
                <w:rFonts w:cs="Calibri"/>
                <w:color w:val="000000"/>
                <w:szCs w:val="24"/>
              </w:rPr>
            </w:pPr>
            <w:r w:rsidRPr="00E65AFD">
              <w:rPr>
                <w:rFonts w:cs="Calibri"/>
                <w:color w:val="000000"/>
                <w:szCs w:val="24"/>
              </w:rPr>
              <w:t>240</w:t>
            </w:r>
          </w:p>
        </w:tc>
        <w:tc>
          <w:tcPr>
            <w:tcW w:w="993" w:type="dxa"/>
            <w:tcBorders>
              <w:top w:val="nil"/>
              <w:left w:val="nil"/>
              <w:right w:val="single" w:sz="4" w:space="0" w:color="auto"/>
            </w:tcBorders>
            <w:shd w:val="clear" w:color="auto" w:fill="FFFFFF" w:themeFill="background1"/>
            <w:noWrap/>
            <w:vAlign w:val="center"/>
            <w:hideMark/>
          </w:tcPr>
          <w:p w14:paraId="27B9865A" w14:textId="554B77CA"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201</w:t>
            </w:r>
          </w:p>
        </w:tc>
        <w:tc>
          <w:tcPr>
            <w:tcW w:w="1162" w:type="dxa"/>
            <w:tcBorders>
              <w:top w:val="nil"/>
              <w:left w:val="nil"/>
              <w:right w:val="single" w:sz="4" w:space="0" w:color="auto"/>
            </w:tcBorders>
            <w:shd w:val="clear" w:color="auto" w:fill="FFFFFF" w:themeFill="background1"/>
            <w:noWrap/>
            <w:vAlign w:val="center"/>
            <w:hideMark/>
          </w:tcPr>
          <w:p w14:paraId="1363FE8B" w14:textId="5B606CC1"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-39</w:t>
            </w:r>
          </w:p>
        </w:tc>
      </w:tr>
      <w:tr w:rsidR="00E65AFD" w:rsidRPr="00E65AFD" w14:paraId="568D573B"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7FEB2A2F" w14:textId="2F62FB6F"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Retail trade</w:t>
            </w:r>
          </w:p>
        </w:tc>
        <w:tc>
          <w:tcPr>
            <w:tcW w:w="1099" w:type="dxa"/>
            <w:tcBorders>
              <w:top w:val="nil"/>
              <w:left w:val="nil"/>
              <w:right w:val="nil"/>
            </w:tcBorders>
            <w:shd w:val="clear" w:color="auto" w:fill="F2F2F2" w:themeFill="background1" w:themeFillShade="F2"/>
            <w:vAlign w:val="center"/>
          </w:tcPr>
          <w:p w14:paraId="7BBE4A20" w14:textId="60DE4B72" w:rsidR="00E65AFD" w:rsidRPr="00E65AFD" w:rsidRDefault="00E65AFD" w:rsidP="00E65AFD">
            <w:pPr>
              <w:spacing w:after="0" w:line="240" w:lineRule="auto"/>
              <w:jc w:val="center"/>
              <w:rPr>
                <w:rFonts w:cs="Calibri"/>
                <w:color w:val="000000"/>
                <w:szCs w:val="24"/>
              </w:rPr>
            </w:pPr>
            <w:r w:rsidRPr="00E65AFD">
              <w:rPr>
                <w:rFonts w:cs="Calibri"/>
                <w:color w:val="000000"/>
                <w:szCs w:val="24"/>
              </w:rPr>
              <w:t>634</w:t>
            </w:r>
          </w:p>
        </w:tc>
        <w:tc>
          <w:tcPr>
            <w:tcW w:w="993" w:type="dxa"/>
            <w:tcBorders>
              <w:top w:val="nil"/>
              <w:left w:val="nil"/>
              <w:right w:val="single" w:sz="4" w:space="0" w:color="auto"/>
            </w:tcBorders>
            <w:shd w:val="clear" w:color="auto" w:fill="F2F2F2" w:themeFill="background1" w:themeFillShade="F2"/>
            <w:noWrap/>
            <w:vAlign w:val="center"/>
            <w:hideMark/>
          </w:tcPr>
          <w:p w14:paraId="4E2EB3F9" w14:textId="0C65E218"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649</w:t>
            </w:r>
          </w:p>
        </w:tc>
        <w:tc>
          <w:tcPr>
            <w:tcW w:w="1162" w:type="dxa"/>
            <w:tcBorders>
              <w:top w:val="nil"/>
              <w:left w:val="nil"/>
              <w:right w:val="single" w:sz="4" w:space="0" w:color="auto"/>
            </w:tcBorders>
            <w:shd w:val="clear" w:color="auto" w:fill="F2F2F2" w:themeFill="background1" w:themeFillShade="F2"/>
            <w:noWrap/>
            <w:vAlign w:val="center"/>
            <w:hideMark/>
          </w:tcPr>
          <w:p w14:paraId="70BB2528" w14:textId="6F7EE28C"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15</w:t>
            </w:r>
          </w:p>
        </w:tc>
      </w:tr>
      <w:tr w:rsidR="00E65AFD" w:rsidRPr="00E65AFD" w14:paraId="0F82FFA6"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07585B43" w14:textId="533D655C"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Transportation and warehousing</w:t>
            </w:r>
          </w:p>
        </w:tc>
        <w:tc>
          <w:tcPr>
            <w:tcW w:w="1099" w:type="dxa"/>
            <w:tcBorders>
              <w:top w:val="nil"/>
              <w:left w:val="nil"/>
              <w:right w:val="nil"/>
            </w:tcBorders>
            <w:shd w:val="clear" w:color="auto" w:fill="FFFFFF" w:themeFill="background1"/>
            <w:vAlign w:val="center"/>
          </w:tcPr>
          <w:p w14:paraId="63B1D13C" w14:textId="73424E6C" w:rsidR="00E65AFD" w:rsidRPr="00E65AFD" w:rsidRDefault="00E65AFD" w:rsidP="00E65AFD">
            <w:pPr>
              <w:spacing w:after="0" w:line="240" w:lineRule="auto"/>
              <w:jc w:val="center"/>
              <w:rPr>
                <w:rFonts w:cs="Calibri"/>
                <w:color w:val="000000"/>
                <w:szCs w:val="24"/>
              </w:rPr>
            </w:pPr>
            <w:r w:rsidRPr="00E65AFD">
              <w:rPr>
                <w:rFonts w:cs="Calibri"/>
                <w:color w:val="000000"/>
                <w:szCs w:val="24"/>
              </w:rPr>
              <w:t>345</w:t>
            </w:r>
          </w:p>
        </w:tc>
        <w:tc>
          <w:tcPr>
            <w:tcW w:w="993" w:type="dxa"/>
            <w:tcBorders>
              <w:top w:val="nil"/>
              <w:left w:val="nil"/>
              <w:right w:val="single" w:sz="4" w:space="0" w:color="auto"/>
            </w:tcBorders>
            <w:shd w:val="clear" w:color="auto" w:fill="FFFFFF" w:themeFill="background1"/>
            <w:noWrap/>
            <w:vAlign w:val="center"/>
            <w:hideMark/>
          </w:tcPr>
          <w:p w14:paraId="37B4D7F8" w14:textId="6ACA944D"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365</w:t>
            </w:r>
          </w:p>
        </w:tc>
        <w:tc>
          <w:tcPr>
            <w:tcW w:w="1162" w:type="dxa"/>
            <w:tcBorders>
              <w:top w:val="nil"/>
              <w:left w:val="nil"/>
              <w:right w:val="single" w:sz="4" w:space="0" w:color="auto"/>
            </w:tcBorders>
            <w:shd w:val="clear" w:color="auto" w:fill="FFFFFF" w:themeFill="background1"/>
            <w:noWrap/>
            <w:vAlign w:val="center"/>
            <w:hideMark/>
          </w:tcPr>
          <w:p w14:paraId="2FCE1186" w14:textId="66B5C0C0" w:rsidR="00E65AFD" w:rsidRPr="00E65AFD" w:rsidRDefault="00E65AFD" w:rsidP="00E65AFD">
            <w:pPr>
              <w:spacing w:after="0" w:line="240" w:lineRule="auto"/>
              <w:jc w:val="center"/>
              <w:rPr>
                <w:rFonts w:eastAsia="Times New Roman" w:cs="Times New Roman"/>
                <w:color w:val="000000"/>
                <w:szCs w:val="24"/>
                <w:lang w:val="en-US" w:eastAsia="ja-JP"/>
              </w:rPr>
            </w:pPr>
            <w:r w:rsidRPr="00E65AFD">
              <w:rPr>
                <w:rFonts w:cs="Calibri"/>
                <w:color w:val="000000"/>
                <w:szCs w:val="24"/>
              </w:rPr>
              <w:t>20</w:t>
            </w:r>
          </w:p>
        </w:tc>
      </w:tr>
      <w:tr w:rsidR="00E65AFD" w:rsidRPr="00E65AFD" w14:paraId="46BEE1F0"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2F963F19" w14:textId="4026B247"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Information and cultural industries</w:t>
            </w:r>
          </w:p>
        </w:tc>
        <w:tc>
          <w:tcPr>
            <w:tcW w:w="1099" w:type="dxa"/>
            <w:tcBorders>
              <w:top w:val="nil"/>
              <w:left w:val="nil"/>
              <w:right w:val="nil"/>
            </w:tcBorders>
            <w:shd w:val="clear" w:color="auto" w:fill="F2F2F2" w:themeFill="background1" w:themeFillShade="F2"/>
            <w:vAlign w:val="center"/>
          </w:tcPr>
          <w:p w14:paraId="31FF79F9" w14:textId="2DC4FAFD" w:rsidR="00E65AFD" w:rsidRPr="00E65AFD" w:rsidRDefault="00E65AFD" w:rsidP="00E65AFD">
            <w:pPr>
              <w:spacing w:after="0" w:line="240" w:lineRule="auto"/>
              <w:jc w:val="center"/>
              <w:rPr>
                <w:rFonts w:cs="Calibri"/>
                <w:color w:val="000000"/>
                <w:szCs w:val="24"/>
              </w:rPr>
            </w:pPr>
            <w:r w:rsidRPr="00E65AFD">
              <w:rPr>
                <w:rFonts w:cs="Calibri"/>
                <w:color w:val="000000"/>
                <w:szCs w:val="24"/>
              </w:rPr>
              <w:t>81</w:t>
            </w:r>
          </w:p>
        </w:tc>
        <w:tc>
          <w:tcPr>
            <w:tcW w:w="993" w:type="dxa"/>
            <w:tcBorders>
              <w:top w:val="nil"/>
              <w:left w:val="nil"/>
              <w:right w:val="single" w:sz="4" w:space="0" w:color="auto"/>
            </w:tcBorders>
            <w:shd w:val="clear" w:color="auto" w:fill="F2F2F2" w:themeFill="background1" w:themeFillShade="F2"/>
            <w:noWrap/>
            <w:vAlign w:val="center"/>
          </w:tcPr>
          <w:p w14:paraId="30F721C5" w14:textId="67313F25" w:rsidR="00E65AFD" w:rsidRPr="00E65AFD" w:rsidRDefault="00E65AFD" w:rsidP="00E65AFD">
            <w:pPr>
              <w:spacing w:after="0" w:line="240" w:lineRule="auto"/>
              <w:jc w:val="center"/>
              <w:rPr>
                <w:rFonts w:cs="Calibri"/>
                <w:color w:val="000000"/>
                <w:szCs w:val="24"/>
              </w:rPr>
            </w:pPr>
            <w:r w:rsidRPr="00E65AFD">
              <w:rPr>
                <w:rFonts w:cs="Calibri"/>
                <w:color w:val="000000"/>
                <w:szCs w:val="24"/>
              </w:rPr>
              <w:t>73</w:t>
            </w:r>
          </w:p>
        </w:tc>
        <w:tc>
          <w:tcPr>
            <w:tcW w:w="1162" w:type="dxa"/>
            <w:tcBorders>
              <w:top w:val="nil"/>
              <w:left w:val="nil"/>
              <w:right w:val="single" w:sz="4" w:space="0" w:color="auto"/>
            </w:tcBorders>
            <w:shd w:val="clear" w:color="auto" w:fill="F2F2F2" w:themeFill="background1" w:themeFillShade="F2"/>
            <w:noWrap/>
            <w:vAlign w:val="center"/>
          </w:tcPr>
          <w:p w14:paraId="13D75404" w14:textId="11449D8D" w:rsidR="00E65AFD" w:rsidRPr="00E65AFD" w:rsidRDefault="00E65AFD" w:rsidP="00E65AFD">
            <w:pPr>
              <w:spacing w:after="0" w:line="240" w:lineRule="auto"/>
              <w:jc w:val="center"/>
              <w:rPr>
                <w:rFonts w:cs="Calibri"/>
                <w:color w:val="000000"/>
                <w:szCs w:val="24"/>
              </w:rPr>
            </w:pPr>
            <w:r w:rsidRPr="00E65AFD">
              <w:rPr>
                <w:rFonts w:cs="Calibri"/>
                <w:color w:val="000000"/>
                <w:szCs w:val="24"/>
              </w:rPr>
              <w:t>-8</w:t>
            </w:r>
          </w:p>
        </w:tc>
      </w:tr>
      <w:tr w:rsidR="00E65AFD" w:rsidRPr="00E65AFD" w14:paraId="1FE37D1B"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3EE8EC7" w14:textId="56CBA106"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Finance and insurance</w:t>
            </w:r>
          </w:p>
        </w:tc>
        <w:tc>
          <w:tcPr>
            <w:tcW w:w="1099" w:type="dxa"/>
            <w:tcBorders>
              <w:top w:val="nil"/>
              <w:left w:val="nil"/>
              <w:right w:val="nil"/>
            </w:tcBorders>
            <w:shd w:val="clear" w:color="auto" w:fill="FFFFFF" w:themeFill="background1"/>
            <w:vAlign w:val="center"/>
          </w:tcPr>
          <w:p w14:paraId="11E832ED" w14:textId="16F11BF8" w:rsidR="00E65AFD" w:rsidRPr="00E65AFD" w:rsidRDefault="00E65AFD" w:rsidP="00E65AFD">
            <w:pPr>
              <w:spacing w:after="0" w:line="240" w:lineRule="auto"/>
              <w:jc w:val="center"/>
              <w:rPr>
                <w:rFonts w:cs="Calibri"/>
                <w:color w:val="000000"/>
                <w:szCs w:val="24"/>
              </w:rPr>
            </w:pPr>
            <w:r w:rsidRPr="00E65AFD">
              <w:rPr>
                <w:rFonts w:cs="Calibri"/>
                <w:color w:val="000000"/>
                <w:szCs w:val="24"/>
              </w:rPr>
              <w:t>231</w:t>
            </w:r>
          </w:p>
        </w:tc>
        <w:tc>
          <w:tcPr>
            <w:tcW w:w="993" w:type="dxa"/>
            <w:tcBorders>
              <w:top w:val="nil"/>
              <w:left w:val="nil"/>
              <w:right w:val="single" w:sz="4" w:space="0" w:color="auto"/>
            </w:tcBorders>
            <w:shd w:val="clear" w:color="auto" w:fill="FFFFFF" w:themeFill="background1"/>
            <w:noWrap/>
            <w:vAlign w:val="center"/>
          </w:tcPr>
          <w:p w14:paraId="13F65E48" w14:textId="0FF4448E" w:rsidR="00E65AFD" w:rsidRPr="00E65AFD" w:rsidRDefault="00E65AFD" w:rsidP="00E65AFD">
            <w:pPr>
              <w:spacing w:after="0" w:line="240" w:lineRule="auto"/>
              <w:jc w:val="center"/>
              <w:rPr>
                <w:rFonts w:cs="Calibri"/>
                <w:color w:val="000000"/>
                <w:szCs w:val="24"/>
              </w:rPr>
            </w:pPr>
            <w:r w:rsidRPr="00E65AFD">
              <w:rPr>
                <w:rFonts w:cs="Calibri"/>
                <w:color w:val="000000"/>
                <w:szCs w:val="24"/>
              </w:rPr>
              <w:t>261</w:t>
            </w:r>
          </w:p>
        </w:tc>
        <w:tc>
          <w:tcPr>
            <w:tcW w:w="1162" w:type="dxa"/>
            <w:tcBorders>
              <w:top w:val="nil"/>
              <w:left w:val="nil"/>
              <w:right w:val="single" w:sz="4" w:space="0" w:color="auto"/>
            </w:tcBorders>
            <w:shd w:val="clear" w:color="auto" w:fill="FFFFFF" w:themeFill="background1"/>
            <w:noWrap/>
            <w:vAlign w:val="center"/>
          </w:tcPr>
          <w:p w14:paraId="6D8B9BC3" w14:textId="1A78CC8E" w:rsidR="00E65AFD" w:rsidRPr="00E65AFD" w:rsidRDefault="00E65AFD" w:rsidP="00E65AFD">
            <w:pPr>
              <w:spacing w:after="0" w:line="240" w:lineRule="auto"/>
              <w:jc w:val="center"/>
              <w:rPr>
                <w:rFonts w:cs="Calibri"/>
                <w:color w:val="000000"/>
                <w:szCs w:val="24"/>
              </w:rPr>
            </w:pPr>
            <w:r w:rsidRPr="00E65AFD">
              <w:rPr>
                <w:rFonts w:cs="Calibri"/>
                <w:color w:val="000000"/>
                <w:szCs w:val="24"/>
              </w:rPr>
              <w:t>30</w:t>
            </w:r>
          </w:p>
        </w:tc>
      </w:tr>
      <w:tr w:rsidR="00E65AFD" w:rsidRPr="00E65AFD" w14:paraId="79B1AA37"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7543329F" w14:textId="312E23AB"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Real estate and rental and leasing</w:t>
            </w:r>
          </w:p>
        </w:tc>
        <w:tc>
          <w:tcPr>
            <w:tcW w:w="1099" w:type="dxa"/>
            <w:tcBorders>
              <w:top w:val="nil"/>
              <w:left w:val="nil"/>
              <w:right w:val="nil"/>
            </w:tcBorders>
            <w:shd w:val="clear" w:color="auto" w:fill="F2F2F2" w:themeFill="background1" w:themeFillShade="F2"/>
            <w:vAlign w:val="center"/>
          </w:tcPr>
          <w:p w14:paraId="2DF9F859" w14:textId="78C79850" w:rsidR="00E65AFD" w:rsidRPr="00E65AFD" w:rsidRDefault="00E65AFD" w:rsidP="00E65AFD">
            <w:pPr>
              <w:spacing w:after="0" w:line="240" w:lineRule="auto"/>
              <w:jc w:val="center"/>
              <w:rPr>
                <w:rFonts w:cs="Calibri"/>
                <w:color w:val="000000"/>
                <w:szCs w:val="24"/>
              </w:rPr>
            </w:pPr>
            <w:r w:rsidRPr="00E65AFD">
              <w:rPr>
                <w:rFonts w:cs="Calibri"/>
                <w:color w:val="000000"/>
                <w:szCs w:val="24"/>
              </w:rPr>
              <w:t>340</w:t>
            </w:r>
          </w:p>
        </w:tc>
        <w:tc>
          <w:tcPr>
            <w:tcW w:w="993" w:type="dxa"/>
            <w:tcBorders>
              <w:top w:val="nil"/>
              <w:left w:val="nil"/>
              <w:right w:val="single" w:sz="4" w:space="0" w:color="auto"/>
            </w:tcBorders>
            <w:shd w:val="clear" w:color="auto" w:fill="F2F2F2" w:themeFill="background1" w:themeFillShade="F2"/>
            <w:noWrap/>
            <w:vAlign w:val="center"/>
          </w:tcPr>
          <w:p w14:paraId="69B92819" w14:textId="3D37AB06" w:rsidR="00E65AFD" w:rsidRPr="00E65AFD" w:rsidRDefault="00E65AFD" w:rsidP="00E65AFD">
            <w:pPr>
              <w:spacing w:after="0" w:line="240" w:lineRule="auto"/>
              <w:jc w:val="center"/>
              <w:rPr>
                <w:rFonts w:cs="Calibri"/>
                <w:color w:val="000000"/>
                <w:szCs w:val="24"/>
              </w:rPr>
            </w:pPr>
            <w:r w:rsidRPr="00E65AFD">
              <w:rPr>
                <w:rFonts w:cs="Calibri"/>
                <w:color w:val="000000"/>
                <w:szCs w:val="24"/>
              </w:rPr>
              <w:t>492</w:t>
            </w:r>
          </w:p>
        </w:tc>
        <w:tc>
          <w:tcPr>
            <w:tcW w:w="1162" w:type="dxa"/>
            <w:tcBorders>
              <w:top w:val="nil"/>
              <w:left w:val="nil"/>
              <w:right w:val="single" w:sz="4" w:space="0" w:color="auto"/>
            </w:tcBorders>
            <w:shd w:val="clear" w:color="auto" w:fill="F2F2F2" w:themeFill="background1" w:themeFillShade="F2"/>
            <w:noWrap/>
            <w:vAlign w:val="center"/>
          </w:tcPr>
          <w:p w14:paraId="7F444901" w14:textId="38BCF1C6" w:rsidR="00E65AFD" w:rsidRPr="00E65AFD" w:rsidRDefault="00E65AFD" w:rsidP="00E65AFD">
            <w:pPr>
              <w:spacing w:after="0" w:line="240" w:lineRule="auto"/>
              <w:jc w:val="center"/>
              <w:rPr>
                <w:rFonts w:cs="Calibri"/>
                <w:color w:val="000000"/>
                <w:szCs w:val="24"/>
              </w:rPr>
            </w:pPr>
            <w:r w:rsidRPr="00E65AFD">
              <w:rPr>
                <w:rFonts w:cs="Calibri"/>
                <w:color w:val="000000"/>
                <w:szCs w:val="24"/>
              </w:rPr>
              <w:t>152</w:t>
            </w:r>
          </w:p>
        </w:tc>
      </w:tr>
      <w:tr w:rsidR="00E65AFD" w:rsidRPr="00E65AFD" w14:paraId="6120B992"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FDBEDC0" w14:textId="211712F5"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 xml:space="preserve">Professional, </w:t>
            </w:r>
            <w:proofErr w:type="gramStart"/>
            <w:r w:rsidRPr="00E65AFD">
              <w:rPr>
                <w:rFonts w:cs="Calibri"/>
                <w:color w:val="000000"/>
                <w:szCs w:val="24"/>
              </w:rPr>
              <w:t>scientific</w:t>
            </w:r>
            <w:proofErr w:type="gramEnd"/>
            <w:r w:rsidRPr="00E65AFD">
              <w:rPr>
                <w:rFonts w:cs="Calibri"/>
                <w:color w:val="000000"/>
                <w:szCs w:val="24"/>
              </w:rPr>
              <w:t xml:space="preserve"> and technical services</w:t>
            </w:r>
          </w:p>
        </w:tc>
        <w:tc>
          <w:tcPr>
            <w:tcW w:w="1099" w:type="dxa"/>
            <w:tcBorders>
              <w:top w:val="nil"/>
              <w:left w:val="nil"/>
              <w:right w:val="nil"/>
            </w:tcBorders>
            <w:shd w:val="clear" w:color="auto" w:fill="FFFFFF" w:themeFill="background1"/>
            <w:vAlign w:val="center"/>
          </w:tcPr>
          <w:p w14:paraId="233CBCA3" w14:textId="474395AB" w:rsidR="00E65AFD" w:rsidRPr="00E65AFD" w:rsidRDefault="00E65AFD" w:rsidP="00E65AFD">
            <w:pPr>
              <w:spacing w:after="0" w:line="240" w:lineRule="auto"/>
              <w:jc w:val="center"/>
              <w:rPr>
                <w:rFonts w:cs="Calibri"/>
                <w:color w:val="000000"/>
                <w:szCs w:val="24"/>
              </w:rPr>
            </w:pPr>
            <w:r w:rsidRPr="00E65AFD">
              <w:rPr>
                <w:rFonts w:cs="Calibri"/>
                <w:color w:val="000000"/>
                <w:szCs w:val="24"/>
              </w:rPr>
              <w:t>739</w:t>
            </w:r>
          </w:p>
        </w:tc>
        <w:tc>
          <w:tcPr>
            <w:tcW w:w="993" w:type="dxa"/>
            <w:tcBorders>
              <w:top w:val="nil"/>
              <w:left w:val="nil"/>
              <w:right w:val="single" w:sz="4" w:space="0" w:color="auto"/>
            </w:tcBorders>
            <w:shd w:val="clear" w:color="auto" w:fill="FFFFFF" w:themeFill="background1"/>
            <w:noWrap/>
            <w:vAlign w:val="center"/>
          </w:tcPr>
          <w:p w14:paraId="6C1D838B" w14:textId="33663334" w:rsidR="00E65AFD" w:rsidRPr="00E65AFD" w:rsidRDefault="00E65AFD" w:rsidP="00E65AFD">
            <w:pPr>
              <w:spacing w:after="0" w:line="240" w:lineRule="auto"/>
              <w:jc w:val="center"/>
              <w:rPr>
                <w:rFonts w:cs="Calibri"/>
                <w:color w:val="000000"/>
                <w:szCs w:val="24"/>
              </w:rPr>
            </w:pPr>
            <w:r w:rsidRPr="00E65AFD">
              <w:rPr>
                <w:rFonts w:cs="Calibri"/>
                <w:color w:val="000000"/>
                <w:szCs w:val="24"/>
              </w:rPr>
              <w:t>759</w:t>
            </w:r>
          </w:p>
        </w:tc>
        <w:tc>
          <w:tcPr>
            <w:tcW w:w="1162" w:type="dxa"/>
            <w:tcBorders>
              <w:top w:val="nil"/>
              <w:left w:val="nil"/>
              <w:right w:val="single" w:sz="4" w:space="0" w:color="auto"/>
            </w:tcBorders>
            <w:shd w:val="clear" w:color="auto" w:fill="FFFFFF" w:themeFill="background1"/>
            <w:noWrap/>
            <w:vAlign w:val="center"/>
          </w:tcPr>
          <w:p w14:paraId="434C4C87" w14:textId="5AFCF819" w:rsidR="00E65AFD" w:rsidRPr="00E65AFD" w:rsidRDefault="00E65AFD" w:rsidP="00E65AFD">
            <w:pPr>
              <w:spacing w:after="0" w:line="240" w:lineRule="auto"/>
              <w:jc w:val="center"/>
              <w:rPr>
                <w:rFonts w:cs="Calibri"/>
                <w:color w:val="000000"/>
                <w:szCs w:val="24"/>
              </w:rPr>
            </w:pPr>
            <w:r w:rsidRPr="00E65AFD">
              <w:rPr>
                <w:rFonts w:cs="Calibri"/>
                <w:color w:val="000000"/>
                <w:szCs w:val="24"/>
              </w:rPr>
              <w:t>20</w:t>
            </w:r>
          </w:p>
        </w:tc>
      </w:tr>
      <w:tr w:rsidR="00E65AFD" w:rsidRPr="00E65AFD" w14:paraId="3477FF61"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F7C10C6" w14:textId="2729E99C"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Management of companies and enterprises</w:t>
            </w:r>
          </w:p>
        </w:tc>
        <w:tc>
          <w:tcPr>
            <w:tcW w:w="1099" w:type="dxa"/>
            <w:tcBorders>
              <w:top w:val="nil"/>
              <w:left w:val="nil"/>
              <w:right w:val="nil"/>
            </w:tcBorders>
            <w:shd w:val="clear" w:color="auto" w:fill="F2F2F2" w:themeFill="background1" w:themeFillShade="F2"/>
            <w:vAlign w:val="center"/>
          </w:tcPr>
          <w:p w14:paraId="159C43A4" w14:textId="5BCD648F" w:rsidR="00E65AFD" w:rsidRPr="00E65AFD" w:rsidRDefault="00E65AFD" w:rsidP="00E65AFD">
            <w:pPr>
              <w:spacing w:after="0" w:line="240" w:lineRule="auto"/>
              <w:jc w:val="center"/>
              <w:rPr>
                <w:rFonts w:cs="Calibri"/>
                <w:color w:val="000000"/>
                <w:szCs w:val="24"/>
              </w:rPr>
            </w:pPr>
            <w:r w:rsidRPr="00E65AFD">
              <w:rPr>
                <w:rFonts w:cs="Calibri"/>
                <w:color w:val="000000"/>
                <w:szCs w:val="24"/>
              </w:rPr>
              <w:t>16</w:t>
            </w:r>
          </w:p>
        </w:tc>
        <w:tc>
          <w:tcPr>
            <w:tcW w:w="993" w:type="dxa"/>
            <w:tcBorders>
              <w:top w:val="nil"/>
              <w:left w:val="nil"/>
              <w:right w:val="single" w:sz="4" w:space="0" w:color="auto"/>
            </w:tcBorders>
            <w:shd w:val="clear" w:color="auto" w:fill="F2F2F2" w:themeFill="background1" w:themeFillShade="F2"/>
            <w:noWrap/>
            <w:vAlign w:val="center"/>
          </w:tcPr>
          <w:p w14:paraId="26DB9789" w14:textId="62CFC891" w:rsidR="00E65AFD" w:rsidRPr="00E65AFD" w:rsidRDefault="00E65AFD" w:rsidP="00E65AFD">
            <w:pPr>
              <w:spacing w:after="0" w:line="240" w:lineRule="auto"/>
              <w:jc w:val="center"/>
              <w:rPr>
                <w:rFonts w:cs="Calibri"/>
                <w:color w:val="000000"/>
                <w:szCs w:val="24"/>
              </w:rPr>
            </w:pPr>
            <w:r w:rsidRPr="00E65AFD">
              <w:rPr>
                <w:rFonts w:cs="Calibri"/>
                <w:color w:val="000000"/>
                <w:szCs w:val="24"/>
              </w:rPr>
              <w:t>19</w:t>
            </w:r>
          </w:p>
        </w:tc>
        <w:tc>
          <w:tcPr>
            <w:tcW w:w="1162" w:type="dxa"/>
            <w:tcBorders>
              <w:top w:val="nil"/>
              <w:left w:val="nil"/>
              <w:right w:val="single" w:sz="4" w:space="0" w:color="auto"/>
            </w:tcBorders>
            <w:shd w:val="clear" w:color="auto" w:fill="F2F2F2" w:themeFill="background1" w:themeFillShade="F2"/>
            <w:noWrap/>
            <w:vAlign w:val="center"/>
          </w:tcPr>
          <w:p w14:paraId="51513C02" w14:textId="4F544484" w:rsidR="00E65AFD" w:rsidRPr="00E65AFD" w:rsidRDefault="00E65AFD" w:rsidP="00E65AFD">
            <w:pPr>
              <w:spacing w:after="0" w:line="240" w:lineRule="auto"/>
              <w:jc w:val="center"/>
              <w:rPr>
                <w:rFonts w:cs="Calibri"/>
                <w:color w:val="000000"/>
                <w:szCs w:val="24"/>
              </w:rPr>
            </w:pPr>
            <w:r w:rsidRPr="00E65AFD">
              <w:rPr>
                <w:rFonts w:cs="Calibri"/>
                <w:color w:val="000000"/>
                <w:szCs w:val="24"/>
              </w:rPr>
              <w:t>3</w:t>
            </w:r>
          </w:p>
        </w:tc>
      </w:tr>
      <w:tr w:rsidR="00E65AFD" w:rsidRPr="00E65AFD" w14:paraId="1266B266"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7A8D003B" w14:textId="0C17BE17"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Administrative and support, waste management and remediation services</w:t>
            </w:r>
          </w:p>
        </w:tc>
        <w:tc>
          <w:tcPr>
            <w:tcW w:w="1099" w:type="dxa"/>
            <w:tcBorders>
              <w:top w:val="nil"/>
              <w:left w:val="nil"/>
              <w:right w:val="nil"/>
            </w:tcBorders>
            <w:shd w:val="clear" w:color="auto" w:fill="FFFFFF" w:themeFill="background1"/>
            <w:vAlign w:val="center"/>
          </w:tcPr>
          <w:p w14:paraId="0E4EC907" w14:textId="1E35D342" w:rsidR="00E65AFD" w:rsidRPr="00E65AFD" w:rsidRDefault="00E65AFD" w:rsidP="00E65AFD">
            <w:pPr>
              <w:spacing w:after="0" w:line="240" w:lineRule="auto"/>
              <w:jc w:val="center"/>
              <w:rPr>
                <w:rFonts w:cs="Calibri"/>
                <w:color w:val="000000"/>
                <w:szCs w:val="24"/>
              </w:rPr>
            </w:pPr>
            <w:r w:rsidRPr="00E65AFD">
              <w:rPr>
                <w:rFonts w:cs="Calibri"/>
                <w:color w:val="000000"/>
                <w:szCs w:val="24"/>
              </w:rPr>
              <w:t>281</w:t>
            </w:r>
          </w:p>
        </w:tc>
        <w:tc>
          <w:tcPr>
            <w:tcW w:w="993" w:type="dxa"/>
            <w:tcBorders>
              <w:top w:val="nil"/>
              <w:left w:val="nil"/>
              <w:right w:val="single" w:sz="4" w:space="0" w:color="auto"/>
            </w:tcBorders>
            <w:shd w:val="clear" w:color="auto" w:fill="FFFFFF" w:themeFill="background1"/>
            <w:noWrap/>
            <w:vAlign w:val="center"/>
          </w:tcPr>
          <w:p w14:paraId="7F82D31A" w14:textId="32B4CC8D" w:rsidR="00E65AFD" w:rsidRPr="00E65AFD" w:rsidRDefault="00E65AFD" w:rsidP="00E65AFD">
            <w:pPr>
              <w:spacing w:after="0" w:line="240" w:lineRule="auto"/>
              <w:jc w:val="center"/>
              <w:rPr>
                <w:rFonts w:cs="Calibri"/>
                <w:color w:val="000000"/>
                <w:szCs w:val="24"/>
              </w:rPr>
            </w:pPr>
            <w:r w:rsidRPr="00E65AFD">
              <w:rPr>
                <w:rFonts w:cs="Calibri"/>
                <w:color w:val="000000"/>
                <w:szCs w:val="24"/>
              </w:rPr>
              <w:t>312</w:t>
            </w:r>
          </w:p>
        </w:tc>
        <w:tc>
          <w:tcPr>
            <w:tcW w:w="1162" w:type="dxa"/>
            <w:tcBorders>
              <w:top w:val="nil"/>
              <w:left w:val="nil"/>
              <w:right w:val="single" w:sz="4" w:space="0" w:color="auto"/>
            </w:tcBorders>
            <w:shd w:val="clear" w:color="auto" w:fill="FFFFFF" w:themeFill="background1"/>
            <w:noWrap/>
            <w:vAlign w:val="center"/>
          </w:tcPr>
          <w:p w14:paraId="58E98A2C" w14:textId="7CB8BAD5" w:rsidR="00E65AFD" w:rsidRPr="00E65AFD" w:rsidRDefault="00E65AFD" w:rsidP="00E65AFD">
            <w:pPr>
              <w:spacing w:after="0" w:line="240" w:lineRule="auto"/>
              <w:jc w:val="center"/>
              <w:rPr>
                <w:rFonts w:cs="Calibri"/>
                <w:color w:val="000000"/>
                <w:szCs w:val="24"/>
              </w:rPr>
            </w:pPr>
            <w:r w:rsidRPr="00E65AFD">
              <w:rPr>
                <w:rFonts w:cs="Calibri"/>
                <w:color w:val="000000"/>
                <w:szCs w:val="24"/>
              </w:rPr>
              <w:t>31</w:t>
            </w:r>
          </w:p>
        </w:tc>
      </w:tr>
      <w:tr w:rsidR="00E65AFD" w:rsidRPr="00E65AFD" w14:paraId="2A46652D"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08D6A290" w14:textId="36D86FBA"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Educational services</w:t>
            </w:r>
          </w:p>
        </w:tc>
        <w:tc>
          <w:tcPr>
            <w:tcW w:w="1099" w:type="dxa"/>
            <w:tcBorders>
              <w:top w:val="nil"/>
              <w:left w:val="nil"/>
              <w:right w:val="nil"/>
            </w:tcBorders>
            <w:shd w:val="clear" w:color="auto" w:fill="F2F2F2" w:themeFill="background1" w:themeFillShade="F2"/>
            <w:vAlign w:val="center"/>
          </w:tcPr>
          <w:p w14:paraId="2D2727EF" w14:textId="2C1DEDE6" w:rsidR="00E65AFD" w:rsidRPr="00E65AFD" w:rsidRDefault="00E65AFD" w:rsidP="00E65AFD">
            <w:pPr>
              <w:spacing w:after="0" w:line="240" w:lineRule="auto"/>
              <w:jc w:val="center"/>
              <w:rPr>
                <w:rFonts w:cs="Calibri"/>
                <w:color w:val="000000"/>
                <w:szCs w:val="24"/>
              </w:rPr>
            </w:pPr>
            <w:r w:rsidRPr="00E65AFD">
              <w:rPr>
                <w:rFonts w:cs="Calibri"/>
                <w:color w:val="000000"/>
                <w:szCs w:val="24"/>
              </w:rPr>
              <w:t>50</w:t>
            </w:r>
          </w:p>
        </w:tc>
        <w:tc>
          <w:tcPr>
            <w:tcW w:w="993" w:type="dxa"/>
            <w:tcBorders>
              <w:top w:val="nil"/>
              <w:left w:val="nil"/>
              <w:right w:val="single" w:sz="4" w:space="0" w:color="auto"/>
            </w:tcBorders>
            <w:shd w:val="clear" w:color="auto" w:fill="F2F2F2" w:themeFill="background1" w:themeFillShade="F2"/>
            <w:noWrap/>
            <w:vAlign w:val="center"/>
          </w:tcPr>
          <w:p w14:paraId="5233C973" w14:textId="0F8E1915" w:rsidR="00E65AFD" w:rsidRPr="00E65AFD" w:rsidRDefault="00E65AFD" w:rsidP="00E65AFD">
            <w:pPr>
              <w:spacing w:after="0" w:line="240" w:lineRule="auto"/>
              <w:jc w:val="center"/>
              <w:rPr>
                <w:rFonts w:cs="Calibri"/>
                <w:color w:val="000000"/>
                <w:szCs w:val="24"/>
              </w:rPr>
            </w:pPr>
            <w:r w:rsidRPr="00E65AFD">
              <w:rPr>
                <w:rFonts w:cs="Calibri"/>
                <w:color w:val="000000"/>
                <w:szCs w:val="24"/>
              </w:rPr>
              <w:t>55</w:t>
            </w:r>
          </w:p>
        </w:tc>
        <w:tc>
          <w:tcPr>
            <w:tcW w:w="1162" w:type="dxa"/>
            <w:tcBorders>
              <w:top w:val="nil"/>
              <w:left w:val="nil"/>
              <w:right w:val="single" w:sz="4" w:space="0" w:color="auto"/>
            </w:tcBorders>
            <w:shd w:val="clear" w:color="auto" w:fill="F2F2F2" w:themeFill="background1" w:themeFillShade="F2"/>
            <w:noWrap/>
            <w:vAlign w:val="center"/>
          </w:tcPr>
          <w:p w14:paraId="27C42183" w14:textId="1176A351" w:rsidR="00E65AFD" w:rsidRPr="00E65AFD" w:rsidRDefault="00E65AFD" w:rsidP="00E65AFD">
            <w:pPr>
              <w:spacing w:after="0" w:line="240" w:lineRule="auto"/>
              <w:jc w:val="center"/>
              <w:rPr>
                <w:rFonts w:cs="Calibri"/>
                <w:color w:val="000000"/>
                <w:szCs w:val="24"/>
              </w:rPr>
            </w:pPr>
            <w:r w:rsidRPr="00E65AFD">
              <w:rPr>
                <w:rFonts w:cs="Calibri"/>
                <w:color w:val="000000"/>
                <w:szCs w:val="24"/>
              </w:rPr>
              <w:t>5</w:t>
            </w:r>
          </w:p>
        </w:tc>
      </w:tr>
      <w:tr w:rsidR="00E65AFD" w:rsidRPr="00E65AFD" w14:paraId="5B250FE2"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69A426DE" w14:textId="0FAF237A"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Health care and social assistance</w:t>
            </w:r>
          </w:p>
        </w:tc>
        <w:tc>
          <w:tcPr>
            <w:tcW w:w="1099" w:type="dxa"/>
            <w:tcBorders>
              <w:top w:val="nil"/>
              <w:left w:val="nil"/>
              <w:right w:val="nil"/>
            </w:tcBorders>
            <w:shd w:val="clear" w:color="auto" w:fill="FFFFFF" w:themeFill="background1"/>
            <w:vAlign w:val="center"/>
          </w:tcPr>
          <w:p w14:paraId="59740357" w14:textId="49F0E34E" w:rsidR="00E65AFD" w:rsidRPr="00E65AFD" w:rsidRDefault="00E65AFD" w:rsidP="00E65AFD">
            <w:pPr>
              <w:spacing w:after="0" w:line="240" w:lineRule="auto"/>
              <w:jc w:val="center"/>
              <w:rPr>
                <w:rFonts w:cs="Calibri"/>
                <w:color w:val="000000"/>
                <w:szCs w:val="24"/>
              </w:rPr>
            </w:pPr>
            <w:r w:rsidRPr="00E65AFD">
              <w:rPr>
                <w:rFonts w:cs="Calibri"/>
                <w:color w:val="000000"/>
                <w:szCs w:val="24"/>
              </w:rPr>
              <w:t>698</w:t>
            </w:r>
          </w:p>
        </w:tc>
        <w:tc>
          <w:tcPr>
            <w:tcW w:w="993" w:type="dxa"/>
            <w:tcBorders>
              <w:top w:val="nil"/>
              <w:left w:val="nil"/>
              <w:right w:val="single" w:sz="4" w:space="0" w:color="auto"/>
            </w:tcBorders>
            <w:shd w:val="clear" w:color="auto" w:fill="FFFFFF" w:themeFill="background1"/>
            <w:noWrap/>
            <w:vAlign w:val="center"/>
          </w:tcPr>
          <w:p w14:paraId="52B101A3" w14:textId="5BD97A02" w:rsidR="00E65AFD" w:rsidRPr="00E65AFD" w:rsidRDefault="00E65AFD" w:rsidP="00E65AFD">
            <w:pPr>
              <w:spacing w:after="0" w:line="240" w:lineRule="auto"/>
              <w:jc w:val="center"/>
              <w:rPr>
                <w:rFonts w:cs="Calibri"/>
                <w:color w:val="000000"/>
                <w:szCs w:val="24"/>
              </w:rPr>
            </w:pPr>
            <w:r w:rsidRPr="00E65AFD">
              <w:rPr>
                <w:rFonts w:cs="Calibri"/>
                <w:color w:val="000000"/>
                <w:szCs w:val="24"/>
              </w:rPr>
              <w:t>726</w:t>
            </w:r>
          </w:p>
        </w:tc>
        <w:tc>
          <w:tcPr>
            <w:tcW w:w="1162" w:type="dxa"/>
            <w:tcBorders>
              <w:top w:val="nil"/>
              <w:left w:val="nil"/>
              <w:right w:val="single" w:sz="4" w:space="0" w:color="auto"/>
            </w:tcBorders>
            <w:shd w:val="clear" w:color="auto" w:fill="FFFFFF" w:themeFill="background1"/>
            <w:noWrap/>
            <w:vAlign w:val="center"/>
          </w:tcPr>
          <w:p w14:paraId="6B98ACAB" w14:textId="1682774A" w:rsidR="00E65AFD" w:rsidRPr="00E65AFD" w:rsidRDefault="00E65AFD" w:rsidP="00E65AFD">
            <w:pPr>
              <w:spacing w:after="0" w:line="240" w:lineRule="auto"/>
              <w:jc w:val="center"/>
              <w:rPr>
                <w:rFonts w:cs="Calibri"/>
                <w:color w:val="000000"/>
                <w:szCs w:val="24"/>
              </w:rPr>
            </w:pPr>
            <w:r w:rsidRPr="00E65AFD">
              <w:rPr>
                <w:rFonts w:cs="Calibri"/>
                <w:color w:val="000000"/>
                <w:szCs w:val="24"/>
              </w:rPr>
              <w:t>28</w:t>
            </w:r>
          </w:p>
        </w:tc>
      </w:tr>
      <w:tr w:rsidR="00E65AFD" w:rsidRPr="00E65AFD" w14:paraId="673F96BE"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7DF435E" w14:textId="42D182E9"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 xml:space="preserve">Arts, </w:t>
            </w:r>
            <w:proofErr w:type="gramStart"/>
            <w:r w:rsidRPr="00E65AFD">
              <w:rPr>
                <w:rFonts w:cs="Calibri"/>
                <w:color w:val="000000"/>
                <w:szCs w:val="24"/>
              </w:rPr>
              <w:t>entertainment</w:t>
            </w:r>
            <w:proofErr w:type="gramEnd"/>
            <w:r w:rsidRPr="00E65AFD">
              <w:rPr>
                <w:rFonts w:cs="Calibri"/>
                <w:color w:val="000000"/>
                <w:szCs w:val="24"/>
              </w:rPr>
              <w:t xml:space="preserve"> and recreation</w:t>
            </w:r>
          </w:p>
        </w:tc>
        <w:tc>
          <w:tcPr>
            <w:tcW w:w="1099" w:type="dxa"/>
            <w:tcBorders>
              <w:top w:val="nil"/>
              <w:left w:val="nil"/>
              <w:right w:val="nil"/>
            </w:tcBorders>
            <w:shd w:val="clear" w:color="auto" w:fill="F2F2F2" w:themeFill="background1" w:themeFillShade="F2"/>
            <w:vAlign w:val="center"/>
          </w:tcPr>
          <w:p w14:paraId="0B284711" w14:textId="361E74CB" w:rsidR="00E65AFD" w:rsidRPr="00E65AFD" w:rsidRDefault="00E65AFD" w:rsidP="00E65AFD">
            <w:pPr>
              <w:spacing w:after="0" w:line="240" w:lineRule="auto"/>
              <w:jc w:val="center"/>
              <w:rPr>
                <w:rFonts w:cs="Calibri"/>
                <w:color w:val="000000"/>
                <w:szCs w:val="24"/>
              </w:rPr>
            </w:pPr>
            <w:r w:rsidRPr="00E65AFD">
              <w:rPr>
                <w:rFonts w:cs="Calibri"/>
                <w:color w:val="000000"/>
                <w:szCs w:val="24"/>
              </w:rPr>
              <w:t>88</w:t>
            </w:r>
          </w:p>
        </w:tc>
        <w:tc>
          <w:tcPr>
            <w:tcW w:w="993" w:type="dxa"/>
            <w:tcBorders>
              <w:top w:val="nil"/>
              <w:left w:val="nil"/>
              <w:right w:val="single" w:sz="4" w:space="0" w:color="auto"/>
            </w:tcBorders>
            <w:shd w:val="clear" w:color="auto" w:fill="F2F2F2" w:themeFill="background1" w:themeFillShade="F2"/>
            <w:noWrap/>
            <w:vAlign w:val="center"/>
          </w:tcPr>
          <w:p w14:paraId="233B0974" w14:textId="6C52E967" w:rsidR="00E65AFD" w:rsidRPr="00E65AFD" w:rsidRDefault="00E65AFD" w:rsidP="00E65AFD">
            <w:pPr>
              <w:spacing w:after="0" w:line="240" w:lineRule="auto"/>
              <w:jc w:val="center"/>
              <w:rPr>
                <w:rFonts w:cs="Calibri"/>
                <w:color w:val="000000"/>
                <w:szCs w:val="24"/>
              </w:rPr>
            </w:pPr>
            <w:r w:rsidRPr="00E65AFD">
              <w:rPr>
                <w:rFonts w:cs="Calibri"/>
                <w:color w:val="000000"/>
                <w:szCs w:val="24"/>
              </w:rPr>
              <w:t>88</w:t>
            </w:r>
          </w:p>
        </w:tc>
        <w:tc>
          <w:tcPr>
            <w:tcW w:w="1162" w:type="dxa"/>
            <w:tcBorders>
              <w:top w:val="nil"/>
              <w:left w:val="nil"/>
              <w:right w:val="single" w:sz="4" w:space="0" w:color="auto"/>
            </w:tcBorders>
            <w:shd w:val="clear" w:color="auto" w:fill="F2F2F2" w:themeFill="background1" w:themeFillShade="F2"/>
            <w:noWrap/>
            <w:vAlign w:val="center"/>
          </w:tcPr>
          <w:p w14:paraId="2AE67C69" w14:textId="447047C5" w:rsidR="00E65AFD" w:rsidRPr="00E65AFD" w:rsidRDefault="00E65AFD" w:rsidP="00E65AFD">
            <w:pPr>
              <w:spacing w:after="0" w:line="240" w:lineRule="auto"/>
              <w:jc w:val="center"/>
              <w:rPr>
                <w:rFonts w:cs="Calibri"/>
                <w:color w:val="000000"/>
                <w:szCs w:val="24"/>
              </w:rPr>
            </w:pPr>
            <w:r w:rsidRPr="00E65AFD">
              <w:rPr>
                <w:rFonts w:cs="Calibri"/>
                <w:color w:val="000000"/>
                <w:szCs w:val="24"/>
              </w:rPr>
              <w:t>0</w:t>
            </w:r>
          </w:p>
        </w:tc>
      </w:tr>
      <w:tr w:rsidR="00E65AFD" w:rsidRPr="00E65AFD" w14:paraId="5796C769" w14:textId="77777777" w:rsidTr="00E65AFD">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0D86E59F" w14:textId="5EF0F526"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lastRenderedPageBreak/>
              <w:t>Accommodation and food services</w:t>
            </w:r>
          </w:p>
        </w:tc>
        <w:tc>
          <w:tcPr>
            <w:tcW w:w="1099" w:type="dxa"/>
            <w:tcBorders>
              <w:top w:val="nil"/>
              <w:left w:val="nil"/>
              <w:right w:val="nil"/>
            </w:tcBorders>
            <w:shd w:val="clear" w:color="auto" w:fill="FFFFFF" w:themeFill="background1"/>
            <w:vAlign w:val="center"/>
          </w:tcPr>
          <w:p w14:paraId="0B23BC23" w14:textId="6D4A7F77" w:rsidR="00E65AFD" w:rsidRPr="00E65AFD" w:rsidRDefault="00E65AFD" w:rsidP="00E65AFD">
            <w:pPr>
              <w:spacing w:after="0" w:line="240" w:lineRule="auto"/>
              <w:jc w:val="center"/>
              <w:rPr>
                <w:rFonts w:cs="Calibri"/>
                <w:color w:val="000000"/>
                <w:szCs w:val="24"/>
              </w:rPr>
            </w:pPr>
            <w:r w:rsidRPr="00E65AFD">
              <w:rPr>
                <w:rFonts w:cs="Calibri"/>
                <w:color w:val="000000"/>
                <w:szCs w:val="24"/>
              </w:rPr>
              <w:t>245</w:t>
            </w:r>
          </w:p>
        </w:tc>
        <w:tc>
          <w:tcPr>
            <w:tcW w:w="993" w:type="dxa"/>
            <w:tcBorders>
              <w:top w:val="nil"/>
              <w:left w:val="nil"/>
              <w:right w:val="single" w:sz="4" w:space="0" w:color="auto"/>
            </w:tcBorders>
            <w:shd w:val="clear" w:color="auto" w:fill="FFFFFF" w:themeFill="background1"/>
            <w:noWrap/>
            <w:vAlign w:val="center"/>
          </w:tcPr>
          <w:p w14:paraId="74F5471B" w14:textId="14B49F9A" w:rsidR="00E65AFD" w:rsidRPr="00E65AFD" w:rsidRDefault="00E65AFD" w:rsidP="00E65AFD">
            <w:pPr>
              <w:spacing w:after="0" w:line="240" w:lineRule="auto"/>
              <w:jc w:val="center"/>
              <w:rPr>
                <w:rFonts w:cs="Calibri"/>
                <w:color w:val="000000"/>
                <w:szCs w:val="24"/>
              </w:rPr>
            </w:pPr>
            <w:r w:rsidRPr="00E65AFD">
              <w:rPr>
                <w:rFonts w:cs="Calibri"/>
                <w:color w:val="000000"/>
                <w:szCs w:val="24"/>
              </w:rPr>
              <w:t>278</w:t>
            </w:r>
          </w:p>
        </w:tc>
        <w:tc>
          <w:tcPr>
            <w:tcW w:w="1162" w:type="dxa"/>
            <w:tcBorders>
              <w:top w:val="nil"/>
              <w:left w:val="nil"/>
              <w:right w:val="single" w:sz="4" w:space="0" w:color="auto"/>
            </w:tcBorders>
            <w:shd w:val="clear" w:color="auto" w:fill="FFFFFF" w:themeFill="background1"/>
            <w:noWrap/>
            <w:vAlign w:val="center"/>
          </w:tcPr>
          <w:p w14:paraId="00B5C016" w14:textId="01FCCCDE" w:rsidR="00E65AFD" w:rsidRPr="00E65AFD" w:rsidRDefault="00E65AFD" w:rsidP="00E65AFD">
            <w:pPr>
              <w:spacing w:after="0" w:line="240" w:lineRule="auto"/>
              <w:jc w:val="center"/>
              <w:rPr>
                <w:rFonts w:cs="Calibri"/>
                <w:color w:val="000000"/>
                <w:szCs w:val="24"/>
              </w:rPr>
            </w:pPr>
            <w:r w:rsidRPr="00E65AFD">
              <w:rPr>
                <w:rFonts w:cs="Calibri"/>
                <w:color w:val="000000"/>
                <w:szCs w:val="24"/>
              </w:rPr>
              <w:t>33</w:t>
            </w:r>
          </w:p>
        </w:tc>
      </w:tr>
      <w:tr w:rsidR="00E65AFD" w:rsidRPr="00E65AFD" w14:paraId="370AFA35" w14:textId="77777777" w:rsidTr="00E65AFD">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4E6CE28F" w14:textId="352E0FF8" w:rsidR="00E65AFD" w:rsidRPr="00E65AFD" w:rsidRDefault="00E65AFD" w:rsidP="00E65AFD">
            <w:pPr>
              <w:spacing w:after="0" w:line="240" w:lineRule="auto"/>
              <w:rPr>
                <w:rFonts w:eastAsia="Times New Roman" w:cs="Times New Roman"/>
                <w:color w:val="000000"/>
                <w:szCs w:val="24"/>
                <w:lang w:val="en-US" w:eastAsia="ja-JP"/>
              </w:rPr>
            </w:pPr>
            <w:r w:rsidRPr="00E65AFD">
              <w:rPr>
                <w:rFonts w:cs="Calibri"/>
                <w:color w:val="000000"/>
                <w:szCs w:val="24"/>
              </w:rPr>
              <w:t>Other services (except public administration)</w:t>
            </w:r>
          </w:p>
        </w:tc>
        <w:tc>
          <w:tcPr>
            <w:tcW w:w="1099" w:type="dxa"/>
            <w:tcBorders>
              <w:top w:val="nil"/>
              <w:left w:val="nil"/>
              <w:right w:val="nil"/>
            </w:tcBorders>
            <w:shd w:val="clear" w:color="auto" w:fill="F2F2F2" w:themeFill="background1" w:themeFillShade="F2"/>
            <w:vAlign w:val="center"/>
          </w:tcPr>
          <w:p w14:paraId="423C5DF8" w14:textId="5D2713B1" w:rsidR="00E65AFD" w:rsidRPr="00E65AFD" w:rsidRDefault="00E65AFD" w:rsidP="00E65AFD">
            <w:pPr>
              <w:spacing w:after="0" w:line="240" w:lineRule="auto"/>
              <w:jc w:val="center"/>
              <w:rPr>
                <w:rFonts w:cs="Calibri"/>
                <w:color w:val="000000"/>
                <w:szCs w:val="24"/>
              </w:rPr>
            </w:pPr>
            <w:r w:rsidRPr="00E65AFD">
              <w:rPr>
                <w:rFonts w:cs="Calibri"/>
                <w:color w:val="000000"/>
                <w:szCs w:val="24"/>
              </w:rPr>
              <w:t>797</w:t>
            </w:r>
          </w:p>
        </w:tc>
        <w:tc>
          <w:tcPr>
            <w:tcW w:w="993" w:type="dxa"/>
            <w:tcBorders>
              <w:top w:val="nil"/>
              <w:left w:val="nil"/>
              <w:right w:val="single" w:sz="4" w:space="0" w:color="auto"/>
            </w:tcBorders>
            <w:shd w:val="clear" w:color="auto" w:fill="F2F2F2" w:themeFill="background1" w:themeFillShade="F2"/>
            <w:noWrap/>
            <w:vAlign w:val="center"/>
          </w:tcPr>
          <w:p w14:paraId="20EDBAA7" w14:textId="7C5D4A57" w:rsidR="00E65AFD" w:rsidRPr="00E65AFD" w:rsidRDefault="00E65AFD" w:rsidP="00E65AFD">
            <w:pPr>
              <w:spacing w:after="0" w:line="240" w:lineRule="auto"/>
              <w:jc w:val="center"/>
              <w:rPr>
                <w:rFonts w:cs="Calibri"/>
                <w:color w:val="000000"/>
                <w:szCs w:val="24"/>
              </w:rPr>
            </w:pPr>
            <w:r w:rsidRPr="00E65AFD">
              <w:rPr>
                <w:rFonts w:cs="Calibri"/>
                <w:color w:val="000000"/>
                <w:szCs w:val="24"/>
              </w:rPr>
              <w:t>834</w:t>
            </w:r>
          </w:p>
        </w:tc>
        <w:tc>
          <w:tcPr>
            <w:tcW w:w="1162" w:type="dxa"/>
            <w:tcBorders>
              <w:top w:val="nil"/>
              <w:left w:val="nil"/>
              <w:right w:val="single" w:sz="4" w:space="0" w:color="auto"/>
            </w:tcBorders>
            <w:shd w:val="clear" w:color="auto" w:fill="F2F2F2" w:themeFill="background1" w:themeFillShade="F2"/>
            <w:noWrap/>
            <w:vAlign w:val="center"/>
          </w:tcPr>
          <w:p w14:paraId="5B1E5E0D" w14:textId="093A7428" w:rsidR="00E65AFD" w:rsidRPr="00E65AFD" w:rsidRDefault="00E65AFD" w:rsidP="00E65AFD">
            <w:pPr>
              <w:spacing w:after="0" w:line="240" w:lineRule="auto"/>
              <w:jc w:val="center"/>
              <w:rPr>
                <w:rFonts w:cs="Calibri"/>
                <w:color w:val="000000"/>
                <w:szCs w:val="24"/>
              </w:rPr>
            </w:pPr>
            <w:r w:rsidRPr="00E65AFD">
              <w:rPr>
                <w:rFonts w:cs="Calibri"/>
                <w:color w:val="000000"/>
                <w:szCs w:val="24"/>
              </w:rPr>
              <w:t>37</w:t>
            </w:r>
          </w:p>
        </w:tc>
      </w:tr>
      <w:tr w:rsidR="00E65AFD" w:rsidRPr="00E65AFD" w14:paraId="233EECDA" w14:textId="77777777" w:rsidTr="007420D3">
        <w:trPr>
          <w:trHeight w:val="345"/>
        </w:trPr>
        <w:tc>
          <w:tcPr>
            <w:tcW w:w="62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2D82CB" w14:textId="769A839C" w:rsidR="00E65AFD" w:rsidRPr="00E65AFD" w:rsidRDefault="00E65AFD" w:rsidP="00E65AFD">
            <w:pPr>
              <w:spacing w:after="0" w:line="240" w:lineRule="auto"/>
              <w:rPr>
                <w:rFonts w:eastAsia="Times New Roman" w:cs="Times New Roman"/>
                <w:b/>
                <w:bCs/>
                <w:color w:val="000000"/>
                <w:szCs w:val="24"/>
                <w:lang w:val="en-US" w:eastAsia="ja-JP"/>
              </w:rPr>
            </w:pPr>
            <w:r w:rsidRPr="00E65AFD">
              <w:rPr>
                <w:rFonts w:cs="Calibri"/>
                <w:b/>
                <w:bCs/>
                <w:color w:val="000000"/>
                <w:szCs w:val="24"/>
              </w:rPr>
              <w:t>total</w:t>
            </w:r>
          </w:p>
        </w:tc>
        <w:tc>
          <w:tcPr>
            <w:tcW w:w="1099" w:type="dxa"/>
            <w:tcBorders>
              <w:top w:val="nil"/>
              <w:left w:val="nil"/>
              <w:bottom w:val="single" w:sz="4" w:space="0" w:color="auto"/>
              <w:right w:val="nil"/>
            </w:tcBorders>
            <w:shd w:val="clear" w:color="auto" w:fill="FFFFFF" w:themeFill="background1"/>
            <w:vAlign w:val="center"/>
          </w:tcPr>
          <w:p w14:paraId="5BFF80C8" w14:textId="4AFB1193" w:rsidR="00E65AFD" w:rsidRPr="00E65AFD" w:rsidRDefault="00E65AFD" w:rsidP="00E65AFD">
            <w:pPr>
              <w:spacing w:after="0" w:line="240" w:lineRule="auto"/>
              <w:jc w:val="center"/>
              <w:rPr>
                <w:rFonts w:cs="Calibri"/>
                <w:b/>
                <w:color w:val="000000"/>
                <w:szCs w:val="24"/>
              </w:rPr>
            </w:pPr>
            <w:r w:rsidRPr="00E65AFD">
              <w:rPr>
                <w:rFonts w:cs="Calibri"/>
                <w:b/>
                <w:bCs/>
                <w:color w:val="000000"/>
                <w:szCs w:val="24"/>
              </w:rPr>
              <w:t>6168</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3FC6D18" w14:textId="0F08C45C" w:rsidR="00E65AFD" w:rsidRPr="00E65AFD" w:rsidRDefault="00E65AFD" w:rsidP="00E65AFD">
            <w:pPr>
              <w:spacing w:after="0" w:line="240" w:lineRule="auto"/>
              <w:jc w:val="center"/>
              <w:rPr>
                <w:rFonts w:eastAsia="Times New Roman" w:cs="Times New Roman"/>
                <w:b/>
                <w:bCs/>
                <w:color w:val="000000"/>
                <w:szCs w:val="24"/>
                <w:lang w:val="en-US" w:eastAsia="ja-JP"/>
              </w:rPr>
            </w:pPr>
            <w:r w:rsidRPr="00E65AFD">
              <w:rPr>
                <w:rFonts w:cs="Calibri"/>
                <w:b/>
                <w:bCs/>
                <w:color w:val="000000"/>
                <w:szCs w:val="24"/>
              </w:rPr>
              <w:t>6534</w:t>
            </w:r>
          </w:p>
        </w:tc>
        <w:tc>
          <w:tcPr>
            <w:tcW w:w="1162" w:type="dxa"/>
            <w:tcBorders>
              <w:top w:val="nil"/>
              <w:left w:val="nil"/>
              <w:bottom w:val="single" w:sz="4" w:space="0" w:color="auto"/>
              <w:right w:val="single" w:sz="4" w:space="0" w:color="auto"/>
            </w:tcBorders>
            <w:shd w:val="clear" w:color="auto" w:fill="FFFFFF" w:themeFill="background1"/>
            <w:noWrap/>
            <w:vAlign w:val="center"/>
            <w:hideMark/>
          </w:tcPr>
          <w:p w14:paraId="35F215E6" w14:textId="67A37881" w:rsidR="00E65AFD" w:rsidRPr="00E65AFD" w:rsidRDefault="00E65AFD" w:rsidP="00E65AFD">
            <w:pPr>
              <w:spacing w:after="0" w:line="240" w:lineRule="auto"/>
              <w:jc w:val="center"/>
              <w:rPr>
                <w:rFonts w:eastAsia="Times New Roman" w:cs="Times New Roman"/>
                <w:b/>
                <w:bCs/>
                <w:color w:val="000000"/>
                <w:szCs w:val="24"/>
                <w:lang w:val="en-US" w:eastAsia="ja-JP"/>
              </w:rPr>
            </w:pPr>
            <w:r w:rsidRPr="00E65AFD">
              <w:rPr>
                <w:rFonts w:cs="Calibri"/>
                <w:b/>
                <w:bCs/>
                <w:color w:val="000000"/>
                <w:szCs w:val="24"/>
              </w:rPr>
              <w:t>366</w:t>
            </w:r>
          </w:p>
        </w:tc>
      </w:tr>
    </w:tbl>
    <w:p w14:paraId="2686DCFF" w14:textId="7EF6EDEA" w:rsidR="00711869" w:rsidRDefault="00711869">
      <w:pPr>
        <w:spacing w:line="259" w:lineRule="auto"/>
        <w:rPr>
          <w:szCs w:val="24"/>
        </w:rPr>
      </w:pPr>
    </w:p>
    <w:p w14:paraId="11B5EA7B" w14:textId="564E5747" w:rsidR="00E65AFD" w:rsidRPr="00A66EA4" w:rsidRDefault="00E65AFD" w:rsidP="00E65AFD">
      <w:pPr>
        <w:rPr>
          <w:color w:val="1F4E79" w:themeColor="accent1" w:themeShade="80"/>
        </w:rPr>
      </w:pPr>
      <w:r w:rsidRPr="00A66EA4">
        <w:rPr>
          <w:color w:val="1F4E79" w:themeColor="accent1" w:themeShade="80"/>
        </w:rPr>
        <w:t xml:space="preserve">Table </w:t>
      </w:r>
      <w:r>
        <w:rPr>
          <w:color w:val="1F4E79" w:themeColor="accent1" w:themeShade="80"/>
        </w:rPr>
        <w:t>5-</w:t>
      </w:r>
      <w:r w:rsidR="002966F6">
        <w:rPr>
          <w:color w:val="1F4E79" w:themeColor="accent1" w:themeShade="80"/>
        </w:rPr>
        <w:t>4</w:t>
      </w:r>
      <w:r w:rsidRPr="00A66EA4">
        <w:rPr>
          <w:color w:val="1F4E79" w:themeColor="accent1" w:themeShade="80"/>
        </w:rPr>
        <w:t xml:space="preserve">: </w:t>
      </w:r>
      <w:r>
        <w:rPr>
          <w:color w:val="1F4E79" w:themeColor="accent1" w:themeShade="80"/>
        </w:rPr>
        <w:t>Small Businesses (5-99 Employees) - December 2018 and June 2021</w:t>
      </w:r>
      <w:r w:rsidRPr="00A66EA4">
        <w:rPr>
          <w:color w:val="1F4E79" w:themeColor="accent1" w:themeShade="80"/>
        </w:rPr>
        <w:t xml:space="preserve"> Business Count Estimates</w:t>
      </w:r>
      <w:r>
        <w:rPr>
          <w:color w:val="1F4E79" w:themeColor="accent1" w:themeShade="80"/>
        </w:rPr>
        <w:t xml:space="preserve"> by Industry</w:t>
      </w:r>
      <w:r w:rsidRPr="00A66EA4">
        <w:rPr>
          <w:color w:val="1F4E79" w:themeColor="accent1" w:themeShade="80"/>
        </w:rPr>
        <w:t>, Niagara Region</w:t>
      </w:r>
      <w:r w:rsidRPr="00A66EA4">
        <w:rPr>
          <w:rStyle w:val="FootnoteReference"/>
          <w:color w:val="1F4E79" w:themeColor="accent1" w:themeShade="80"/>
          <w:szCs w:val="24"/>
        </w:rPr>
        <w:footnoteReference w:id="35"/>
      </w:r>
    </w:p>
    <w:tbl>
      <w:tblPr>
        <w:tblW w:w="9486" w:type="dxa"/>
        <w:tblLook w:val="04A0" w:firstRow="1" w:lastRow="0" w:firstColumn="1" w:lastColumn="0" w:noHBand="0" w:noVBand="1"/>
      </w:tblPr>
      <w:tblGrid>
        <w:gridCol w:w="6232"/>
        <w:gridCol w:w="1099"/>
        <w:gridCol w:w="993"/>
        <w:gridCol w:w="1162"/>
      </w:tblGrid>
      <w:tr w:rsidR="00E65AFD" w:rsidRPr="00BB5E52" w14:paraId="435947B2" w14:textId="77777777" w:rsidTr="007A3E8C">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AF131E0" w14:textId="77777777" w:rsidR="00E65AFD" w:rsidRPr="00901184" w:rsidRDefault="00E65AFD" w:rsidP="00901184">
            <w:pPr>
              <w:spacing w:after="0" w:line="240" w:lineRule="auto"/>
              <w:rPr>
                <w:rFonts w:eastAsia="Times New Roman" w:cs="Times New Roman"/>
                <w:b/>
                <w:bCs/>
                <w:szCs w:val="24"/>
                <w:lang w:val="en-US" w:eastAsia="ja-JP"/>
              </w:rPr>
            </w:pPr>
            <w:r w:rsidRPr="00901184">
              <w:rPr>
                <w:rFonts w:eastAsia="Times New Roman" w:cs="Times New Roman"/>
                <w:b/>
                <w:bCs/>
                <w:szCs w:val="24"/>
                <w:lang w:val="en-US" w:eastAsia="ja-JP"/>
              </w:rPr>
              <w:t>Industry</w:t>
            </w:r>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621312E6" w14:textId="77777777" w:rsidR="00E65AFD" w:rsidRPr="007A3E8C" w:rsidRDefault="00E65AFD" w:rsidP="007A3E8C">
            <w:pPr>
              <w:spacing w:after="0" w:line="240" w:lineRule="auto"/>
              <w:jc w:val="center"/>
              <w:rPr>
                <w:rFonts w:eastAsia="Times New Roman" w:cs="Times New Roman"/>
                <w:b/>
                <w:bCs/>
                <w:szCs w:val="24"/>
                <w:lang w:val="en-US" w:eastAsia="ja-JP"/>
              </w:rPr>
            </w:pPr>
            <w:r w:rsidRPr="007A3E8C">
              <w:rPr>
                <w:rFonts w:eastAsia="Times New Roman" w:cs="Times New Roman"/>
                <w:b/>
                <w:bCs/>
                <w:szCs w:val="24"/>
                <w:lang w:val="en-US" w:eastAsia="ja-JP"/>
              </w:rPr>
              <w:t>2018 count</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0C8E80F" w14:textId="77777777" w:rsidR="00E65AFD" w:rsidRPr="007A3E8C" w:rsidRDefault="00E65AFD" w:rsidP="007A3E8C">
            <w:pPr>
              <w:spacing w:after="0" w:line="240" w:lineRule="auto"/>
              <w:jc w:val="center"/>
              <w:rPr>
                <w:rFonts w:eastAsia="Times New Roman" w:cs="Times New Roman"/>
                <w:b/>
                <w:bCs/>
                <w:szCs w:val="24"/>
                <w:lang w:val="en-US" w:eastAsia="ja-JP"/>
              </w:rPr>
            </w:pPr>
            <w:r w:rsidRPr="007A3E8C">
              <w:rPr>
                <w:rFonts w:eastAsia="Times New Roman" w:cs="Times New Roman"/>
                <w:b/>
                <w:bCs/>
                <w:szCs w:val="24"/>
                <w:lang w:val="en-US" w:eastAsia="ja-JP"/>
              </w:rPr>
              <w:t>2021 count</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67B4D83" w14:textId="77777777" w:rsidR="00E65AFD" w:rsidRPr="007A3E8C" w:rsidRDefault="00E65AFD" w:rsidP="007A3E8C">
            <w:pPr>
              <w:spacing w:after="0" w:line="240" w:lineRule="auto"/>
              <w:jc w:val="center"/>
              <w:rPr>
                <w:rFonts w:eastAsia="Times New Roman" w:cs="Times New Roman"/>
                <w:b/>
                <w:bCs/>
                <w:szCs w:val="24"/>
                <w:lang w:val="en-US" w:eastAsia="ja-JP"/>
              </w:rPr>
            </w:pPr>
            <w:r w:rsidRPr="007A3E8C">
              <w:rPr>
                <w:rFonts w:eastAsia="Times New Roman" w:cs="Times New Roman"/>
                <w:b/>
                <w:bCs/>
                <w:szCs w:val="24"/>
                <w:lang w:val="en-US" w:eastAsia="ja-JP"/>
              </w:rPr>
              <w:t>Change</w:t>
            </w:r>
          </w:p>
        </w:tc>
      </w:tr>
      <w:tr w:rsidR="00901184" w:rsidRPr="00BB5E52" w14:paraId="22F77FD9" w14:textId="77777777" w:rsidTr="007A3E8C">
        <w:trPr>
          <w:trHeight w:val="345"/>
        </w:trPr>
        <w:tc>
          <w:tcPr>
            <w:tcW w:w="6232"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3205ED7"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 xml:space="preserve">Agriculture, forestry, </w:t>
            </w:r>
            <w:proofErr w:type="gramStart"/>
            <w:r w:rsidRPr="00901184">
              <w:rPr>
                <w:rFonts w:cs="Calibri"/>
                <w:color w:val="000000"/>
                <w:szCs w:val="24"/>
              </w:rPr>
              <w:t>fishing</w:t>
            </w:r>
            <w:proofErr w:type="gramEnd"/>
            <w:r w:rsidRPr="00901184">
              <w:rPr>
                <w:rFonts w:cs="Calibri"/>
                <w:color w:val="000000"/>
                <w:szCs w:val="24"/>
              </w:rPr>
              <w:t xml:space="preserve"> and hunting</w:t>
            </w:r>
          </w:p>
        </w:tc>
        <w:tc>
          <w:tcPr>
            <w:tcW w:w="1099" w:type="dxa"/>
            <w:tcBorders>
              <w:top w:val="single" w:sz="4" w:space="0" w:color="auto"/>
              <w:left w:val="nil"/>
              <w:right w:val="nil"/>
            </w:tcBorders>
            <w:shd w:val="clear" w:color="auto" w:fill="F2F2F2" w:themeFill="background1" w:themeFillShade="F2"/>
            <w:vAlign w:val="center"/>
          </w:tcPr>
          <w:p w14:paraId="1BE33C85" w14:textId="570BB78F" w:rsidR="00901184" w:rsidRPr="007A3E8C" w:rsidRDefault="00901184" w:rsidP="007A3E8C">
            <w:pPr>
              <w:spacing w:after="0" w:line="240" w:lineRule="auto"/>
              <w:jc w:val="center"/>
              <w:rPr>
                <w:rFonts w:cs="Calibri"/>
                <w:color w:val="000000"/>
                <w:szCs w:val="24"/>
              </w:rPr>
            </w:pPr>
            <w:r w:rsidRPr="007A3E8C">
              <w:rPr>
                <w:rFonts w:cs="Calibri"/>
                <w:color w:val="000000"/>
                <w:szCs w:val="24"/>
              </w:rPr>
              <w:t>276</w:t>
            </w:r>
          </w:p>
        </w:tc>
        <w:tc>
          <w:tcPr>
            <w:tcW w:w="993" w:type="dxa"/>
            <w:tcBorders>
              <w:top w:val="single" w:sz="4" w:space="0" w:color="auto"/>
              <w:left w:val="nil"/>
              <w:right w:val="single" w:sz="4" w:space="0" w:color="auto"/>
            </w:tcBorders>
            <w:shd w:val="clear" w:color="auto" w:fill="F2F2F2" w:themeFill="background1" w:themeFillShade="F2"/>
            <w:noWrap/>
            <w:vAlign w:val="center"/>
            <w:hideMark/>
          </w:tcPr>
          <w:p w14:paraId="779568B2" w14:textId="18B5202C"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255</w:t>
            </w:r>
          </w:p>
        </w:tc>
        <w:tc>
          <w:tcPr>
            <w:tcW w:w="1162" w:type="dxa"/>
            <w:tcBorders>
              <w:top w:val="single" w:sz="4" w:space="0" w:color="auto"/>
              <w:left w:val="nil"/>
              <w:right w:val="single" w:sz="4" w:space="0" w:color="auto"/>
            </w:tcBorders>
            <w:shd w:val="clear" w:color="auto" w:fill="F2F2F2" w:themeFill="background1" w:themeFillShade="F2"/>
            <w:noWrap/>
            <w:vAlign w:val="center"/>
            <w:hideMark/>
          </w:tcPr>
          <w:p w14:paraId="39DE5F36" w14:textId="4F4C4631"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-21</w:t>
            </w:r>
          </w:p>
        </w:tc>
      </w:tr>
      <w:tr w:rsidR="00901184" w:rsidRPr="00BB5E52" w14:paraId="4F366B19"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0BF06A86"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Mining, quarrying, and oil and gas extraction</w:t>
            </w:r>
          </w:p>
        </w:tc>
        <w:tc>
          <w:tcPr>
            <w:tcW w:w="1099" w:type="dxa"/>
            <w:tcBorders>
              <w:top w:val="nil"/>
              <w:left w:val="nil"/>
              <w:right w:val="nil"/>
            </w:tcBorders>
            <w:shd w:val="clear" w:color="auto" w:fill="FFFFFF" w:themeFill="background1"/>
            <w:vAlign w:val="center"/>
          </w:tcPr>
          <w:p w14:paraId="21333D1F" w14:textId="3CF62C64" w:rsidR="00901184" w:rsidRPr="007A3E8C" w:rsidRDefault="00901184" w:rsidP="007A3E8C">
            <w:pPr>
              <w:spacing w:after="0" w:line="240" w:lineRule="auto"/>
              <w:jc w:val="center"/>
              <w:rPr>
                <w:rFonts w:cs="Calibri"/>
                <w:color w:val="000000"/>
                <w:szCs w:val="24"/>
              </w:rPr>
            </w:pPr>
            <w:r w:rsidRPr="007A3E8C">
              <w:rPr>
                <w:rFonts w:cs="Calibri"/>
                <w:color w:val="000000"/>
                <w:szCs w:val="24"/>
              </w:rPr>
              <w:t>8</w:t>
            </w:r>
          </w:p>
        </w:tc>
        <w:tc>
          <w:tcPr>
            <w:tcW w:w="993" w:type="dxa"/>
            <w:tcBorders>
              <w:top w:val="nil"/>
              <w:left w:val="nil"/>
              <w:right w:val="single" w:sz="4" w:space="0" w:color="auto"/>
            </w:tcBorders>
            <w:shd w:val="clear" w:color="auto" w:fill="FFFFFF" w:themeFill="background1"/>
            <w:noWrap/>
            <w:vAlign w:val="center"/>
            <w:hideMark/>
          </w:tcPr>
          <w:p w14:paraId="45BC88B5" w14:textId="026B7352"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7</w:t>
            </w:r>
          </w:p>
        </w:tc>
        <w:tc>
          <w:tcPr>
            <w:tcW w:w="1162" w:type="dxa"/>
            <w:tcBorders>
              <w:top w:val="nil"/>
              <w:left w:val="nil"/>
              <w:right w:val="single" w:sz="4" w:space="0" w:color="auto"/>
            </w:tcBorders>
            <w:shd w:val="clear" w:color="auto" w:fill="FFFFFF" w:themeFill="background1"/>
            <w:noWrap/>
            <w:vAlign w:val="center"/>
            <w:hideMark/>
          </w:tcPr>
          <w:p w14:paraId="6CD5554D" w14:textId="2D84D2D5"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w:t>
            </w:r>
          </w:p>
        </w:tc>
      </w:tr>
      <w:tr w:rsidR="00901184" w:rsidRPr="00BB5E52" w14:paraId="10707948"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75B78F4C"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Utilities</w:t>
            </w:r>
          </w:p>
        </w:tc>
        <w:tc>
          <w:tcPr>
            <w:tcW w:w="1099" w:type="dxa"/>
            <w:tcBorders>
              <w:top w:val="nil"/>
              <w:left w:val="nil"/>
              <w:right w:val="nil"/>
            </w:tcBorders>
            <w:shd w:val="clear" w:color="auto" w:fill="F2F2F2" w:themeFill="background1" w:themeFillShade="F2"/>
            <w:vAlign w:val="center"/>
          </w:tcPr>
          <w:p w14:paraId="1E01420F" w14:textId="15719C7D" w:rsidR="00901184" w:rsidRPr="007A3E8C" w:rsidRDefault="00901184" w:rsidP="007A3E8C">
            <w:pPr>
              <w:spacing w:after="0" w:line="240" w:lineRule="auto"/>
              <w:jc w:val="center"/>
              <w:rPr>
                <w:rFonts w:cs="Calibri"/>
                <w:color w:val="000000"/>
                <w:szCs w:val="24"/>
              </w:rPr>
            </w:pPr>
            <w:r w:rsidRPr="007A3E8C">
              <w:rPr>
                <w:rFonts w:cs="Calibri"/>
                <w:color w:val="000000"/>
                <w:szCs w:val="24"/>
              </w:rPr>
              <w:t>12</w:t>
            </w:r>
          </w:p>
        </w:tc>
        <w:tc>
          <w:tcPr>
            <w:tcW w:w="993" w:type="dxa"/>
            <w:tcBorders>
              <w:top w:val="nil"/>
              <w:left w:val="nil"/>
              <w:right w:val="single" w:sz="4" w:space="0" w:color="auto"/>
            </w:tcBorders>
            <w:shd w:val="clear" w:color="auto" w:fill="F2F2F2" w:themeFill="background1" w:themeFillShade="F2"/>
            <w:noWrap/>
            <w:vAlign w:val="center"/>
            <w:hideMark/>
          </w:tcPr>
          <w:p w14:paraId="314FFF35" w14:textId="3E9196FE"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7</w:t>
            </w:r>
          </w:p>
        </w:tc>
        <w:tc>
          <w:tcPr>
            <w:tcW w:w="1162" w:type="dxa"/>
            <w:tcBorders>
              <w:top w:val="nil"/>
              <w:left w:val="nil"/>
              <w:right w:val="single" w:sz="4" w:space="0" w:color="auto"/>
            </w:tcBorders>
            <w:shd w:val="clear" w:color="auto" w:fill="F2F2F2" w:themeFill="background1" w:themeFillShade="F2"/>
            <w:noWrap/>
            <w:vAlign w:val="center"/>
            <w:hideMark/>
          </w:tcPr>
          <w:p w14:paraId="64FE7236" w14:textId="12502717"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-5</w:t>
            </w:r>
          </w:p>
        </w:tc>
      </w:tr>
      <w:tr w:rsidR="00901184" w:rsidRPr="00BB5E52" w14:paraId="060C912A"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45E975B4"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28555D39" w14:textId="7AD1DD9A" w:rsidR="00901184" w:rsidRPr="007A3E8C" w:rsidRDefault="00901184" w:rsidP="007A3E8C">
            <w:pPr>
              <w:spacing w:after="0" w:line="240" w:lineRule="auto"/>
              <w:jc w:val="center"/>
              <w:rPr>
                <w:rFonts w:cs="Calibri"/>
                <w:color w:val="000000"/>
                <w:szCs w:val="24"/>
              </w:rPr>
            </w:pPr>
            <w:r w:rsidRPr="007A3E8C">
              <w:rPr>
                <w:rFonts w:cs="Calibri"/>
                <w:color w:val="000000"/>
                <w:szCs w:val="24"/>
              </w:rPr>
              <w:t>682</w:t>
            </w:r>
          </w:p>
        </w:tc>
        <w:tc>
          <w:tcPr>
            <w:tcW w:w="993" w:type="dxa"/>
            <w:tcBorders>
              <w:top w:val="nil"/>
              <w:left w:val="nil"/>
              <w:right w:val="single" w:sz="4" w:space="0" w:color="auto"/>
            </w:tcBorders>
            <w:shd w:val="clear" w:color="auto" w:fill="FFFFFF" w:themeFill="background1"/>
            <w:noWrap/>
            <w:vAlign w:val="center"/>
            <w:hideMark/>
          </w:tcPr>
          <w:p w14:paraId="6DE61D95" w14:textId="12941DE2"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672</w:t>
            </w:r>
          </w:p>
        </w:tc>
        <w:tc>
          <w:tcPr>
            <w:tcW w:w="1162" w:type="dxa"/>
            <w:tcBorders>
              <w:top w:val="nil"/>
              <w:left w:val="nil"/>
              <w:right w:val="single" w:sz="4" w:space="0" w:color="auto"/>
            </w:tcBorders>
            <w:shd w:val="clear" w:color="auto" w:fill="FFFFFF" w:themeFill="background1"/>
            <w:noWrap/>
            <w:vAlign w:val="center"/>
            <w:hideMark/>
          </w:tcPr>
          <w:p w14:paraId="3009E114" w14:textId="7A862C0F"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-10</w:t>
            </w:r>
          </w:p>
        </w:tc>
      </w:tr>
      <w:tr w:rsidR="00901184" w:rsidRPr="00BB5E52" w14:paraId="6C413FFD"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2B29A404"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Manufacturing</w:t>
            </w:r>
          </w:p>
        </w:tc>
        <w:tc>
          <w:tcPr>
            <w:tcW w:w="1099" w:type="dxa"/>
            <w:tcBorders>
              <w:top w:val="nil"/>
              <w:left w:val="nil"/>
              <w:right w:val="nil"/>
            </w:tcBorders>
            <w:shd w:val="clear" w:color="auto" w:fill="F2F2F2" w:themeFill="background1" w:themeFillShade="F2"/>
            <w:vAlign w:val="center"/>
          </w:tcPr>
          <w:p w14:paraId="77860A49" w14:textId="488AEB3D" w:rsidR="00901184" w:rsidRPr="007A3E8C" w:rsidRDefault="00901184" w:rsidP="007A3E8C">
            <w:pPr>
              <w:spacing w:after="0" w:line="240" w:lineRule="auto"/>
              <w:jc w:val="center"/>
              <w:rPr>
                <w:rFonts w:cs="Calibri"/>
                <w:color w:val="000000"/>
                <w:szCs w:val="24"/>
              </w:rPr>
            </w:pPr>
            <w:r w:rsidRPr="007A3E8C">
              <w:rPr>
                <w:rFonts w:cs="Calibri"/>
                <w:color w:val="000000"/>
                <w:szCs w:val="24"/>
              </w:rPr>
              <w:t>407</w:t>
            </w:r>
          </w:p>
        </w:tc>
        <w:tc>
          <w:tcPr>
            <w:tcW w:w="993" w:type="dxa"/>
            <w:tcBorders>
              <w:top w:val="nil"/>
              <w:left w:val="nil"/>
              <w:right w:val="single" w:sz="4" w:space="0" w:color="auto"/>
            </w:tcBorders>
            <w:shd w:val="clear" w:color="auto" w:fill="F2F2F2" w:themeFill="background1" w:themeFillShade="F2"/>
            <w:noWrap/>
            <w:vAlign w:val="center"/>
            <w:hideMark/>
          </w:tcPr>
          <w:p w14:paraId="6C4594BE" w14:textId="11FE9BC4"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399</w:t>
            </w:r>
          </w:p>
        </w:tc>
        <w:tc>
          <w:tcPr>
            <w:tcW w:w="1162" w:type="dxa"/>
            <w:tcBorders>
              <w:top w:val="nil"/>
              <w:left w:val="nil"/>
              <w:right w:val="single" w:sz="4" w:space="0" w:color="auto"/>
            </w:tcBorders>
            <w:shd w:val="clear" w:color="auto" w:fill="F2F2F2" w:themeFill="background1" w:themeFillShade="F2"/>
            <w:noWrap/>
            <w:vAlign w:val="center"/>
            <w:hideMark/>
          </w:tcPr>
          <w:p w14:paraId="44683189" w14:textId="7840ED0F"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-8</w:t>
            </w:r>
          </w:p>
        </w:tc>
      </w:tr>
      <w:tr w:rsidR="00901184" w:rsidRPr="00BB5E52" w14:paraId="613BEE20"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1E40CA58"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Wholesale trade</w:t>
            </w:r>
          </w:p>
        </w:tc>
        <w:tc>
          <w:tcPr>
            <w:tcW w:w="1099" w:type="dxa"/>
            <w:tcBorders>
              <w:top w:val="nil"/>
              <w:left w:val="nil"/>
              <w:right w:val="nil"/>
            </w:tcBorders>
            <w:shd w:val="clear" w:color="auto" w:fill="FFFFFF" w:themeFill="background1"/>
            <w:vAlign w:val="center"/>
          </w:tcPr>
          <w:p w14:paraId="369F4825" w14:textId="5E3C6497" w:rsidR="00901184" w:rsidRPr="007A3E8C" w:rsidRDefault="00901184" w:rsidP="007A3E8C">
            <w:pPr>
              <w:spacing w:after="0" w:line="240" w:lineRule="auto"/>
              <w:jc w:val="center"/>
              <w:rPr>
                <w:rFonts w:cs="Calibri"/>
                <w:color w:val="000000"/>
                <w:szCs w:val="24"/>
              </w:rPr>
            </w:pPr>
            <w:r w:rsidRPr="007A3E8C">
              <w:rPr>
                <w:rFonts w:cs="Calibri"/>
                <w:color w:val="000000"/>
                <w:szCs w:val="24"/>
              </w:rPr>
              <w:t>264</w:t>
            </w:r>
          </w:p>
        </w:tc>
        <w:tc>
          <w:tcPr>
            <w:tcW w:w="993" w:type="dxa"/>
            <w:tcBorders>
              <w:top w:val="nil"/>
              <w:left w:val="nil"/>
              <w:right w:val="single" w:sz="4" w:space="0" w:color="auto"/>
            </w:tcBorders>
            <w:shd w:val="clear" w:color="auto" w:fill="FFFFFF" w:themeFill="background1"/>
            <w:noWrap/>
            <w:vAlign w:val="center"/>
            <w:hideMark/>
          </w:tcPr>
          <w:p w14:paraId="179F736F" w14:textId="69FDD8FD"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265</w:t>
            </w:r>
          </w:p>
        </w:tc>
        <w:tc>
          <w:tcPr>
            <w:tcW w:w="1162" w:type="dxa"/>
            <w:tcBorders>
              <w:top w:val="nil"/>
              <w:left w:val="nil"/>
              <w:right w:val="single" w:sz="4" w:space="0" w:color="auto"/>
            </w:tcBorders>
            <w:shd w:val="clear" w:color="auto" w:fill="FFFFFF" w:themeFill="background1"/>
            <w:noWrap/>
            <w:vAlign w:val="center"/>
            <w:hideMark/>
          </w:tcPr>
          <w:p w14:paraId="5B1C2172" w14:textId="533E0DC7"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w:t>
            </w:r>
          </w:p>
        </w:tc>
      </w:tr>
      <w:tr w:rsidR="00901184" w:rsidRPr="00BB5E52" w14:paraId="0A7FF1D8"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hideMark/>
          </w:tcPr>
          <w:p w14:paraId="532B280D"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Retail trade</w:t>
            </w:r>
          </w:p>
        </w:tc>
        <w:tc>
          <w:tcPr>
            <w:tcW w:w="1099" w:type="dxa"/>
            <w:tcBorders>
              <w:top w:val="nil"/>
              <w:left w:val="nil"/>
              <w:right w:val="nil"/>
            </w:tcBorders>
            <w:shd w:val="clear" w:color="auto" w:fill="F2F2F2" w:themeFill="background1" w:themeFillShade="F2"/>
            <w:vAlign w:val="center"/>
          </w:tcPr>
          <w:p w14:paraId="39AC602D" w14:textId="2D0F9F2A" w:rsidR="00901184" w:rsidRPr="007A3E8C" w:rsidRDefault="00901184" w:rsidP="007A3E8C">
            <w:pPr>
              <w:spacing w:after="0" w:line="240" w:lineRule="auto"/>
              <w:jc w:val="center"/>
              <w:rPr>
                <w:rFonts w:cs="Calibri"/>
                <w:color w:val="000000"/>
                <w:szCs w:val="24"/>
              </w:rPr>
            </w:pPr>
            <w:r w:rsidRPr="007A3E8C">
              <w:rPr>
                <w:rFonts w:cs="Calibri"/>
                <w:color w:val="000000"/>
                <w:szCs w:val="24"/>
              </w:rPr>
              <w:t>1200</w:t>
            </w:r>
          </w:p>
        </w:tc>
        <w:tc>
          <w:tcPr>
            <w:tcW w:w="993" w:type="dxa"/>
            <w:tcBorders>
              <w:top w:val="nil"/>
              <w:left w:val="nil"/>
              <w:right w:val="single" w:sz="4" w:space="0" w:color="auto"/>
            </w:tcBorders>
            <w:shd w:val="clear" w:color="auto" w:fill="F2F2F2" w:themeFill="background1" w:themeFillShade="F2"/>
            <w:noWrap/>
            <w:vAlign w:val="center"/>
            <w:hideMark/>
          </w:tcPr>
          <w:p w14:paraId="24F275F1" w14:textId="4FDCBEC6"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1123</w:t>
            </w:r>
          </w:p>
        </w:tc>
        <w:tc>
          <w:tcPr>
            <w:tcW w:w="1162" w:type="dxa"/>
            <w:tcBorders>
              <w:top w:val="nil"/>
              <w:left w:val="nil"/>
              <w:right w:val="single" w:sz="4" w:space="0" w:color="auto"/>
            </w:tcBorders>
            <w:shd w:val="clear" w:color="auto" w:fill="F2F2F2" w:themeFill="background1" w:themeFillShade="F2"/>
            <w:noWrap/>
            <w:vAlign w:val="center"/>
            <w:hideMark/>
          </w:tcPr>
          <w:p w14:paraId="04A35EFE" w14:textId="3B39307A"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-77</w:t>
            </w:r>
          </w:p>
        </w:tc>
      </w:tr>
      <w:tr w:rsidR="00901184" w:rsidRPr="00BB5E52" w14:paraId="311495A7"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hideMark/>
          </w:tcPr>
          <w:p w14:paraId="696DAE74"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Transportation and warehousing</w:t>
            </w:r>
          </w:p>
        </w:tc>
        <w:tc>
          <w:tcPr>
            <w:tcW w:w="1099" w:type="dxa"/>
            <w:tcBorders>
              <w:top w:val="nil"/>
              <w:left w:val="nil"/>
              <w:right w:val="nil"/>
            </w:tcBorders>
            <w:shd w:val="clear" w:color="auto" w:fill="FFFFFF" w:themeFill="background1"/>
            <w:vAlign w:val="center"/>
          </w:tcPr>
          <w:p w14:paraId="2FCA80D1" w14:textId="1A9759A8" w:rsidR="00901184" w:rsidRPr="007A3E8C" w:rsidRDefault="00901184" w:rsidP="007A3E8C">
            <w:pPr>
              <w:spacing w:after="0" w:line="240" w:lineRule="auto"/>
              <w:jc w:val="center"/>
              <w:rPr>
                <w:rFonts w:cs="Calibri"/>
                <w:color w:val="000000"/>
                <w:szCs w:val="24"/>
              </w:rPr>
            </w:pPr>
            <w:r w:rsidRPr="007A3E8C">
              <w:rPr>
                <w:rFonts w:cs="Calibri"/>
                <w:color w:val="000000"/>
                <w:szCs w:val="24"/>
              </w:rPr>
              <w:t>187</w:t>
            </w:r>
          </w:p>
        </w:tc>
        <w:tc>
          <w:tcPr>
            <w:tcW w:w="993" w:type="dxa"/>
            <w:tcBorders>
              <w:top w:val="nil"/>
              <w:left w:val="nil"/>
              <w:right w:val="single" w:sz="4" w:space="0" w:color="auto"/>
            </w:tcBorders>
            <w:shd w:val="clear" w:color="auto" w:fill="FFFFFF" w:themeFill="background1"/>
            <w:noWrap/>
            <w:vAlign w:val="center"/>
            <w:hideMark/>
          </w:tcPr>
          <w:p w14:paraId="06BCA241" w14:textId="206F5711"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175</w:t>
            </w:r>
          </w:p>
        </w:tc>
        <w:tc>
          <w:tcPr>
            <w:tcW w:w="1162" w:type="dxa"/>
            <w:tcBorders>
              <w:top w:val="nil"/>
              <w:left w:val="nil"/>
              <w:right w:val="single" w:sz="4" w:space="0" w:color="auto"/>
            </w:tcBorders>
            <w:shd w:val="clear" w:color="auto" w:fill="FFFFFF" w:themeFill="background1"/>
            <w:noWrap/>
            <w:vAlign w:val="center"/>
            <w:hideMark/>
          </w:tcPr>
          <w:p w14:paraId="0DA9404E" w14:textId="4939AD1D" w:rsidR="00901184" w:rsidRPr="007A3E8C" w:rsidRDefault="00901184"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-12</w:t>
            </w:r>
          </w:p>
        </w:tc>
      </w:tr>
      <w:tr w:rsidR="00901184" w:rsidRPr="00BB5E52" w14:paraId="29A7D71F"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7DBDECAC"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Information and cultural industries</w:t>
            </w:r>
          </w:p>
        </w:tc>
        <w:tc>
          <w:tcPr>
            <w:tcW w:w="1099" w:type="dxa"/>
            <w:tcBorders>
              <w:top w:val="nil"/>
              <w:left w:val="nil"/>
              <w:right w:val="nil"/>
            </w:tcBorders>
            <w:shd w:val="clear" w:color="auto" w:fill="F2F2F2" w:themeFill="background1" w:themeFillShade="F2"/>
            <w:vAlign w:val="center"/>
          </w:tcPr>
          <w:p w14:paraId="7A2D8DD9" w14:textId="221EC6B0" w:rsidR="00901184" w:rsidRPr="007A3E8C" w:rsidRDefault="00901184" w:rsidP="007A3E8C">
            <w:pPr>
              <w:spacing w:after="0" w:line="240" w:lineRule="auto"/>
              <w:jc w:val="center"/>
              <w:rPr>
                <w:rFonts w:cs="Calibri"/>
                <w:color w:val="000000"/>
                <w:szCs w:val="24"/>
              </w:rPr>
            </w:pPr>
            <w:r w:rsidRPr="007A3E8C">
              <w:rPr>
                <w:rFonts w:cs="Calibri"/>
                <w:color w:val="000000"/>
                <w:szCs w:val="24"/>
              </w:rPr>
              <w:t>80</w:t>
            </w:r>
          </w:p>
        </w:tc>
        <w:tc>
          <w:tcPr>
            <w:tcW w:w="993" w:type="dxa"/>
            <w:tcBorders>
              <w:top w:val="nil"/>
              <w:left w:val="nil"/>
              <w:right w:val="single" w:sz="4" w:space="0" w:color="auto"/>
            </w:tcBorders>
            <w:shd w:val="clear" w:color="auto" w:fill="F2F2F2" w:themeFill="background1" w:themeFillShade="F2"/>
            <w:noWrap/>
            <w:vAlign w:val="center"/>
          </w:tcPr>
          <w:p w14:paraId="40A7B857" w14:textId="06911678" w:rsidR="00901184" w:rsidRPr="007A3E8C" w:rsidRDefault="00901184" w:rsidP="007A3E8C">
            <w:pPr>
              <w:spacing w:after="0" w:line="240" w:lineRule="auto"/>
              <w:jc w:val="center"/>
              <w:rPr>
                <w:rFonts w:cs="Calibri"/>
                <w:color w:val="000000"/>
                <w:szCs w:val="24"/>
              </w:rPr>
            </w:pPr>
            <w:r w:rsidRPr="007A3E8C">
              <w:rPr>
                <w:rFonts w:cs="Calibri"/>
                <w:color w:val="000000"/>
                <w:szCs w:val="24"/>
              </w:rPr>
              <w:t>74</w:t>
            </w:r>
          </w:p>
        </w:tc>
        <w:tc>
          <w:tcPr>
            <w:tcW w:w="1162" w:type="dxa"/>
            <w:tcBorders>
              <w:top w:val="nil"/>
              <w:left w:val="nil"/>
              <w:right w:val="single" w:sz="4" w:space="0" w:color="auto"/>
            </w:tcBorders>
            <w:shd w:val="clear" w:color="auto" w:fill="F2F2F2" w:themeFill="background1" w:themeFillShade="F2"/>
            <w:noWrap/>
            <w:vAlign w:val="center"/>
          </w:tcPr>
          <w:p w14:paraId="7D57BAD7" w14:textId="33994EBA" w:rsidR="00901184" w:rsidRPr="007A3E8C" w:rsidRDefault="00901184" w:rsidP="007A3E8C">
            <w:pPr>
              <w:spacing w:after="0" w:line="240" w:lineRule="auto"/>
              <w:jc w:val="center"/>
              <w:rPr>
                <w:rFonts w:cs="Calibri"/>
                <w:color w:val="000000"/>
                <w:szCs w:val="24"/>
              </w:rPr>
            </w:pPr>
            <w:r w:rsidRPr="007A3E8C">
              <w:rPr>
                <w:rFonts w:cs="Calibri"/>
                <w:color w:val="000000"/>
                <w:szCs w:val="24"/>
              </w:rPr>
              <w:t>-6</w:t>
            </w:r>
          </w:p>
        </w:tc>
      </w:tr>
      <w:tr w:rsidR="00901184" w:rsidRPr="00BB5E52" w14:paraId="2086A3E2"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6F49468"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Finance and insurance</w:t>
            </w:r>
          </w:p>
        </w:tc>
        <w:tc>
          <w:tcPr>
            <w:tcW w:w="1099" w:type="dxa"/>
            <w:tcBorders>
              <w:top w:val="nil"/>
              <w:left w:val="nil"/>
              <w:right w:val="nil"/>
            </w:tcBorders>
            <w:shd w:val="clear" w:color="auto" w:fill="FFFFFF" w:themeFill="background1"/>
            <w:vAlign w:val="center"/>
          </w:tcPr>
          <w:p w14:paraId="0FEE32F3" w14:textId="6812C3A9" w:rsidR="00901184" w:rsidRPr="007A3E8C" w:rsidRDefault="00901184" w:rsidP="007A3E8C">
            <w:pPr>
              <w:spacing w:after="0" w:line="240" w:lineRule="auto"/>
              <w:jc w:val="center"/>
              <w:rPr>
                <w:rFonts w:cs="Calibri"/>
                <w:color w:val="000000"/>
                <w:szCs w:val="24"/>
              </w:rPr>
            </w:pPr>
            <w:r w:rsidRPr="007A3E8C">
              <w:rPr>
                <w:rFonts w:cs="Calibri"/>
                <w:color w:val="000000"/>
                <w:szCs w:val="24"/>
              </w:rPr>
              <w:t>237</w:t>
            </w:r>
          </w:p>
        </w:tc>
        <w:tc>
          <w:tcPr>
            <w:tcW w:w="993" w:type="dxa"/>
            <w:tcBorders>
              <w:top w:val="nil"/>
              <w:left w:val="nil"/>
              <w:right w:val="single" w:sz="4" w:space="0" w:color="auto"/>
            </w:tcBorders>
            <w:shd w:val="clear" w:color="auto" w:fill="FFFFFF" w:themeFill="background1"/>
            <w:noWrap/>
            <w:vAlign w:val="center"/>
          </w:tcPr>
          <w:p w14:paraId="40254D99" w14:textId="3259AC31" w:rsidR="00901184" w:rsidRPr="007A3E8C" w:rsidRDefault="00901184" w:rsidP="007A3E8C">
            <w:pPr>
              <w:spacing w:after="0" w:line="240" w:lineRule="auto"/>
              <w:jc w:val="center"/>
              <w:rPr>
                <w:rFonts w:cs="Calibri"/>
                <w:color w:val="000000"/>
                <w:szCs w:val="24"/>
              </w:rPr>
            </w:pPr>
            <w:r w:rsidRPr="007A3E8C">
              <w:rPr>
                <w:rFonts w:cs="Calibri"/>
                <w:color w:val="000000"/>
                <w:szCs w:val="24"/>
              </w:rPr>
              <w:t>231</w:t>
            </w:r>
          </w:p>
        </w:tc>
        <w:tc>
          <w:tcPr>
            <w:tcW w:w="1162" w:type="dxa"/>
            <w:tcBorders>
              <w:top w:val="nil"/>
              <w:left w:val="nil"/>
              <w:right w:val="single" w:sz="4" w:space="0" w:color="auto"/>
            </w:tcBorders>
            <w:shd w:val="clear" w:color="auto" w:fill="FFFFFF" w:themeFill="background1"/>
            <w:noWrap/>
            <w:vAlign w:val="center"/>
          </w:tcPr>
          <w:p w14:paraId="721EBEB2" w14:textId="7F259544" w:rsidR="00901184" w:rsidRPr="007A3E8C" w:rsidRDefault="00901184" w:rsidP="007A3E8C">
            <w:pPr>
              <w:spacing w:after="0" w:line="240" w:lineRule="auto"/>
              <w:jc w:val="center"/>
              <w:rPr>
                <w:rFonts w:cs="Calibri"/>
                <w:color w:val="000000"/>
                <w:szCs w:val="24"/>
              </w:rPr>
            </w:pPr>
            <w:r w:rsidRPr="007A3E8C">
              <w:rPr>
                <w:rFonts w:cs="Calibri"/>
                <w:color w:val="000000"/>
                <w:szCs w:val="24"/>
              </w:rPr>
              <w:t>-6</w:t>
            </w:r>
          </w:p>
        </w:tc>
      </w:tr>
      <w:tr w:rsidR="00901184" w:rsidRPr="00BB5E52" w14:paraId="4D0E067B"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849DA42"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Real estate and rental and leasing</w:t>
            </w:r>
          </w:p>
        </w:tc>
        <w:tc>
          <w:tcPr>
            <w:tcW w:w="1099" w:type="dxa"/>
            <w:tcBorders>
              <w:top w:val="nil"/>
              <w:left w:val="nil"/>
              <w:right w:val="nil"/>
            </w:tcBorders>
            <w:shd w:val="clear" w:color="auto" w:fill="F2F2F2" w:themeFill="background1" w:themeFillShade="F2"/>
            <w:vAlign w:val="center"/>
          </w:tcPr>
          <w:p w14:paraId="744708EA" w14:textId="22DFFBCA" w:rsidR="00901184" w:rsidRPr="007A3E8C" w:rsidRDefault="00901184" w:rsidP="007A3E8C">
            <w:pPr>
              <w:spacing w:after="0" w:line="240" w:lineRule="auto"/>
              <w:jc w:val="center"/>
              <w:rPr>
                <w:rFonts w:cs="Calibri"/>
                <w:color w:val="000000"/>
                <w:szCs w:val="24"/>
              </w:rPr>
            </w:pPr>
            <w:r w:rsidRPr="007A3E8C">
              <w:rPr>
                <w:rFonts w:cs="Calibri"/>
                <w:color w:val="000000"/>
                <w:szCs w:val="24"/>
              </w:rPr>
              <w:t>149</w:t>
            </w:r>
          </w:p>
        </w:tc>
        <w:tc>
          <w:tcPr>
            <w:tcW w:w="993" w:type="dxa"/>
            <w:tcBorders>
              <w:top w:val="nil"/>
              <w:left w:val="nil"/>
              <w:right w:val="single" w:sz="4" w:space="0" w:color="auto"/>
            </w:tcBorders>
            <w:shd w:val="clear" w:color="auto" w:fill="F2F2F2" w:themeFill="background1" w:themeFillShade="F2"/>
            <w:noWrap/>
            <w:vAlign w:val="center"/>
          </w:tcPr>
          <w:p w14:paraId="642DEB46" w14:textId="5EA80A60" w:rsidR="00901184" w:rsidRPr="007A3E8C" w:rsidRDefault="00901184" w:rsidP="007A3E8C">
            <w:pPr>
              <w:spacing w:after="0" w:line="240" w:lineRule="auto"/>
              <w:jc w:val="center"/>
              <w:rPr>
                <w:rFonts w:cs="Calibri"/>
                <w:color w:val="000000"/>
                <w:szCs w:val="24"/>
              </w:rPr>
            </w:pPr>
            <w:r w:rsidRPr="007A3E8C">
              <w:rPr>
                <w:rFonts w:cs="Calibri"/>
                <w:color w:val="000000"/>
                <w:szCs w:val="24"/>
              </w:rPr>
              <w:t>113</w:t>
            </w:r>
          </w:p>
        </w:tc>
        <w:tc>
          <w:tcPr>
            <w:tcW w:w="1162" w:type="dxa"/>
            <w:tcBorders>
              <w:top w:val="nil"/>
              <w:left w:val="nil"/>
              <w:right w:val="single" w:sz="4" w:space="0" w:color="auto"/>
            </w:tcBorders>
            <w:shd w:val="clear" w:color="auto" w:fill="F2F2F2" w:themeFill="background1" w:themeFillShade="F2"/>
            <w:noWrap/>
            <w:vAlign w:val="center"/>
          </w:tcPr>
          <w:p w14:paraId="50A7B66B" w14:textId="5929A2EA" w:rsidR="00901184" w:rsidRPr="007A3E8C" w:rsidRDefault="00901184" w:rsidP="007A3E8C">
            <w:pPr>
              <w:spacing w:after="0" w:line="240" w:lineRule="auto"/>
              <w:jc w:val="center"/>
              <w:rPr>
                <w:rFonts w:cs="Calibri"/>
                <w:color w:val="000000"/>
                <w:szCs w:val="24"/>
              </w:rPr>
            </w:pPr>
            <w:r w:rsidRPr="007A3E8C">
              <w:rPr>
                <w:rFonts w:cs="Calibri"/>
                <w:color w:val="000000"/>
                <w:szCs w:val="24"/>
              </w:rPr>
              <w:t>-36</w:t>
            </w:r>
          </w:p>
        </w:tc>
      </w:tr>
      <w:tr w:rsidR="00901184" w:rsidRPr="00BB5E52" w14:paraId="74514529"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2E1B6DD5"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 xml:space="preserve">Professional, </w:t>
            </w:r>
            <w:proofErr w:type="gramStart"/>
            <w:r w:rsidRPr="00901184">
              <w:rPr>
                <w:rFonts w:cs="Calibri"/>
                <w:color w:val="000000"/>
                <w:szCs w:val="24"/>
              </w:rPr>
              <w:t>scientific</w:t>
            </w:r>
            <w:proofErr w:type="gramEnd"/>
            <w:r w:rsidRPr="00901184">
              <w:rPr>
                <w:rFonts w:cs="Calibri"/>
                <w:color w:val="000000"/>
                <w:szCs w:val="24"/>
              </w:rPr>
              <w:t xml:space="preserve"> and technical services</w:t>
            </w:r>
          </w:p>
        </w:tc>
        <w:tc>
          <w:tcPr>
            <w:tcW w:w="1099" w:type="dxa"/>
            <w:tcBorders>
              <w:top w:val="nil"/>
              <w:left w:val="nil"/>
              <w:right w:val="nil"/>
            </w:tcBorders>
            <w:shd w:val="clear" w:color="auto" w:fill="FFFFFF" w:themeFill="background1"/>
            <w:vAlign w:val="center"/>
          </w:tcPr>
          <w:p w14:paraId="6D51535A" w14:textId="36CEF128" w:rsidR="00901184" w:rsidRPr="007A3E8C" w:rsidRDefault="00901184" w:rsidP="007A3E8C">
            <w:pPr>
              <w:spacing w:after="0" w:line="240" w:lineRule="auto"/>
              <w:jc w:val="center"/>
              <w:rPr>
                <w:rFonts w:cs="Calibri"/>
                <w:color w:val="000000"/>
                <w:szCs w:val="24"/>
              </w:rPr>
            </w:pPr>
            <w:r w:rsidRPr="007A3E8C">
              <w:rPr>
                <w:rFonts w:cs="Calibri"/>
                <w:color w:val="000000"/>
                <w:szCs w:val="24"/>
              </w:rPr>
              <w:t>286</w:t>
            </w:r>
          </w:p>
        </w:tc>
        <w:tc>
          <w:tcPr>
            <w:tcW w:w="993" w:type="dxa"/>
            <w:tcBorders>
              <w:top w:val="nil"/>
              <w:left w:val="nil"/>
              <w:right w:val="single" w:sz="4" w:space="0" w:color="auto"/>
            </w:tcBorders>
            <w:shd w:val="clear" w:color="auto" w:fill="FFFFFF" w:themeFill="background1"/>
            <w:noWrap/>
            <w:vAlign w:val="center"/>
          </w:tcPr>
          <w:p w14:paraId="63F78EC4" w14:textId="5C0A0394" w:rsidR="00901184" w:rsidRPr="007A3E8C" w:rsidRDefault="00901184" w:rsidP="007A3E8C">
            <w:pPr>
              <w:spacing w:after="0" w:line="240" w:lineRule="auto"/>
              <w:jc w:val="center"/>
              <w:rPr>
                <w:rFonts w:cs="Calibri"/>
                <w:color w:val="000000"/>
                <w:szCs w:val="24"/>
              </w:rPr>
            </w:pPr>
            <w:r w:rsidRPr="007A3E8C">
              <w:rPr>
                <w:rFonts w:cs="Calibri"/>
                <w:color w:val="000000"/>
                <w:szCs w:val="24"/>
              </w:rPr>
              <w:t>293</w:t>
            </w:r>
          </w:p>
        </w:tc>
        <w:tc>
          <w:tcPr>
            <w:tcW w:w="1162" w:type="dxa"/>
            <w:tcBorders>
              <w:top w:val="nil"/>
              <w:left w:val="nil"/>
              <w:right w:val="single" w:sz="4" w:space="0" w:color="auto"/>
            </w:tcBorders>
            <w:shd w:val="clear" w:color="auto" w:fill="FFFFFF" w:themeFill="background1"/>
            <w:noWrap/>
            <w:vAlign w:val="center"/>
          </w:tcPr>
          <w:p w14:paraId="2B2CE4C6" w14:textId="12A9C791" w:rsidR="00901184" w:rsidRPr="007A3E8C" w:rsidRDefault="00901184" w:rsidP="007A3E8C">
            <w:pPr>
              <w:spacing w:after="0" w:line="240" w:lineRule="auto"/>
              <w:jc w:val="center"/>
              <w:rPr>
                <w:rFonts w:cs="Calibri"/>
                <w:color w:val="000000"/>
                <w:szCs w:val="24"/>
              </w:rPr>
            </w:pPr>
            <w:r w:rsidRPr="007A3E8C">
              <w:rPr>
                <w:rFonts w:cs="Calibri"/>
                <w:color w:val="000000"/>
                <w:szCs w:val="24"/>
              </w:rPr>
              <w:t>7</w:t>
            </w:r>
          </w:p>
        </w:tc>
      </w:tr>
      <w:tr w:rsidR="00901184" w:rsidRPr="00BB5E52" w14:paraId="7F379734"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6CD72FCD"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Management of companies and enterprises</w:t>
            </w:r>
          </w:p>
        </w:tc>
        <w:tc>
          <w:tcPr>
            <w:tcW w:w="1099" w:type="dxa"/>
            <w:tcBorders>
              <w:top w:val="nil"/>
              <w:left w:val="nil"/>
              <w:right w:val="nil"/>
            </w:tcBorders>
            <w:shd w:val="clear" w:color="auto" w:fill="F2F2F2" w:themeFill="background1" w:themeFillShade="F2"/>
            <w:vAlign w:val="center"/>
          </w:tcPr>
          <w:p w14:paraId="1651B9B2" w14:textId="09B6AF23" w:rsidR="00901184" w:rsidRPr="007A3E8C" w:rsidRDefault="00901184" w:rsidP="007A3E8C">
            <w:pPr>
              <w:spacing w:after="0" w:line="240" w:lineRule="auto"/>
              <w:jc w:val="center"/>
              <w:rPr>
                <w:rFonts w:cs="Calibri"/>
                <w:color w:val="000000"/>
                <w:szCs w:val="24"/>
              </w:rPr>
            </w:pPr>
            <w:r w:rsidRPr="007A3E8C">
              <w:rPr>
                <w:rFonts w:cs="Calibri"/>
                <w:color w:val="000000"/>
                <w:szCs w:val="24"/>
              </w:rPr>
              <w:t>23</w:t>
            </w:r>
          </w:p>
        </w:tc>
        <w:tc>
          <w:tcPr>
            <w:tcW w:w="993" w:type="dxa"/>
            <w:tcBorders>
              <w:top w:val="nil"/>
              <w:left w:val="nil"/>
              <w:right w:val="single" w:sz="4" w:space="0" w:color="auto"/>
            </w:tcBorders>
            <w:shd w:val="clear" w:color="auto" w:fill="F2F2F2" w:themeFill="background1" w:themeFillShade="F2"/>
            <w:noWrap/>
            <w:vAlign w:val="center"/>
          </w:tcPr>
          <w:p w14:paraId="584D9CA2" w14:textId="2E29D7D1" w:rsidR="00901184" w:rsidRPr="007A3E8C" w:rsidRDefault="00901184" w:rsidP="007A3E8C">
            <w:pPr>
              <w:spacing w:after="0" w:line="240" w:lineRule="auto"/>
              <w:jc w:val="center"/>
              <w:rPr>
                <w:rFonts w:cs="Calibri"/>
                <w:color w:val="000000"/>
                <w:szCs w:val="24"/>
              </w:rPr>
            </w:pPr>
            <w:r w:rsidRPr="007A3E8C">
              <w:rPr>
                <w:rFonts w:cs="Calibri"/>
                <w:color w:val="000000"/>
                <w:szCs w:val="24"/>
              </w:rPr>
              <w:t>28</w:t>
            </w:r>
          </w:p>
        </w:tc>
        <w:tc>
          <w:tcPr>
            <w:tcW w:w="1162" w:type="dxa"/>
            <w:tcBorders>
              <w:top w:val="nil"/>
              <w:left w:val="nil"/>
              <w:right w:val="single" w:sz="4" w:space="0" w:color="auto"/>
            </w:tcBorders>
            <w:shd w:val="clear" w:color="auto" w:fill="F2F2F2" w:themeFill="background1" w:themeFillShade="F2"/>
            <w:noWrap/>
            <w:vAlign w:val="center"/>
          </w:tcPr>
          <w:p w14:paraId="347ECAD2" w14:textId="0F9213E7" w:rsidR="00901184" w:rsidRPr="007A3E8C" w:rsidRDefault="00901184" w:rsidP="007A3E8C">
            <w:pPr>
              <w:spacing w:after="0" w:line="240" w:lineRule="auto"/>
              <w:jc w:val="center"/>
              <w:rPr>
                <w:rFonts w:cs="Calibri"/>
                <w:color w:val="000000"/>
                <w:szCs w:val="24"/>
              </w:rPr>
            </w:pPr>
            <w:r w:rsidRPr="007A3E8C">
              <w:rPr>
                <w:rFonts w:cs="Calibri"/>
                <w:color w:val="000000"/>
                <w:szCs w:val="24"/>
              </w:rPr>
              <w:t>5</w:t>
            </w:r>
          </w:p>
        </w:tc>
      </w:tr>
      <w:tr w:rsidR="00901184" w:rsidRPr="00BB5E52" w14:paraId="317311AC"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12B09995"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Administrative and support, waste management and remediation services</w:t>
            </w:r>
          </w:p>
        </w:tc>
        <w:tc>
          <w:tcPr>
            <w:tcW w:w="1099" w:type="dxa"/>
            <w:tcBorders>
              <w:top w:val="nil"/>
              <w:left w:val="nil"/>
              <w:right w:val="nil"/>
            </w:tcBorders>
            <w:shd w:val="clear" w:color="auto" w:fill="FFFFFF" w:themeFill="background1"/>
            <w:vAlign w:val="center"/>
          </w:tcPr>
          <w:p w14:paraId="1C00ADFE" w14:textId="40384A4B" w:rsidR="00901184" w:rsidRPr="007A3E8C" w:rsidRDefault="00901184" w:rsidP="007A3E8C">
            <w:pPr>
              <w:spacing w:after="0" w:line="240" w:lineRule="auto"/>
              <w:jc w:val="center"/>
              <w:rPr>
                <w:rFonts w:cs="Calibri"/>
                <w:color w:val="000000"/>
                <w:szCs w:val="24"/>
              </w:rPr>
            </w:pPr>
            <w:r w:rsidRPr="007A3E8C">
              <w:rPr>
                <w:rFonts w:cs="Calibri"/>
                <w:color w:val="000000"/>
                <w:szCs w:val="24"/>
              </w:rPr>
              <w:t>281</w:t>
            </w:r>
          </w:p>
        </w:tc>
        <w:tc>
          <w:tcPr>
            <w:tcW w:w="993" w:type="dxa"/>
            <w:tcBorders>
              <w:top w:val="nil"/>
              <w:left w:val="nil"/>
              <w:right w:val="single" w:sz="4" w:space="0" w:color="auto"/>
            </w:tcBorders>
            <w:shd w:val="clear" w:color="auto" w:fill="FFFFFF" w:themeFill="background1"/>
            <w:noWrap/>
            <w:vAlign w:val="center"/>
          </w:tcPr>
          <w:p w14:paraId="611F99FA" w14:textId="38A1008F" w:rsidR="00901184" w:rsidRPr="007A3E8C" w:rsidRDefault="00901184" w:rsidP="007A3E8C">
            <w:pPr>
              <w:spacing w:after="0" w:line="240" w:lineRule="auto"/>
              <w:jc w:val="center"/>
              <w:rPr>
                <w:rFonts w:cs="Calibri"/>
                <w:color w:val="000000"/>
                <w:szCs w:val="24"/>
              </w:rPr>
            </w:pPr>
            <w:r w:rsidRPr="007A3E8C">
              <w:rPr>
                <w:rFonts w:cs="Calibri"/>
                <w:color w:val="000000"/>
                <w:szCs w:val="24"/>
              </w:rPr>
              <w:t>260</w:t>
            </w:r>
          </w:p>
        </w:tc>
        <w:tc>
          <w:tcPr>
            <w:tcW w:w="1162" w:type="dxa"/>
            <w:tcBorders>
              <w:top w:val="nil"/>
              <w:left w:val="nil"/>
              <w:right w:val="single" w:sz="4" w:space="0" w:color="auto"/>
            </w:tcBorders>
            <w:shd w:val="clear" w:color="auto" w:fill="FFFFFF" w:themeFill="background1"/>
            <w:noWrap/>
            <w:vAlign w:val="center"/>
          </w:tcPr>
          <w:p w14:paraId="1462E836" w14:textId="6047256A" w:rsidR="00901184" w:rsidRPr="007A3E8C" w:rsidRDefault="00901184" w:rsidP="007A3E8C">
            <w:pPr>
              <w:spacing w:after="0" w:line="240" w:lineRule="auto"/>
              <w:jc w:val="center"/>
              <w:rPr>
                <w:rFonts w:cs="Calibri"/>
                <w:color w:val="000000"/>
                <w:szCs w:val="24"/>
              </w:rPr>
            </w:pPr>
            <w:r w:rsidRPr="007A3E8C">
              <w:rPr>
                <w:rFonts w:cs="Calibri"/>
                <w:color w:val="000000"/>
                <w:szCs w:val="24"/>
              </w:rPr>
              <w:t>-21</w:t>
            </w:r>
          </w:p>
        </w:tc>
      </w:tr>
      <w:tr w:rsidR="00901184" w:rsidRPr="00BB5E52" w14:paraId="59A34B00"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2679B3DA"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Educational services</w:t>
            </w:r>
          </w:p>
        </w:tc>
        <w:tc>
          <w:tcPr>
            <w:tcW w:w="1099" w:type="dxa"/>
            <w:tcBorders>
              <w:top w:val="nil"/>
              <w:left w:val="nil"/>
              <w:right w:val="nil"/>
            </w:tcBorders>
            <w:shd w:val="clear" w:color="auto" w:fill="F2F2F2" w:themeFill="background1" w:themeFillShade="F2"/>
            <w:vAlign w:val="center"/>
          </w:tcPr>
          <w:p w14:paraId="25F566CC" w14:textId="761D4D45" w:rsidR="00901184" w:rsidRPr="007A3E8C" w:rsidRDefault="00901184" w:rsidP="007A3E8C">
            <w:pPr>
              <w:spacing w:after="0" w:line="240" w:lineRule="auto"/>
              <w:jc w:val="center"/>
              <w:rPr>
                <w:rFonts w:cs="Calibri"/>
                <w:color w:val="000000"/>
                <w:szCs w:val="24"/>
              </w:rPr>
            </w:pPr>
            <w:r w:rsidRPr="007A3E8C">
              <w:rPr>
                <w:rFonts w:cs="Calibri"/>
                <w:color w:val="000000"/>
                <w:szCs w:val="24"/>
              </w:rPr>
              <w:t>79</w:t>
            </w:r>
          </w:p>
        </w:tc>
        <w:tc>
          <w:tcPr>
            <w:tcW w:w="993" w:type="dxa"/>
            <w:tcBorders>
              <w:top w:val="nil"/>
              <w:left w:val="nil"/>
              <w:right w:val="single" w:sz="4" w:space="0" w:color="auto"/>
            </w:tcBorders>
            <w:shd w:val="clear" w:color="auto" w:fill="F2F2F2" w:themeFill="background1" w:themeFillShade="F2"/>
            <w:noWrap/>
            <w:vAlign w:val="center"/>
          </w:tcPr>
          <w:p w14:paraId="52756737" w14:textId="3B72F785" w:rsidR="00901184" w:rsidRPr="007A3E8C" w:rsidRDefault="00901184" w:rsidP="007A3E8C">
            <w:pPr>
              <w:spacing w:after="0" w:line="240" w:lineRule="auto"/>
              <w:jc w:val="center"/>
              <w:rPr>
                <w:rFonts w:cs="Calibri"/>
                <w:color w:val="000000"/>
                <w:szCs w:val="24"/>
              </w:rPr>
            </w:pPr>
            <w:r w:rsidRPr="007A3E8C">
              <w:rPr>
                <w:rFonts w:cs="Calibri"/>
                <w:color w:val="000000"/>
                <w:szCs w:val="24"/>
              </w:rPr>
              <w:t>71</w:t>
            </w:r>
          </w:p>
        </w:tc>
        <w:tc>
          <w:tcPr>
            <w:tcW w:w="1162" w:type="dxa"/>
            <w:tcBorders>
              <w:top w:val="nil"/>
              <w:left w:val="nil"/>
              <w:right w:val="single" w:sz="4" w:space="0" w:color="auto"/>
            </w:tcBorders>
            <w:shd w:val="clear" w:color="auto" w:fill="F2F2F2" w:themeFill="background1" w:themeFillShade="F2"/>
            <w:noWrap/>
            <w:vAlign w:val="center"/>
          </w:tcPr>
          <w:p w14:paraId="7D059147" w14:textId="2AD740DE" w:rsidR="00901184" w:rsidRPr="007A3E8C" w:rsidRDefault="00901184" w:rsidP="007A3E8C">
            <w:pPr>
              <w:spacing w:after="0" w:line="240" w:lineRule="auto"/>
              <w:jc w:val="center"/>
              <w:rPr>
                <w:rFonts w:cs="Calibri"/>
                <w:color w:val="000000"/>
                <w:szCs w:val="24"/>
              </w:rPr>
            </w:pPr>
            <w:r w:rsidRPr="007A3E8C">
              <w:rPr>
                <w:rFonts w:cs="Calibri"/>
                <w:color w:val="000000"/>
                <w:szCs w:val="24"/>
              </w:rPr>
              <w:t>-8</w:t>
            </w:r>
          </w:p>
        </w:tc>
      </w:tr>
      <w:tr w:rsidR="00901184" w:rsidRPr="00BB5E52" w14:paraId="7C0723EE"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688122BA"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Health care and social assistance</w:t>
            </w:r>
          </w:p>
        </w:tc>
        <w:tc>
          <w:tcPr>
            <w:tcW w:w="1099" w:type="dxa"/>
            <w:tcBorders>
              <w:top w:val="nil"/>
              <w:left w:val="nil"/>
              <w:right w:val="nil"/>
            </w:tcBorders>
            <w:shd w:val="clear" w:color="auto" w:fill="FFFFFF" w:themeFill="background1"/>
            <w:vAlign w:val="center"/>
          </w:tcPr>
          <w:p w14:paraId="3D1E30B5" w14:textId="1F006552" w:rsidR="00901184" w:rsidRPr="007A3E8C" w:rsidRDefault="00901184" w:rsidP="007A3E8C">
            <w:pPr>
              <w:spacing w:after="0" w:line="240" w:lineRule="auto"/>
              <w:jc w:val="center"/>
              <w:rPr>
                <w:rFonts w:cs="Calibri"/>
                <w:color w:val="000000"/>
                <w:szCs w:val="24"/>
              </w:rPr>
            </w:pPr>
            <w:r w:rsidRPr="007A3E8C">
              <w:rPr>
                <w:rFonts w:cs="Calibri"/>
                <w:color w:val="000000"/>
                <w:szCs w:val="24"/>
              </w:rPr>
              <w:t>606</w:t>
            </w:r>
          </w:p>
        </w:tc>
        <w:tc>
          <w:tcPr>
            <w:tcW w:w="993" w:type="dxa"/>
            <w:tcBorders>
              <w:top w:val="nil"/>
              <w:left w:val="nil"/>
              <w:right w:val="single" w:sz="4" w:space="0" w:color="auto"/>
            </w:tcBorders>
            <w:shd w:val="clear" w:color="auto" w:fill="FFFFFF" w:themeFill="background1"/>
            <w:noWrap/>
            <w:vAlign w:val="center"/>
          </w:tcPr>
          <w:p w14:paraId="4A3F6240" w14:textId="265F8F74" w:rsidR="00901184" w:rsidRPr="007A3E8C" w:rsidRDefault="00901184" w:rsidP="007A3E8C">
            <w:pPr>
              <w:spacing w:after="0" w:line="240" w:lineRule="auto"/>
              <w:jc w:val="center"/>
              <w:rPr>
                <w:rFonts w:cs="Calibri"/>
                <w:color w:val="000000"/>
                <w:szCs w:val="24"/>
              </w:rPr>
            </w:pPr>
            <w:r w:rsidRPr="007A3E8C">
              <w:rPr>
                <w:rFonts w:cs="Calibri"/>
                <w:color w:val="000000"/>
                <w:szCs w:val="24"/>
              </w:rPr>
              <w:t>644</w:t>
            </w:r>
          </w:p>
        </w:tc>
        <w:tc>
          <w:tcPr>
            <w:tcW w:w="1162" w:type="dxa"/>
            <w:tcBorders>
              <w:top w:val="nil"/>
              <w:left w:val="nil"/>
              <w:right w:val="single" w:sz="4" w:space="0" w:color="auto"/>
            </w:tcBorders>
            <w:shd w:val="clear" w:color="auto" w:fill="FFFFFF" w:themeFill="background1"/>
            <w:noWrap/>
            <w:vAlign w:val="center"/>
          </w:tcPr>
          <w:p w14:paraId="7CA90A90" w14:textId="4E1D40CA" w:rsidR="00901184" w:rsidRPr="007A3E8C" w:rsidRDefault="00901184" w:rsidP="007A3E8C">
            <w:pPr>
              <w:spacing w:after="0" w:line="240" w:lineRule="auto"/>
              <w:jc w:val="center"/>
              <w:rPr>
                <w:rFonts w:cs="Calibri"/>
                <w:color w:val="000000"/>
                <w:szCs w:val="24"/>
              </w:rPr>
            </w:pPr>
            <w:r w:rsidRPr="007A3E8C">
              <w:rPr>
                <w:rFonts w:cs="Calibri"/>
                <w:color w:val="000000"/>
                <w:szCs w:val="24"/>
              </w:rPr>
              <w:t>38</w:t>
            </w:r>
          </w:p>
        </w:tc>
      </w:tr>
      <w:tr w:rsidR="00901184" w:rsidRPr="00BB5E52" w14:paraId="74AC73B8"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38FA57C6"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 xml:space="preserve">Arts, </w:t>
            </w:r>
            <w:proofErr w:type="gramStart"/>
            <w:r w:rsidRPr="00901184">
              <w:rPr>
                <w:rFonts w:cs="Calibri"/>
                <w:color w:val="000000"/>
                <w:szCs w:val="24"/>
              </w:rPr>
              <w:t>entertainment</w:t>
            </w:r>
            <w:proofErr w:type="gramEnd"/>
            <w:r w:rsidRPr="00901184">
              <w:rPr>
                <w:rFonts w:cs="Calibri"/>
                <w:color w:val="000000"/>
                <w:szCs w:val="24"/>
              </w:rPr>
              <w:t xml:space="preserve"> and recreation</w:t>
            </w:r>
          </w:p>
        </w:tc>
        <w:tc>
          <w:tcPr>
            <w:tcW w:w="1099" w:type="dxa"/>
            <w:tcBorders>
              <w:top w:val="nil"/>
              <w:left w:val="nil"/>
              <w:right w:val="nil"/>
            </w:tcBorders>
            <w:shd w:val="clear" w:color="auto" w:fill="F2F2F2" w:themeFill="background1" w:themeFillShade="F2"/>
            <w:vAlign w:val="center"/>
          </w:tcPr>
          <w:p w14:paraId="77061993" w14:textId="0EAA92B5" w:rsidR="00901184" w:rsidRPr="007A3E8C" w:rsidRDefault="00901184" w:rsidP="007A3E8C">
            <w:pPr>
              <w:spacing w:after="0" w:line="240" w:lineRule="auto"/>
              <w:jc w:val="center"/>
              <w:rPr>
                <w:rFonts w:cs="Calibri"/>
                <w:color w:val="000000"/>
                <w:szCs w:val="24"/>
              </w:rPr>
            </w:pPr>
            <w:r w:rsidRPr="007A3E8C">
              <w:rPr>
                <w:rFonts w:cs="Calibri"/>
                <w:color w:val="000000"/>
                <w:szCs w:val="24"/>
              </w:rPr>
              <w:t>163</w:t>
            </w:r>
          </w:p>
        </w:tc>
        <w:tc>
          <w:tcPr>
            <w:tcW w:w="993" w:type="dxa"/>
            <w:tcBorders>
              <w:top w:val="nil"/>
              <w:left w:val="nil"/>
              <w:right w:val="single" w:sz="4" w:space="0" w:color="auto"/>
            </w:tcBorders>
            <w:shd w:val="clear" w:color="auto" w:fill="F2F2F2" w:themeFill="background1" w:themeFillShade="F2"/>
            <w:noWrap/>
            <w:vAlign w:val="center"/>
          </w:tcPr>
          <w:p w14:paraId="401003A7" w14:textId="443C5396" w:rsidR="00901184" w:rsidRPr="007A3E8C" w:rsidRDefault="00901184" w:rsidP="007A3E8C">
            <w:pPr>
              <w:spacing w:after="0" w:line="240" w:lineRule="auto"/>
              <w:jc w:val="center"/>
              <w:rPr>
                <w:rFonts w:cs="Calibri"/>
                <w:color w:val="000000"/>
                <w:szCs w:val="24"/>
              </w:rPr>
            </w:pPr>
            <w:r w:rsidRPr="007A3E8C">
              <w:rPr>
                <w:rFonts w:cs="Calibri"/>
                <w:color w:val="000000"/>
                <w:szCs w:val="24"/>
              </w:rPr>
              <w:t>149</w:t>
            </w:r>
          </w:p>
        </w:tc>
        <w:tc>
          <w:tcPr>
            <w:tcW w:w="1162" w:type="dxa"/>
            <w:tcBorders>
              <w:top w:val="nil"/>
              <w:left w:val="nil"/>
              <w:right w:val="single" w:sz="4" w:space="0" w:color="auto"/>
            </w:tcBorders>
            <w:shd w:val="clear" w:color="auto" w:fill="F2F2F2" w:themeFill="background1" w:themeFillShade="F2"/>
            <w:noWrap/>
            <w:vAlign w:val="center"/>
          </w:tcPr>
          <w:p w14:paraId="41690332" w14:textId="3CF4959B" w:rsidR="00901184" w:rsidRPr="007A3E8C" w:rsidRDefault="00901184" w:rsidP="007A3E8C">
            <w:pPr>
              <w:spacing w:after="0" w:line="240" w:lineRule="auto"/>
              <w:jc w:val="center"/>
              <w:rPr>
                <w:rFonts w:cs="Calibri"/>
                <w:color w:val="000000"/>
                <w:szCs w:val="24"/>
              </w:rPr>
            </w:pPr>
            <w:r w:rsidRPr="007A3E8C">
              <w:rPr>
                <w:rFonts w:cs="Calibri"/>
                <w:color w:val="000000"/>
                <w:szCs w:val="24"/>
              </w:rPr>
              <w:t>-14</w:t>
            </w:r>
          </w:p>
        </w:tc>
      </w:tr>
      <w:tr w:rsidR="00901184" w:rsidRPr="00BB5E52" w14:paraId="0AA83C3E"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16E062E4"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Accommodation and food services</w:t>
            </w:r>
          </w:p>
        </w:tc>
        <w:tc>
          <w:tcPr>
            <w:tcW w:w="1099" w:type="dxa"/>
            <w:tcBorders>
              <w:top w:val="nil"/>
              <w:left w:val="nil"/>
              <w:right w:val="nil"/>
            </w:tcBorders>
            <w:shd w:val="clear" w:color="auto" w:fill="FFFFFF" w:themeFill="background1"/>
            <w:vAlign w:val="center"/>
          </w:tcPr>
          <w:p w14:paraId="393E80D9" w14:textId="6B01C68B" w:rsidR="00901184" w:rsidRPr="007A3E8C" w:rsidRDefault="00901184" w:rsidP="007A3E8C">
            <w:pPr>
              <w:spacing w:after="0" w:line="240" w:lineRule="auto"/>
              <w:jc w:val="center"/>
              <w:rPr>
                <w:rFonts w:cs="Calibri"/>
                <w:color w:val="000000"/>
                <w:szCs w:val="24"/>
              </w:rPr>
            </w:pPr>
            <w:r w:rsidRPr="007A3E8C">
              <w:rPr>
                <w:rFonts w:cs="Calibri"/>
                <w:color w:val="000000"/>
                <w:szCs w:val="24"/>
              </w:rPr>
              <w:t>865</w:t>
            </w:r>
          </w:p>
        </w:tc>
        <w:tc>
          <w:tcPr>
            <w:tcW w:w="993" w:type="dxa"/>
            <w:tcBorders>
              <w:top w:val="nil"/>
              <w:left w:val="nil"/>
              <w:right w:val="single" w:sz="4" w:space="0" w:color="auto"/>
            </w:tcBorders>
            <w:shd w:val="clear" w:color="auto" w:fill="FFFFFF" w:themeFill="background1"/>
            <w:noWrap/>
            <w:vAlign w:val="center"/>
          </w:tcPr>
          <w:p w14:paraId="2DE1CB44" w14:textId="07CCF22D" w:rsidR="00901184" w:rsidRPr="007A3E8C" w:rsidRDefault="00901184" w:rsidP="007A3E8C">
            <w:pPr>
              <w:spacing w:after="0" w:line="240" w:lineRule="auto"/>
              <w:jc w:val="center"/>
              <w:rPr>
                <w:rFonts w:cs="Calibri"/>
                <w:color w:val="000000"/>
                <w:szCs w:val="24"/>
              </w:rPr>
            </w:pPr>
            <w:r w:rsidRPr="007A3E8C">
              <w:rPr>
                <w:rFonts w:cs="Calibri"/>
                <w:color w:val="000000"/>
                <w:szCs w:val="24"/>
              </w:rPr>
              <w:t>781</w:t>
            </w:r>
          </w:p>
        </w:tc>
        <w:tc>
          <w:tcPr>
            <w:tcW w:w="1162" w:type="dxa"/>
            <w:tcBorders>
              <w:top w:val="nil"/>
              <w:left w:val="nil"/>
              <w:right w:val="single" w:sz="4" w:space="0" w:color="auto"/>
            </w:tcBorders>
            <w:shd w:val="clear" w:color="auto" w:fill="FFFFFF" w:themeFill="background1"/>
            <w:noWrap/>
            <w:vAlign w:val="center"/>
          </w:tcPr>
          <w:p w14:paraId="4A3FBFA7" w14:textId="52374C92" w:rsidR="00901184" w:rsidRPr="007A3E8C" w:rsidRDefault="00901184" w:rsidP="007A3E8C">
            <w:pPr>
              <w:spacing w:after="0" w:line="240" w:lineRule="auto"/>
              <w:jc w:val="center"/>
              <w:rPr>
                <w:rFonts w:cs="Calibri"/>
                <w:color w:val="000000"/>
                <w:szCs w:val="24"/>
              </w:rPr>
            </w:pPr>
            <w:r w:rsidRPr="007A3E8C">
              <w:rPr>
                <w:rFonts w:cs="Calibri"/>
                <w:color w:val="000000"/>
                <w:szCs w:val="24"/>
              </w:rPr>
              <w:t>-84</w:t>
            </w:r>
          </w:p>
        </w:tc>
      </w:tr>
      <w:tr w:rsidR="00901184" w:rsidRPr="00BB5E52" w14:paraId="42529295"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noWrap/>
            <w:vAlign w:val="center"/>
          </w:tcPr>
          <w:p w14:paraId="731BD071" w14:textId="77777777" w:rsidR="00901184" w:rsidRPr="00901184" w:rsidRDefault="00901184" w:rsidP="00901184">
            <w:pPr>
              <w:spacing w:after="0" w:line="240" w:lineRule="auto"/>
              <w:rPr>
                <w:rFonts w:eastAsia="Times New Roman" w:cs="Times New Roman"/>
                <w:color w:val="000000"/>
                <w:szCs w:val="24"/>
                <w:lang w:val="en-US" w:eastAsia="ja-JP"/>
              </w:rPr>
            </w:pPr>
            <w:r w:rsidRPr="00901184">
              <w:rPr>
                <w:rFonts w:cs="Calibri"/>
                <w:color w:val="000000"/>
                <w:szCs w:val="24"/>
              </w:rPr>
              <w:t>Other services (except public administration)</w:t>
            </w:r>
          </w:p>
        </w:tc>
        <w:tc>
          <w:tcPr>
            <w:tcW w:w="1099" w:type="dxa"/>
            <w:tcBorders>
              <w:top w:val="nil"/>
              <w:left w:val="nil"/>
              <w:right w:val="nil"/>
            </w:tcBorders>
            <w:shd w:val="clear" w:color="auto" w:fill="F2F2F2" w:themeFill="background1" w:themeFillShade="F2"/>
            <w:vAlign w:val="center"/>
          </w:tcPr>
          <w:p w14:paraId="0D18688E" w14:textId="354D4C20" w:rsidR="00901184" w:rsidRPr="007A3E8C" w:rsidRDefault="00901184" w:rsidP="007A3E8C">
            <w:pPr>
              <w:spacing w:after="0" w:line="240" w:lineRule="auto"/>
              <w:jc w:val="center"/>
              <w:rPr>
                <w:rFonts w:cs="Calibri"/>
                <w:color w:val="000000"/>
                <w:szCs w:val="24"/>
              </w:rPr>
            </w:pPr>
            <w:r w:rsidRPr="007A3E8C">
              <w:rPr>
                <w:rFonts w:cs="Calibri"/>
                <w:color w:val="000000"/>
                <w:szCs w:val="24"/>
              </w:rPr>
              <w:t>478</w:t>
            </w:r>
          </w:p>
        </w:tc>
        <w:tc>
          <w:tcPr>
            <w:tcW w:w="993" w:type="dxa"/>
            <w:tcBorders>
              <w:top w:val="nil"/>
              <w:left w:val="nil"/>
              <w:right w:val="single" w:sz="4" w:space="0" w:color="auto"/>
            </w:tcBorders>
            <w:shd w:val="clear" w:color="auto" w:fill="F2F2F2" w:themeFill="background1" w:themeFillShade="F2"/>
            <w:noWrap/>
            <w:vAlign w:val="center"/>
          </w:tcPr>
          <w:p w14:paraId="7C6FB978" w14:textId="29ECD0C8" w:rsidR="00901184" w:rsidRPr="007A3E8C" w:rsidRDefault="00901184" w:rsidP="007A3E8C">
            <w:pPr>
              <w:spacing w:after="0" w:line="240" w:lineRule="auto"/>
              <w:jc w:val="center"/>
              <w:rPr>
                <w:rFonts w:cs="Calibri"/>
                <w:color w:val="000000"/>
                <w:szCs w:val="24"/>
              </w:rPr>
            </w:pPr>
            <w:r w:rsidRPr="007A3E8C">
              <w:rPr>
                <w:rFonts w:cs="Calibri"/>
                <w:color w:val="000000"/>
                <w:szCs w:val="24"/>
              </w:rPr>
              <w:t>417</w:t>
            </w:r>
          </w:p>
        </w:tc>
        <w:tc>
          <w:tcPr>
            <w:tcW w:w="1162" w:type="dxa"/>
            <w:tcBorders>
              <w:top w:val="nil"/>
              <w:left w:val="nil"/>
              <w:right w:val="single" w:sz="4" w:space="0" w:color="auto"/>
            </w:tcBorders>
            <w:shd w:val="clear" w:color="auto" w:fill="F2F2F2" w:themeFill="background1" w:themeFillShade="F2"/>
            <w:noWrap/>
            <w:vAlign w:val="center"/>
          </w:tcPr>
          <w:p w14:paraId="652B1F09" w14:textId="4120A46F" w:rsidR="00901184" w:rsidRPr="007A3E8C" w:rsidRDefault="00901184" w:rsidP="007A3E8C">
            <w:pPr>
              <w:spacing w:after="0" w:line="240" w:lineRule="auto"/>
              <w:jc w:val="center"/>
              <w:rPr>
                <w:rFonts w:cs="Calibri"/>
                <w:color w:val="000000"/>
                <w:szCs w:val="24"/>
              </w:rPr>
            </w:pPr>
            <w:r w:rsidRPr="007A3E8C">
              <w:rPr>
                <w:rFonts w:cs="Calibri"/>
                <w:color w:val="000000"/>
                <w:szCs w:val="24"/>
              </w:rPr>
              <w:t>-61</w:t>
            </w:r>
          </w:p>
        </w:tc>
      </w:tr>
      <w:tr w:rsidR="00901184" w:rsidRPr="00BB5E52" w14:paraId="1B899744" w14:textId="77777777" w:rsidTr="007A3E8C">
        <w:trPr>
          <w:trHeight w:val="345"/>
        </w:trPr>
        <w:tc>
          <w:tcPr>
            <w:tcW w:w="6232" w:type="dxa"/>
            <w:tcBorders>
              <w:top w:val="nil"/>
              <w:left w:val="single" w:sz="4" w:space="0" w:color="auto"/>
              <w:right w:val="single" w:sz="4" w:space="0" w:color="auto"/>
            </w:tcBorders>
            <w:shd w:val="clear" w:color="auto" w:fill="FFFFFF" w:themeFill="background1"/>
            <w:noWrap/>
            <w:vAlign w:val="center"/>
          </w:tcPr>
          <w:p w14:paraId="74CE30B2" w14:textId="77777777" w:rsidR="00901184" w:rsidRPr="00901184" w:rsidRDefault="00901184" w:rsidP="00901184">
            <w:pPr>
              <w:spacing w:after="0" w:line="240" w:lineRule="auto"/>
              <w:rPr>
                <w:rFonts w:cs="Calibri"/>
                <w:color w:val="000000"/>
                <w:szCs w:val="24"/>
              </w:rPr>
            </w:pPr>
            <w:r w:rsidRPr="00901184">
              <w:rPr>
                <w:rFonts w:cs="Calibri"/>
                <w:color w:val="000000"/>
                <w:szCs w:val="24"/>
              </w:rPr>
              <w:t>Public administration</w:t>
            </w:r>
          </w:p>
        </w:tc>
        <w:tc>
          <w:tcPr>
            <w:tcW w:w="1099" w:type="dxa"/>
            <w:tcBorders>
              <w:top w:val="nil"/>
              <w:left w:val="nil"/>
              <w:right w:val="nil"/>
            </w:tcBorders>
            <w:shd w:val="clear" w:color="auto" w:fill="FFFFFF" w:themeFill="background1"/>
            <w:vAlign w:val="center"/>
          </w:tcPr>
          <w:p w14:paraId="252F2350" w14:textId="6F195394" w:rsidR="00901184" w:rsidRPr="007A3E8C" w:rsidRDefault="00901184" w:rsidP="007A3E8C">
            <w:pPr>
              <w:spacing w:after="0" w:line="240" w:lineRule="auto"/>
              <w:jc w:val="center"/>
              <w:rPr>
                <w:rFonts w:cs="Calibri"/>
                <w:color w:val="000000"/>
                <w:szCs w:val="24"/>
              </w:rPr>
            </w:pPr>
            <w:r w:rsidRPr="007A3E8C">
              <w:rPr>
                <w:rFonts w:cs="Calibri"/>
                <w:color w:val="000000"/>
                <w:szCs w:val="24"/>
              </w:rPr>
              <w:t>5</w:t>
            </w:r>
          </w:p>
        </w:tc>
        <w:tc>
          <w:tcPr>
            <w:tcW w:w="993" w:type="dxa"/>
            <w:tcBorders>
              <w:top w:val="nil"/>
              <w:left w:val="nil"/>
              <w:right w:val="single" w:sz="4" w:space="0" w:color="auto"/>
            </w:tcBorders>
            <w:shd w:val="clear" w:color="auto" w:fill="FFFFFF" w:themeFill="background1"/>
            <w:noWrap/>
            <w:vAlign w:val="center"/>
          </w:tcPr>
          <w:p w14:paraId="1C6A7747" w14:textId="096EC43E" w:rsidR="00901184" w:rsidRPr="007A3E8C" w:rsidRDefault="00901184" w:rsidP="007A3E8C">
            <w:pPr>
              <w:spacing w:after="0" w:line="240" w:lineRule="auto"/>
              <w:jc w:val="center"/>
              <w:rPr>
                <w:rFonts w:cs="Calibri"/>
                <w:color w:val="000000"/>
                <w:szCs w:val="24"/>
              </w:rPr>
            </w:pPr>
            <w:r w:rsidRPr="007A3E8C">
              <w:rPr>
                <w:rFonts w:cs="Calibri"/>
                <w:color w:val="000000"/>
                <w:szCs w:val="24"/>
              </w:rPr>
              <w:t>4</w:t>
            </w:r>
          </w:p>
        </w:tc>
        <w:tc>
          <w:tcPr>
            <w:tcW w:w="1162" w:type="dxa"/>
            <w:tcBorders>
              <w:top w:val="nil"/>
              <w:left w:val="nil"/>
              <w:right w:val="single" w:sz="4" w:space="0" w:color="auto"/>
            </w:tcBorders>
            <w:shd w:val="clear" w:color="auto" w:fill="FFFFFF" w:themeFill="background1"/>
            <w:noWrap/>
            <w:vAlign w:val="center"/>
          </w:tcPr>
          <w:p w14:paraId="3B6E8FA6" w14:textId="1F646771" w:rsidR="00901184" w:rsidRPr="007A3E8C" w:rsidRDefault="00901184" w:rsidP="007A3E8C">
            <w:pPr>
              <w:spacing w:after="0" w:line="240" w:lineRule="auto"/>
              <w:jc w:val="center"/>
              <w:rPr>
                <w:rFonts w:cs="Calibri"/>
                <w:color w:val="000000"/>
                <w:szCs w:val="24"/>
              </w:rPr>
            </w:pPr>
            <w:r w:rsidRPr="007A3E8C">
              <w:rPr>
                <w:rFonts w:cs="Calibri"/>
                <w:color w:val="000000"/>
                <w:szCs w:val="24"/>
              </w:rPr>
              <w:t>-1</w:t>
            </w:r>
          </w:p>
        </w:tc>
      </w:tr>
      <w:tr w:rsidR="00901184" w:rsidRPr="00BB5E52" w14:paraId="767A1B93" w14:textId="77777777" w:rsidTr="007A3E8C">
        <w:trPr>
          <w:trHeight w:val="345"/>
        </w:trPr>
        <w:tc>
          <w:tcPr>
            <w:tcW w:w="62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7CDBE1" w14:textId="77777777" w:rsidR="00901184" w:rsidRPr="00901184" w:rsidRDefault="00901184" w:rsidP="00901184">
            <w:pPr>
              <w:spacing w:after="0" w:line="240" w:lineRule="auto"/>
              <w:rPr>
                <w:rFonts w:eastAsia="Times New Roman" w:cs="Times New Roman"/>
                <w:b/>
                <w:bCs/>
                <w:color w:val="000000"/>
                <w:szCs w:val="24"/>
                <w:lang w:val="en-US" w:eastAsia="ja-JP"/>
              </w:rPr>
            </w:pPr>
            <w:r w:rsidRPr="00901184">
              <w:rPr>
                <w:rFonts w:cs="Calibri"/>
                <w:b/>
                <w:bCs/>
                <w:color w:val="000000"/>
                <w:szCs w:val="24"/>
              </w:rPr>
              <w:t>total</w:t>
            </w:r>
          </w:p>
        </w:tc>
        <w:tc>
          <w:tcPr>
            <w:tcW w:w="1099" w:type="dxa"/>
            <w:tcBorders>
              <w:top w:val="nil"/>
              <w:left w:val="nil"/>
              <w:bottom w:val="single" w:sz="4" w:space="0" w:color="auto"/>
              <w:right w:val="nil"/>
            </w:tcBorders>
            <w:shd w:val="clear" w:color="auto" w:fill="F2F2F2" w:themeFill="background1" w:themeFillShade="F2"/>
            <w:vAlign w:val="center"/>
          </w:tcPr>
          <w:p w14:paraId="390C07DA" w14:textId="7E379304" w:rsidR="00901184" w:rsidRPr="007A3E8C" w:rsidRDefault="00901184" w:rsidP="007A3E8C">
            <w:pPr>
              <w:spacing w:after="0" w:line="240" w:lineRule="auto"/>
              <w:jc w:val="center"/>
              <w:rPr>
                <w:rFonts w:cs="Calibri"/>
                <w:b/>
                <w:color w:val="000000"/>
                <w:szCs w:val="24"/>
              </w:rPr>
            </w:pPr>
            <w:r w:rsidRPr="007A3E8C">
              <w:rPr>
                <w:rFonts w:cs="Calibri"/>
                <w:b/>
                <w:bCs/>
                <w:color w:val="000000"/>
                <w:szCs w:val="24"/>
              </w:rPr>
              <w:t>6288</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1D960A1E" w14:textId="4143C6CC" w:rsidR="00901184" w:rsidRPr="007A3E8C" w:rsidRDefault="00901184"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5968</w:t>
            </w:r>
          </w:p>
        </w:tc>
        <w:tc>
          <w:tcPr>
            <w:tcW w:w="1162" w:type="dxa"/>
            <w:tcBorders>
              <w:top w:val="nil"/>
              <w:left w:val="nil"/>
              <w:bottom w:val="single" w:sz="4" w:space="0" w:color="auto"/>
              <w:right w:val="single" w:sz="4" w:space="0" w:color="auto"/>
            </w:tcBorders>
            <w:shd w:val="clear" w:color="auto" w:fill="F2F2F2" w:themeFill="background1" w:themeFillShade="F2"/>
            <w:noWrap/>
            <w:vAlign w:val="center"/>
            <w:hideMark/>
          </w:tcPr>
          <w:p w14:paraId="200EE529" w14:textId="6C437C33" w:rsidR="00901184" w:rsidRPr="007A3E8C" w:rsidRDefault="00901184"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-320</w:t>
            </w:r>
          </w:p>
        </w:tc>
      </w:tr>
    </w:tbl>
    <w:p w14:paraId="08FAFD27" w14:textId="77777777" w:rsidR="00E65AFD" w:rsidRDefault="00E65AFD" w:rsidP="000A79BC">
      <w:pPr>
        <w:rPr>
          <w:szCs w:val="24"/>
        </w:rPr>
      </w:pPr>
    </w:p>
    <w:p w14:paraId="1D026C73" w14:textId="588D038F" w:rsidR="00E65AFD" w:rsidRPr="00A66EA4" w:rsidRDefault="00E65AFD" w:rsidP="00E65AFD">
      <w:pPr>
        <w:rPr>
          <w:color w:val="1F4E79" w:themeColor="accent1" w:themeShade="80"/>
        </w:rPr>
      </w:pPr>
      <w:r w:rsidRPr="00A66EA4">
        <w:rPr>
          <w:color w:val="1F4E79" w:themeColor="accent1" w:themeShade="80"/>
        </w:rPr>
        <w:lastRenderedPageBreak/>
        <w:t xml:space="preserve">Table </w:t>
      </w:r>
      <w:r>
        <w:rPr>
          <w:color w:val="1F4E79" w:themeColor="accent1" w:themeShade="80"/>
        </w:rPr>
        <w:t>5-</w:t>
      </w:r>
      <w:r w:rsidR="002966F6">
        <w:rPr>
          <w:color w:val="1F4E79" w:themeColor="accent1" w:themeShade="80"/>
        </w:rPr>
        <w:t>5</w:t>
      </w:r>
      <w:r w:rsidRPr="00A66EA4">
        <w:rPr>
          <w:color w:val="1F4E79" w:themeColor="accent1" w:themeShade="80"/>
        </w:rPr>
        <w:t xml:space="preserve">: </w:t>
      </w:r>
      <w:r w:rsidR="007A3E8C">
        <w:rPr>
          <w:color w:val="1F4E79" w:themeColor="accent1" w:themeShade="80"/>
        </w:rPr>
        <w:t xml:space="preserve">Medium </w:t>
      </w:r>
      <w:r>
        <w:rPr>
          <w:color w:val="1F4E79" w:themeColor="accent1" w:themeShade="80"/>
        </w:rPr>
        <w:t>Businesses</w:t>
      </w:r>
      <w:r w:rsidR="007A3E8C">
        <w:rPr>
          <w:color w:val="1F4E79" w:themeColor="accent1" w:themeShade="80"/>
        </w:rPr>
        <w:t xml:space="preserve"> (100-499 Employees)</w:t>
      </w:r>
      <w:r>
        <w:rPr>
          <w:color w:val="1F4E79" w:themeColor="accent1" w:themeShade="80"/>
        </w:rPr>
        <w:t xml:space="preserve"> - December 2018 and June 2021</w:t>
      </w:r>
      <w:r w:rsidRPr="00A66EA4">
        <w:rPr>
          <w:color w:val="1F4E79" w:themeColor="accent1" w:themeShade="80"/>
        </w:rPr>
        <w:t xml:space="preserve"> Business Count Estimates</w:t>
      </w:r>
      <w:r>
        <w:rPr>
          <w:color w:val="1F4E79" w:themeColor="accent1" w:themeShade="80"/>
        </w:rPr>
        <w:t xml:space="preserve"> by Industry</w:t>
      </w:r>
      <w:r w:rsidRPr="00A66EA4">
        <w:rPr>
          <w:color w:val="1F4E79" w:themeColor="accent1" w:themeShade="80"/>
        </w:rPr>
        <w:t>, Niagara Region</w:t>
      </w:r>
      <w:r w:rsidRPr="00A66EA4">
        <w:rPr>
          <w:rStyle w:val="FootnoteReference"/>
          <w:color w:val="1F4E79" w:themeColor="accent1" w:themeShade="80"/>
          <w:szCs w:val="24"/>
        </w:rPr>
        <w:footnoteReference w:id="36"/>
      </w:r>
    </w:p>
    <w:tbl>
      <w:tblPr>
        <w:tblW w:w="9486" w:type="dxa"/>
        <w:tblLook w:val="04A0" w:firstRow="1" w:lastRow="0" w:firstColumn="1" w:lastColumn="0" w:noHBand="0" w:noVBand="1"/>
      </w:tblPr>
      <w:tblGrid>
        <w:gridCol w:w="6232"/>
        <w:gridCol w:w="1099"/>
        <w:gridCol w:w="993"/>
        <w:gridCol w:w="1162"/>
      </w:tblGrid>
      <w:tr w:rsidR="00901184" w:rsidRPr="00BB5E52" w14:paraId="2028C692" w14:textId="77777777" w:rsidTr="00901184">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E83CF" w14:textId="5E10BB96" w:rsidR="00901184" w:rsidRPr="00BB5E52" w:rsidRDefault="00901184" w:rsidP="00901184">
            <w:pPr>
              <w:spacing w:after="0" w:line="240" w:lineRule="auto"/>
              <w:rPr>
                <w:rFonts w:eastAsia="Times New Roman" w:cs="Times New Roman"/>
                <w:b/>
                <w:bCs/>
                <w:szCs w:val="24"/>
                <w:lang w:val="en-US" w:eastAsia="ja-JP"/>
              </w:rPr>
            </w:pPr>
            <w:r w:rsidRPr="00901184">
              <w:rPr>
                <w:rFonts w:eastAsia="Times New Roman" w:cs="Times New Roman"/>
                <w:b/>
                <w:bCs/>
                <w:szCs w:val="24"/>
                <w:lang w:val="en-US" w:eastAsia="ja-JP"/>
              </w:rPr>
              <w:t>Industry</w:t>
            </w:r>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0FB09923" w14:textId="77777777"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2018 count</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4EF80FA" w14:textId="77777777"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2021 count</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333AAB5" w14:textId="77777777"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Change</w:t>
            </w:r>
          </w:p>
        </w:tc>
      </w:tr>
      <w:tr w:rsidR="007A3E8C" w:rsidRPr="00BB5E52" w14:paraId="17FAF634" w14:textId="77777777" w:rsidTr="007420D3">
        <w:trPr>
          <w:trHeight w:val="345"/>
        </w:trPr>
        <w:tc>
          <w:tcPr>
            <w:tcW w:w="6232" w:type="dxa"/>
            <w:tcBorders>
              <w:top w:val="single" w:sz="4" w:space="0" w:color="auto"/>
              <w:left w:val="single" w:sz="4" w:space="0" w:color="auto"/>
              <w:right w:val="single" w:sz="4" w:space="0" w:color="auto"/>
            </w:tcBorders>
            <w:shd w:val="clear" w:color="auto" w:fill="FFFFFF" w:themeFill="background1"/>
            <w:vAlign w:val="center"/>
          </w:tcPr>
          <w:p w14:paraId="7882E9ED" w14:textId="42F9407C" w:rsidR="007A3E8C" w:rsidRDefault="007A3E8C" w:rsidP="007A3E8C">
            <w:pPr>
              <w:spacing w:after="0" w:line="240" w:lineRule="auto"/>
              <w:rPr>
                <w:rFonts w:ascii="Calibri" w:hAnsi="Calibri" w:cs="Calibri"/>
                <w:color w:val="000000"/>
                <w:sz w:val="22"/>
              </w:rPr>
            </w:pPr>
            <w:r w:rsidRPr="00901184">
              <w:rPr>
                <w:rFonts w:cs="Calibri"/>
                <w:color w:val="000000"/>
                <w:szCs w:val="24"/>
              </w:rPr>
              <w:t xml:space="preserve">Agriculture, forestry, </w:t>
            </w:r>
            <w:proofErr w:type="gramStart"/>
            <w:r w:rsidRPr="00901184">
              <w:rPr>
                <w:rFonts w:cs="Calibri"/>
                <w:color w:val="000000"/>
                <w:szCs w:val="24"/>
              </w:rPr>
              <w:t>fishing</w:t>
            </w:r>
            <w:proofErr w:type="gramEnd"/>
            <w:r w:rsidRPr="00901184">
              <w:rPr>
                <w:rFonts w:cs="Calibri"/>
                <w:color w:val="000000"/>
                <w:szCs w:val="24"/>
              </w:rPr>
              <w:t xml:space="preserve"> and hunting</w:t>
            </w:r>
          </w:p>
        </w:tc>
        <w:tc>
          <w:tcPr>
            <w:tcW w:w="1099" w:type="dxa"/>
            <w:tcBorders>
              <w:top w:val="single" w:sz="4" w:space="0" w:color="auto"/>
              <w:left w:val="nil"/>
              <w:right w:val="nil"/>
            </w:tcBorders>
            <w:shd w:val="clear" w:color="auto" w:fill="FFFFFF" w:themeFill="background1"/>
            <w:vAlign w:val="center"/>
          </w:tcPr>
          <w:p w14:paraId="32041823" w14:textId="3A4E7B20" w:rsidR="007A3E8C" w:rsidRPr="007A3E8C" w:rsidRDefault="007A3E8C" w:rsidP="007A3E8C">
            <w:pPr>
              <w:spacing w:after="0" w:line="240" w:lineRule="auto"/>
              <w:jc w:val="center"/>
              <w:rPr>
                <w:rFonts w:cs="Calibri"/>
                <w:color w:val="000000"/>
                <w:szCs w:val="24"/>
              </w:rPr>
            </w:pPr>
            <w:r w:rsidRPr="007A3E8C">
              <w:rPr>
                <w:rFonts w:cs="Calibri"/>
                <w:color w:val="000000"/>
                <w:szCs w:val="24"/>
              </w:rPr>
              <w:t>16</w:t>
            </w:r>
          </w:p>
        </w:tc>
        <w:tc>
          <w:tcPr>
            <w:tcW w:w="993" w:type="dxa"/>
            <w:tcBorders>
              <w:top w:val="single" w:sz="4" w:space="0" w:color="auto"/>
              <w:left w:val="nil"/>
              <w:right w:val="single" w:sz="4" w:space="0" w:color="auto"/>
            </w:tcBorders>
            <w:shd w:val="clear" w:color="auto" w:fill="FFFFFF" w:themeFill="background1"/>
            <w:noWrap/>
            <w:vAlign w:val="center"/>
            <w:hideMark/>
          </w:tcPr>
          <w:p w14:paraId="621EC038" w14:textId="0DF75073"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15</w:t>
            </w:r>
          </w:p>
        </w:tc>
        <w:tc>
          <w:tcPr>
            <w:tcW w:w="1162" w:type="dxa"/>
            <w:tcBorders>
              <w:top w:val="single" w:sz="4" w:space="0" w:color="auto"/>
              <w:left w:val="nil"/>
              <w:right w:val="single" w:sz="4" w:space="0" w:color="auto"/>
            </w:tcBorders>
            <w:shd w:val="clear" w:color="auto" w:fill="FFFFFF" w:themeFill="background1"/>
            <w:noWrap/>
            <w:vAlign w:val="center"/>
            <w:hideMark/>
          </w:tcPr>
          <w:p w14:paraId="50C10573" w14:textId="251E21BC"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w:t>
            </w:r>
          </w:p>
        </w:tc>
      </w:tr>
      <w:tr w:rsidR="007A3E8C" w:rsidRPr="00BB5E52" w14:paraId="227443A1"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2D7FD652" w14:textId="793773C4" w:rsidR="007A3E8C" w:rsidRDefault="007A3E8C" w:rsidP="007A3E8C">
            <w:pPr>
              <w:spacing w:after="0" w:line="240" w:lineRule="auto"/>
              <w:rPr>
                <w:rFonts w:ascii="Calibri" w:hAnsi="Calibri" w:cs="Calibri"/>
                <w:color w:val="000000"/>
                <w:sz w:val="22"/>
              </w:rPr>
            </w:pPr>
            <w:r w:rsidRPr="00901184">
              <w:rPr>
                <w:rFonts w:cs="Calibri"/>
                <w:color w:val="000000"/>
                <w:szCs w:val="24"/>
              </w:rPr>
              <w:t>Utilities</w:t>
            </w:r>
          </w:p>
        </w:tc>
        <w:tc>
          <w:tcPr>
            <w:tcW w:w="1099" w:type="dxa"/>
            <w:tcBorders>
              <w:top w:val="nil"/>
              <w:left w:val="nil"/>
              <w:right w:val="nil"/>
            </w:tcBorders>
            <w:shd w:val="clear" w:color="auto" w:fill="F2F2F2" w:themeFill="background1" w:themeFillShade="F2"/>
            <w:vAlign w:val="center"/>
          </w:tcPr>
          <w:p w14:paraId="46B5A423" w14:textId="4C9BCC44" w:rsidR="007A3E8C" w:rsidRPr="007A3E8C" w:rsidRDefault="007A3E8C" w:rsidP="007A3E8C">
            <w:pPr>
              <w:spacing w:after="0" w:line="240" w:lineRule="auto"/>
              <w:jc w:val="center"/>
              <w:rPr>
                <w:rFonts w:cs="Calibri"/>
                <w:color w:val="000000"/>
                <w:szCs w:val="24"/>
              </w:rPr>
            </w:pPr>
            <w:r w:rsidRPr="007A3E8C">
              <w:rPr>
                <w:rFonts w:cs="Calibri"/>
                <w:color w:val="000000"/>
                <w:szCs w:val="24"/>
              </w:rPr>
              <w:t>0</w:t>
            </w:r>
          </w:p>
        </w:tc>
        <w:tc>
          <w:tcPr>
            <w:tcW w:w="993" w:type="dxa"/>
            <w:tcBorders>
              <w:top w:val="nil"/>
              <w:left w:val="nil"/>
              <w:right w:val="single" w:sz="4" w:space="0" w:color="auto"/>
            </w:tcBorders>
            <w:shd w:val="clear" w:color="auto" w:fill="F2F2F2" w:themeFill="background1" w:themeFillShade="F2"/>
            <w:noWrap/>
            <w:vAlign w:val="center"/>
            <w:hideMark/>
          </w:tcPr>
          <w:p w14:paraId="4166A4D6" w14:textId="3F61235B"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w:t>
            </w:r>
          </w:p>
        </w:tc>
        <w:tc>
          <w:tcPr>
            <w:tcW w:w="1162" w:type="dxa"/>
            <w:tcBorders>
              <w:top w:val="nil"/>
              <w:left w:val="nil"/>
              <w:right w:val="single" w:sz="4" w:space="0" w:color="auto"/>
            </w:tcBorders>
            <w:shd w:val="clear" w:color="auto" w:fill="F2F2F2" w:themeFill="background1" w:themeFillShade="F2"/>
            <w:noWrap/>
            <w:vAlign w:val="center"/>
            <w:hideMark/>
          </w:tcPr>
          <w:p w14:paraId="19CE8295" w14:textId="79744EAC"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w:t>
            </w:r>
          </w:p>
        </w:tc>
      </w:tr>
      <w:tr w:rsidR="007A3E8C" w:rsidRPr="00BB5E52" w14:paraId="384D93FA"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6E4F4347" w14:textId="5F610CA1" w:rsidR="007A3E8C" w:rsidRDefault="007A3E8C" w:rsidP="007A3E8C">
            <w:pPr>
              <w:spacing w:after="0" w:line="240" w:lineRule="auto"/>
              <w:rPr>
                <w:rFonts w:ascii="Calibri" w:hAnsi="Calibri" w:cs="Calibri"/>
                <w:color w:val="000000"/>
                <w:sz w:val="22"/>
              </w:rPr>
            </w:pPr>
            <w:r w:rsidRPr="00901184">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529DA99F" w14:textId="23CDB19A" w:rsidR="007A3E8C" w:rsidRPr="007A3E8C" w:rsidRDefault="007A3E8C" w:rsidP="007A3E8C">
            <w:pPr>
              <w:spacing w:after="0" w:line="240" w:lineRule="auto"/>
              <w:jc w:val="center"/>
              <w:rPr>
                <w:rFonts w:cs="Calibri"/>
                <w:color w:val="000000"/>
                <w:szCs w:val="24"/>
              </w:rPr>
            </w:pPr>
            <w:r w:rsidRPr="007A3E8C">
              <w:rPr>
                <w:rFonts w:cs="Calibri"/>
                <w:color w:val="000000"/>
                <w:szCs w:val="24"/>
              </w:rPr>
              <w:t>11</w:t>
            </w:r>
          </w:p>
        </w:tc>
        <w:tc>
          <w:tcPr>
            <w:tcW w:w="993" w:type="dxa"/>
            <w:tcBorders>
              <w:top w:val="nil"/>
              <w:left w:val="nil"/>
              <w:right w:val="single" w:sz="4" w:space="0" w:color="auto"/>
            </w:tcBorders>
            <w:shd w:val="clear" w:color="auto" w:fill="FFFFFF" w:themeFill="background1"/>
            <w:noWrap/>
            <w:vAlign w:val="center"/>
            <w:hideMark/>
          </w:tcPr>
          <w:p w14:paraId="0581111B" w14:textId="51EF5592"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9</w:t>
            </w:r>
          </w:p>
        </w:tc>
        <w:tc>
          <w:tcPr>
            <w:tcW w:w="1162" w:type="dxa"/>
            <w:tcBorders>
              <w:top w:val="nil"/>
              <w:left w:val="nil"/>
              <w:right w:val="single" w:sz="4" w:space="0" w:color="auto"/>
            </w:tcBorders>
            <w:shd w:val="clear" w:color="auto" w:fill="FFFFFF" w:themeFill="background1"/>
            <w:noWrap/>
            <w:vAlign w:val="center"/>
            <w:hideMark/>
          </w:tcPr>
          <w:p w14:paraId="4379F234" w14:textId="13EFABED"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w:t>
            </w:r>
          </w:p>
        </w:tc>
      </w:tr>
      <w:tr w:rsidR="007A3E8C" w:rsidRPr="00BB5E52" w14:paraId="3C0AB794"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0E892A2F" w14:textId="292E6205" w:rsidR="007A3E8C" w:rsidRDefault="007A3E8C" w:rsidP="007A3E8C">
            <w:pPr>
              <w:spacing w:after="0" w:line="240" w:lineRule="auto"/>
              <w:rPr>
                <w:rFonts w:ascii="Calibri" w:hAnsi="Calibri" w:cs="Calibri"/>
                <w:color w:val="000000"/>
                <w:sz w:val="22"/>
              </w:rPr>
            </w:pPr>
            <w:r w:rsidRPr="00901184">
              <w:rPr>
                <w:rFonts w:cs="Calibri"/>
                <w:color w:val="000000"/>
                <w:szCs w:val="24"/>
              </w:rPr>
              <w:t>Manufacturing</w:t>
            </w:r>
          </w:p>
        </w:tc>
        <w:tc>
          <w:tcPr>
            <w:tcW w:w="1099" w:type="dxa"/>
            <w:tcBorders>
              <w:top w:val="nil"/>
              <w:left w:val="nil"/>
              <w:right w:val="nil"/>
            </w:tcBorders>
            <w:shd w:val="clear" w:color="auto" w:fill="F2F2F2" w:themeFill="background1" w:themeFillShade="F2"/>
            <w:vAlign w:val="center"/>
          </w:tcPr>
          <w:p w14:paraId="18DFA10C" w14:textId="5170D4BF" w:rsidR="007A3E8C" w:rsidRPr="007A3E8C" w:rsidRDefault="007A3E8C" w:rsidP="007A3E8C">
            <w:pPr>
              <w:spacing w:after="0" w:line="240" w:lineRule="auto"/>
              <w:jc w:val="center"/>
              <w:rPr>
                <w:rFonts w:cs="Calibri"/>
                <w:color w:val="000000"/>
                <w:szCs w:val="24"/>
              </w:rPr>
            </w:pPr>
            <w:r w:rsidRPr="007A3E8C">
              <w:rPr>
                <w:rFonts w:cs="Calibri"/>
                <w:color w:val="000000"/>
                <w:szCs w:val="24"/>
              </w:rPr>
              <w:t>29</w:t>
            </w:r>
          </w:p>
        </w:tc>
        <w:tc>
          <w:tcPr>
            <w:tcW w:w="993" w:type="dxa"/>
            <w:tcBorders>
              <w:top w:val="nil"/>
              <w:left w:val="nil"/>
              <w:right w:val="single" w:sz="4" w:space="0" w:color="auto"/>
            </w:tcBorders>
            <w:shd w:val="clear" w:color="auto" w:fill="F2F2F2" w:themeFill="background1" w:themeFillShade="F2"/>
            <w:noWrap/>
            <w:vAlign w:val="center"/>
            <w:hideMark/>
          </w:tcPr>
          <w:p w14:paraId="56320B72" w14:textId="0B876820"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29</w:t>
            </w:r>
          </w:p>
        </w:tc>
        <w:tc>
          <w:tcPr>
            <w:tcW w:w="1162" w:type="dxa"/>
            <w:tcBorders>
              <w:top w:val="nil"/>
              <w:left w:val="nil"/>
              <w:right w:val="single" w:sz="4" w:space="0" w:color="auto"/>
            </w:tcBorders>
            <w:shd w:val="clear" w:color="auto" w:fill="F2F2F2" w:themeFill="background1" w:themeFillShade="F2"/>
            <w:noWrap/>
            <w:vAlign w:val="center"/>
            <w:hideMark/>
          </w:tcPr>
          <w:p w14:paraId="58EDF632" w14:textId="26478327"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0</w:t>
            </w:r>
          </w:p>
        </w:tc>
      </w:tr>
      <w:tr w:rsidR="007A3E8C" w:rsidRPr="00BB5E52" w14:paraId="3A732543"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632A7369" w14:textId="73731203" w:rsidR="007A3E8C" w:rsidRDefault="007A3E8C" w:rsidP="007A3E8C">
            <w:pPr>
              <w:spacing w:after="0" w:line="240" w:lineRule="auto"/>
              <w:rPr>
                <w:rFonts w:ascii="Calibri" w:hAnsi="Calibri" w:cs="Calibri"/>
                <w:color w:val="000000"/>
                <w:sz w:val="22"/>
              </w:rPr>
            </w:pPr>
            <w:r w:rsidRPr="00901184">
              <w:rPr>
                <w:rFonts w:cs="Calibri"/>
                <w:color w:val="000000"/>
                <w:szCs w:val="24"/>
              </w:rPr>
              <w:t>Wholesale trade</w:t>
            </w:r>
          </w:p>
        </w:tc>
        <w:tc>
          <w:tcPr>
            <w:tcW w:w="1099" w:type="dxa"/>
            <w:tcBorders>
              <w:top w:val="nil"/>
              <w:left w:val="nil"/>
              <w:right w:val="nil"/>
            </w:tcBorders>
            <w:shd w:val="clear" w:color="auto" w:fill="FFFFFF" w:themeFill="background1"/>
            <w:vAlign w:val="center"/>
          </w:tcPr>
          <w:p w14:paraId="3E21E05D" w14:textId="4D406D7C" w:rsidR="007A3E8C" w:rsidRPr="007A3E8C" w:rsidRDefault="007A3E8C" w:rsidP="007A3E8C">
            <w:pPr>
              <w:spacing w:after="0" w:line="240" w:lineRule="auto"/>
              <w:jc w:val="center"/>
              <w:rPr>
                <w:rFonts w:cs="Calibri"/>
                <w:color w:val="000000"/>
                <w:szCs w:val="24"/>
              </w:rPr>
            </w:pPr>
            <w:r w:rsidRPr="007A3E8C">
              <w:rPr>
                <w:rFonts w:cs="Calibri"/>
                <w:color w:val="000000"/>
                <w:szCs w:val="24"/>
              </w:rPr>
              <w:t>11</w:t>
            </w:r>
          </w:p>
        </w:tc>
        <w:tc>
          <w:tcPr>
            <w:tcW w:w="993" w:type="dxa"/>
            <w:tcBorders>
              <w:top w:val="nil"/>
              <w:left w:val="nil"/>
              <w:right w:val="single" w:sz="4" w:space="0" w:color="auto"/>
            </w:tcBorders>
            <w:shd w:val="clear" w:color="auto" w:fill="FFFFFF" w:themeFill="background1"/>
            <w:noWrap/>
            <w:vAlign w:val="center"/>
            <w:hideMark/>
          </w:tcPr>
          <w:p w14:paraId="34A925E2" w14:textId="2D18C8D3"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7</w:t>
            </w:r>
          </w:p>
        </w:tc>
        <w:tc>
          <w:tcPr>
            <w:tcW w:w="1162" w:type="dxa"/>
            <w:tcBorders>
              <w:top w:val="nil"/>
              <w:left w:val="nil"/>
              <w:right w:val="single" w:sz="4" w:space="0" w:color="auto"/>
            </w:tcBorders>
            <w:shd w:val="clear" w:color="auto" w:fill="FFFFFF" w:themeFill="background1"/>
            <w:noWrap/>
            <w:vAlign w:val="center"/>
            <w:hideMark/>
          </w:tcPr>
          <w:p w14:paraId="581F0E44" w14:textId="7F03A126"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-4</w:t>
            </w:r>
          </w:p>
        </w:tc>
      </w:tr>
      <w:tr w:rsidR="007A3E8C" w:rsidRPr="00BB5E52" w14:paraId="407BA0CB"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3555258B" w14:textId="2086DFC6" w:rsidR="007A3E8C" w:rsidRDefault="007A3E8C" w:rsidP="007A3E8C">
            <w:pPr>
              <w:spacing w:after="0" w:line="240" w:lineRule="auto"/>
              <w:rPr>
                <w:rFonts w:ascii="Calibri" w:hAnsi="Calibri" w:cs="Calibri"/>
                <w:color w:val="000000"/>
                <w:sz w:val="22"/>
              </w:rPr>
            </w:pPr>
            <w:r w:rsidRPr="00901184">
              <w:rPr>
                <w:rFonts w:cs="Calibri"/>
                <w:color w:val="000000"/>
                <w:szCs w:val="24"/>
              </w:rPr>
              <w:t>Retail trade</w:t>
            </w:r>
          </w:p>
        </w:tc>
        <w:tc>
          <w:tcPr>
            <w:tcW w:w="1099" w:type="dxa"/>
            <w:tcBorders>
              <w:top w:val="nil"/>
              <w:left w:val="nil"/>
              <w:right w:val="nil"/>
            </w:tcBorders>
            <w:shd w:val="clear" w:color="auto" w:fill="F2F2F2" w:themeFill="background1" w:themeFillShade="F2"/>
            <w:vAlign w:val="center"/>
          </w:tcPr>
          <w:p w14:paraId="5B48C81F" w14:textId="402218A5" w:rsidR="007A3E8C" w:rsidRPr="007A3E8C" w:rsidRDefault="007A3E8C" w:rsidP="007A3E8C">
            <w:pPr>
              <w:spacing w:after="0" w:line="240" w:lineRule="auto"/>
              <w:jc w:val="center"/>
              <w:rPr>
                <w:rFonts w:cs="Calibri"/>
                <w:color w:val="000000"/>
                <w:szCs w:val="24"/>
              </w:rPr>
            </w:pPr>
            <w:r w:rsidRPr="007A3E8C">
              <w:rPr>
                <w:rFonts w:cs="Calibri"/>
                <w:color w:val="000000"/>
                <w:szCs w:val="24"/>
              </w:rPr>
              <w:t>41</w:t>
            </w:r>
          </w:p>
        </w:tc>
        <w:tc>
          <w:tcPr>
            <w:tcW w:w="993" w:type="dxa"/>
            <w:tcBorders>
              <w:top w:val="nil"/>
              <w:left w:val="nil"/>
              <w:right w:val="single" w:sz="4" w:space="0" w:color="auto"/>
            </w:tcBorders>
            <w:shd w:val="clear" w:color="auto" w:fill="F2F2F2" w:themeFill="background1" w:themeFillShade="F2"/>
            <w:noWrap/>
            <w:vAlign w:val="center"/>
            <w:hideMark/>
          </w:tcPr>
          <w:p w14:paraId="12323318" w14:textId="77824775"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41</w:t>
            </w:r>
          </w:p>
        </w:tc>
        <w:tc>
          <w:tcPr>
            <w:tcW w:w="1162" w:type="dxa"/>
            <w:tcBorders>
              <w:top w:val="nil"/>
              <w:left w:val="nil"/>
              <w:right w:val="single" w:sz="4" w:space="0" w:color="auto"/>
            </w:tcBorders>
            <w:shd w:val="clear" w:color="auto" w:fill="F2F2F2" w:themeFill="background1" w:themeFillShade="F2"/>
            <w:noWrap/>
            <w:vAlign w:val="center"/>
            <w:hideMark/>
          </w:tcPr>
          <w:p w14:paraId="2ADECD6D" w14:textId="7A40D734"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0</w:t>
            </w:r>
          </w:p>
        </w:tc>
      </w:tr>
      <w:tr w:rsidR="007A3E8C" w:rsidRPr="00BB5E52" w14:paraId="72EA7C4F"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4D54F7EA" w14:textId="71436AF2" w:rsidR="007A3E8C" w:rsidRDefault="007A3E8C" w:rsidP="007A3E8C">
            <w:pPr>
              <w:spacing w:after="0" w:line="240" w:lineRule="auto"/>
              <w:rPr>
                <w:rFonts w:ascii="Calibri" w:hAnsi="Calibri" w:cs="Calibri"/>
                <w:color w:val="000000"/>
                <w:sz w:val="22"/>
              </w:rPr>
            </w:pPr>
            <w:r w:rsidRPr="00901184">
              <w:rPr>
                <w:rFonts w:cs="Calibri"/>
                <w:color w:val="000000"/>
                <w:szCs w:val="24"/>
              </w:rPr>
              <w:t>Transportation and warehousing</w:t>
            </w:r>
          </w:p>
        </w:tc>
        <w:tc>
          <w:tcPr>
            <w:tcW w:w="1099" w:type="dxa"/>
            <w:tcBorders>
              <w:top w:val="nil"/>
              <w:left w:val="nil"/>
              <w:right w:val="nil"/>
            </w:tcBorders>
            <w:shd w:val="clear" w:color="auto" w:fill="FFFFFF" w:themeFill="background1"/>
            <w:vAlign w:val="center"/>
          </w:tcPr>
          <w:p w14:paraId="2DC84BF7" w14:textId="4CF0D20E"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c>
          <w:tcPr>
            <w:tcW w:w="993" w:type="dxa"/>
            <w:tcBorders>
              <w:top w:val="nil"/>
              <w:left w:val="nil"/>
              <w:right w:val="single" w:sz="4" w:space="0" w:color="auto"/>
            </w:tcBorders>
            <w:shd w:val="clear" w:color="auto" w:fill="FFFFFF" w:themeFill="background1"/>
            <w:noWrap/>
            <w:vAlign w:val="center"/>
            <w:hideMark/>
          </w:tcPr>
          <w:p w14:paraId="7817111A" w14:textId="0813D402"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12</w:t>
            </w:r>
          </w:p>
        </w:tc>
        <w:tc>
          <w:tcPr>
            <w:tcW w:w="1162" w:type="dxa"/>
            <w:tcBorders>
              <w:top w:val="nil"/>
              <w:left w:val="nil"/>
              <w:right w:val="single" w:sz="4" w:space="0" w:color="auto"/>
            </w:tcBorders>
            <w:shd w:val="clear" w:color="auto" w:fill="FFFFFF" w:themeFill="background1"/>
            <w:noWrap/>
            <w:vAlign w:val="center"/>
            <w:hideMark/>
          </w:tcPr>
          <w:p w14:paraId="27F81280" w14:textId="04A967A5" w:rsidR="007A3E8C" w:rsidRPr="007A3E8C" w:rsidRDefault="007A3E8C" w:rsidP="007A3E8C">
            <w:pPr>
              <w:spacing w:after="0" w:line="240" w:lineRule="auto"/>
              <w:jc w:val="center"/>
              <w:rPr>
                <w:rFonts w:eastAsia="Times New Roman" w:cs="Times New Roman"/>
                <w:color w:val="000000"/>
                <w:szCs w:val="24"/>
                <w:lang w:val="en-US" w:eastAsia="ja-JP"/>
              </w:rPr>
            </w:pPr>
            <w:r w:rsidRPr="007A3E8C">
              <w:rPr>
                <w:rFonts w:cs="Calibri"/>
                <w:color w:val="000000"/>
                <w:szCs w:val="24"/>
              </w:rPr>
              <w:t>3</w:t>
            </w:r>
          </w:p>
        </w:tc>
      </w:tr>
      <w:tr w:rsidR="007A3E8C" w:rsidRPr="00BB5E52" w14:paraId="6CB43CCB"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53510847" w14:textId="426AB2B6" w:rsidR="007A3E8C" w:rsidRDefault="007A3E8C" w:rsidP="007A3E8C">
            <w:pPr>
              <w:spacing w:after="0" w:line="240" w:lineRule="auto"/>
              <w:rPr>
                <w:rFonts w:ascii="Calibri" w:hAnsi="Calibri" w:cs="Calibri"/>
                <w:color w:val="000000"/>
                <w:sz w:val="22"/>
              </w:rPr>
            </w:pPr>
            <w:r w:rsidRPr="00901184">
              <w:rPr>
                <w:rFonts w:cs="Calibri"/>
                <w:color w:val="000000"/>
                <w:szCs w:val="24"/>
              </w:rPr>
              <w:t>Information and cultural industries</w:t>
            </w:r>
          </w:p>
        </w:tc>
        <w:tc>
          <w:tcPr>
            <w:tcW w:w="1099" w:type="dxa"/>
            <w:tcBorders>
              <w:top w:val="nil"/>
              <w:left w:val="nil"/>
              <w:right w:val="nil"/>
            </w:tcBorders>
            <w:shd w:val="clear" w:color="auto" w:fill="F2F2F2" w:themeFill="background1" w:themeFillShade="F2"/>
            <w:vAlign w:val="center"/>
          </w:tcPr>
          <w:p w14:paraId="7B171253" w14:textId="16836E7B" w:rsidR="007A3E8C" w:rsidRPr="007A3E8C" w:rsidRDefault="007A3E8C" w:rsidP="007A3E8C">
            <w:pPr>
              <w:spacing w:after="0" w:line="240" w:lineRule="auto"/>
              <w:jc w:val="center"/>
              <w:rPr>
                <w:rFonts w:cs="Calibri"/>
                <w:color w:val="000000"/>
                <w:szCs w:val="24"/>
              </w:rPr>
            </w:pPr>
            <w:r w:rsidRPr="007A3E8C">
              <w:rPr>
                <w:rFonts w:cs="Calibri"/>
                <w:color w:val="000000"/>
                <w:szCs w:val="24"/>
              </w:rPr>
              <w:t>3</w:t>
            </w:r>
          </w:p>
        </w:tc>
        <w:tc>
          <w:tcPr>
            <w:tcW w:w="993" w:type="dxa"/>
            <w:tcBorders>
              <w:top w:val="nil"/>
              <w:left w:val="nil"/>
              <w:right w:val="single" w:sz="4" w:space="0" w:color="auto"/>
            </w:tcBorders>
            <w:shd w:val="clear" w:color="auto" w:fill="F2F2F2" w:themeFill="background1" w:themeFillShade="F2"/>
            <w:noWrap/>
            <w:vAlign w:val="center"/>
          </w:tcPr>
          <w:p w14:paraId="3F26F3B0" w14:textId="5CF521A2" w:rsidR="007A3E8C" w:rsidRPr="007A3E8C" w:rsidRDefault="007A3E8C" w:rsidP="007A3E8C">
            <w:pPr>
              <w:spacing w:after="0" w:line="240" w:lineRule="auto"/>
              <w:jc w:val="center"/>
              <w:rPr>
                <w:rFonts w:cs="Calibri"/>
                <w:color w:val="000000"/>
                <w:szCs w:val="24"/>
              </w:rPr>
            </w:pPr>
            <w:r w:rsidRPr="007A3E8C">
              <w:rPr>
                <w:rFonts w:cs="Calibri"/>
                <w:color w:val="000000"/>
                <w:szCs w:val="24"/>
              </w:rPr>
              <w:t>1</w:t>
            </w:r>
          </w:p>
        </w:tc>
        <w:tc>
          <w:tcPr>
            <w:tcW w:w="1162" w:type="dxa"/>
            <w:tcBorders>
              <w:top w:val="nil"/>
              <w:left w:val="nil"/>
              <w:right w:val="single" w:sz="4" w:space="0" w:color="auto"/>
            </w:tcBorders>
            <w:shd w:val="clear" w:color="auto" w:fill="F2F2F2" w:themeFill="background1" w:themeFillShade="F2"/>
            <w:noWrap/>
            <w:vAlign w:val="center"/>
          </w:tcPr>
          <w:p w14:paraId="545F7264" w14:textId="10A210AE" w:rsidR="007A3E8C" w:rsidRPr="007A3E8C" w:rsidRDefault="007A3E8C" w:rsidP="007A3E8C">
            <w:pPr>
              <w:spacing w:after="0" w:line="240" w:lineRule="auto"/>
              <w:jc w:val="center"/>
              <w:rPr>
                <w:rFonts w:cs="Calibri"/>
                <w:color w:val="000000"/>
                <w:szCs w:val="24"/>
              </w:rPr>
            </w:pPr>
            <w:r w:rsidRPr="007A3E8C">
              <w:rPr>
                <w:rFonts w:cs="Calibri"/>
                <w:color w:val="000000"/>
                <w:szCs w:val="24"/>
              </w:rPr>
              <w:t>-2</w:t>
            </w:r>
          </w:p>
        </w:tc>
      </w:tr>
      <w:tr w:rsidR="007A3E8C" w:rsidRPr="00BB5E52" w14:paraId="30E77E3A"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28661FA0" w14:textId="1256C012" w:rsidR="007A3E8C" w:rsidRDefault="007A3E8C" w:rsidP="007A3E8C">
            <w:pPr>
              <w:spacing w:after="0" w:line="240" w:lineRule="auto"/>
              <w:rPr>
                <w:rFonts w:ascii="Calibri" w:hAnsi="Calibri" w:cs="Calibri"/>
                <w:color w:val="000000"/>
                <w:sz w:val="22"/>
              </w:rPr>
            </w:pPr>
            <w:r w:rsidRPr="00901184">
              <w:rPr>
                <w:rFonts w:cs="Calibri"/>
                <w:color w:val="000000"/>
                <w:szCs w:val="24"/>
              </w:rPr>
              <w:t>Finance and insurance</w:t>
            </w:r>
          </w:p>
        </w:tc>
        <w:tc>
          <w:tcPr>
            <w:tcW w:w="1099" w:type="dxa"/>
            <w:tcBorders>
              <w:top w:val="nil"/>
              <w:left w:val="nil"/>
              <w:right w:val="nil"/>
            </w:tcBorders>
            <w:shd w:val="clear" w:color="auto" w:fill="FFFFFF" w:themeFill="background1"/>
            <w:vAlign w:val="center"/>
          </w:tcPr>
          <w:p w14:paraId="176F10A2" w14:textId="614A919B" w:rsidR="007A3E8C" w:rsidRPr="007A3E8C" w:rsidRDefault="007A3E8C" w:rsidP="007A3E8C">
            <w:pPr>
              <w:spacing w:after="0" w:line="240" w:lineRule="auto"/>
              <w:jc w:val="center"/>
              <w:rPr>
                <w:rFonts w:cs="Calibri"/>
                <w:color w:val="000000"/>
                <w:szCs w:val="24"/>
              </w:rPr>
            </w:pPr>
            <w:r w:rsidRPr="007A3E8C">
              <w:rPr>
                <w:rFonts w:cs="Calibri"/>
                <w:color w:val="000000"/>
                <w:szCs w:val="24"/>
              </w:rPr>
              <w:t>6</w:t>
            </w:r>
          </w:p>
        </w:tc>
        <w:tc>
          <w:tcPr>
            <w:tcW w:w="993" w:type="dxa"/>
            <w:tcBorders>
              <w:top w:val="nil"/>
              <w:left w:val="nil"/>
              <w:right w:val="single" w:sz="4" w:space="0" w:color="auto"/>
            </w:tcBorders>
            <w:shd w:val="clear" w:color="auto" w:fill="FFFFFF" w:themeFill="background1"/>
            <w:noWrap/>
            <w:vAlign w:val="center"/>
          </w:tcPr>
          <w:p w14:paraId="1ADDDB30" w14:textId="72205C14" w:rsidR="007A3E8C" w:rsidRPr="007A3E8C" w:rsidRDefault="007A3E8C" w:rsidP="007A3E8C">
            <w:pPr>
              <w:spacing w:after="0" w:line="240" w:lineRule="auto"/>
              <w:jc w:val="center"/>
              <w:rPr>
                <w:rFonts w:cs="Calibri"/>
                <w:color w:val="000000"/>
                <w:szCs w:val="24"/>
              </w:rPr>
            </w:pPr>
            <w:r w:rsidRPr="007A3E8C">
              <w:rPr>
                <w:rFonts w:cs="Calibri"/>
                <w:color w:val="000000"/>
                <w:szCs w:val="24"/>
              </w:rPr>
              <w:t>1</w:t>
            </w:r>
          </w:p>
        </w:tc>
        <w:tc>
          <w:tcPr>
            <w:tcW w:w="1162" w:type="dxa"/>
            <w:tcBorders>
              <w:top w:val="nil"/>
              <w:left w:val="nil"/>
              <w:right w:val="single" w:sz="4" w:space="0" w:color="auto"/>
            </w:tcBorders>
            <w:shd w:val="clear" w:color="auto" w:fill="FFFFFF" w:themeFill="background1"/>
            <w:noWrap/>
            <w:vAlign w:val="center"/>
          </w:tcPr>
          <w:p w14:paraId="4C2E8D17" w14:textId="6F4B584F" w:rsidR="007A3E8C" w:rsidRPr="007A3E8C" w:rsidRDefault="007A3E8C" w:rsidP="007A3E8C">
            <w:pPr>
              <w:spacing w:after="0" w:line="240" w:lineRule="auto"/>
              <w:jc w:val="center"/>
              <w:rPr>
                <w:rFonts w:cs="Calibri"/>
                <w:color w:val="000000"/>
                <w:szCs w:val="24"/>
              </w:rPr>
            </w:pPr>
            <w:r w:rsidRPr="007A3E8C">
              <w:rPr>
                <w:rFonts w:cs="Calibri"/>
                <w:color w:val="000000"/>
                <w:szCs w:val="24"/>
              </w:rPr>
              <w:t>-5</w:t>
            </w:r>
          </w:p>
        </w:tc>
      </w:tr>
      <w:tr w:rsidR="007A3E8C" w:rsidRPr="00BB5E52" w14:paraId="165B8DDE"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28444976" w14:textId="25131EC0" w:rsidR="007A3E8C" w:rsidRDefault="007A3E8C" w:rsidP="007A3E8C">
            <w:pPr>
              <w:spacing w:after="0" w:line="240" w:lineRule="auto"/>
              <w:rPr>
                <w:rFonts w:ascii="Calibri" w:hAnsi="Calibri" w:cs="Calibri"/>
                <w:color w:val="000000"/>
                <w:sz w:val="22"/>
              </w:rPr>
            </w:pPr>
            <w:r w:rsidRPr="00901184">
              <w:rPr>
                <w:rFonts w:cs="Calibri"/>
                <w:color w:val="000000"/>
                <w:szCs w:val="24"/>
              </w:rPr>
              <w:t>Real estate and rental and leasing</w:t>
            </w:r>
          </w:p>
        </w:tc>
        <w:tc>
          <w:tcPr>
            <w:tcW w:w="1099" w:type="dxa"/>
            <w:tcBorders>
              <w:top w:val="nil"/>
              <w:left w:val="nil"/>
              <w:right w:val="nil"/>
            </w:tcBorders>
            <w:shd w:val="clear" w:color="auto" w:fill="F2F2F2" w:themeFill="background1" w:themeFillShade="F2"/>
            <w:vAlign w:val="center"/>
          </w:tcPr>
          <w:p w14:paraId="73AB934C" w14:textId="4B55FA0B" w:rsidR="007A3E8C" w:rsidRPr="007A3E8C" w:rsidRDefault="007A3E8C" w:rsidP="007A3E8C">
            <w:pPr>
              <w:spacing w:after="0" w:line="240" w:lineRule="auto"/>
              <w:jc w:val="center"/>
              <w:rPr>
                <w:rFonts w:cs="Calibri"/>
                <w:color w:val="000000"/>
                <w:szCs w:val="24"/>
              </w:rPr>
            </w:pPr>
            <w:r w:rsidRPr="007A3E8C">
              <w:rPr>
                <w:rFonts w:cs="Calibri"/>
                <w:color w:val="000000"/>
                <w:szCs w:val="24"/>
              </w:rPr>
              <w:t>0</w:t>
            </w:r>
          </w:p>
        </w:tc>
        <w:tc>
          <w:tcPr>
            <w:tcW w:w="993" w:type="dxa"/>
            <w:tcBorders>
              <w:top w:val="nil"/>
              <w:left w:val="nil"/>
              <w:right w:val="single" w:sz="4" w:space="0" w:color="auto"/>
            </w:tcBorders>
            <w:shd w:val="clear" w:color="auto" w:fill="F2F2F2" w:themeFill="background1" w:themeFillShade="F2"/>
            <w:noWrap/>
            <w:vAlign w:val="center"/>
          </w:tcPr>
          <w:p w14:paraId="183EC2B9" w14:textId="3D9D620F" w:rsidR="007A3E8C" w:rsidRPr="007A3E8C" w:rsidRDefault="007A3E8C" w:rsidP="007A3E8C">
            <w:pPr>
              <w:spacing w:after="0" w:line="240" w:lineRule="auto"/>
              <w:jc w:val="center"/>
              <w:rPr>
                <w:rFonts w:cs="Calibri"/>
                <w:color w:val="000000"/>
                <w:szCs w:val="24"/>
              </w:rPr>
            </w:pPr>
            <w:r w:rsidRPr="007A3E8C">
              <w:rPr>
                <w:rFonts w:cs="Calibri"/>
                <w:color w:val="000000"/>
                <w:szCs w:val="24"/>
              </w:rPr>
              <w:t>1</w:t>
            </w:r>
          </w:p>
        </w:tc>
        <w:tc>
          <w:tcPr>
            <w:tcW w:w="1162" w:type="dxa"/>
            <w:tcBorders>
              <w:top w:val="nil"/>
              <w:left w:val="nil"/>
              <w:right w:val="single" w:sz="4" w:space="0" w:color="auto"/>
            </w:tcBorders>
            <w:shd w:val="clear" w:color="auto" w:fill="F2F2F2" w:themeFill="background1" w:themeFillShade="F2"/>
            <w:noWrap/>
            <w:vAlign w:val="center"/>
          </w:tcPr>
          <w:p w14:paraId="3AC0ED47" w14:textId="5D94CB49" w:rsidR="007A3E8C" w:rsidRPr="007A3E8C" w:rsidRDefault="007A3E8C" w:rsidP="007A3E8C">
            <w:pPr>
              <w:spacing w:after="0" w:line="240" w:lineRule="auto"/>
              <w:jc w:val="center"/>
              <w:rPr>
                <w:rFonts w:cs="Calibri"/>
                <w:color w:val="000000"/>
                <w:szCs w:val="24"/>
              </w:rPr>
            </w:pPr>
            <w:r w:rsidRPr="007A3E8C">
              <w:rPr>
                <w:rFonts w:cs="Calibri"/>
                <w:color w:val="000000"/>
                <w:szCs w:val="24"/>
              </w:rPr>
              <w:t>1</w:t>
            </w:r>
          </w:p>
        </w:tc>
      </w:tr>
      <w:tr w:rsidR="007A3E8C" w:rsidRPr="00BB5E52" w14:paraId="4024CCEE"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7B50B1AA" w14:textId="698F65AB" w:rsidR="007A3E8C" w:rsidRDefault="007A3E8C" w:rsidP="007A3E8C">
            <w:pPr>
              <w:spacing w:after="0" w:line="240" w:lineRule="auto"/>
              <w:rPr>
                <w:rFonts w:ascii="Calibri" w:hAnsi="Calibri" w:cs="Calibri"/>
                <w:color w:val="000000"/>
                <w:sz w:val="22"/>
              </w:rPr>
            </w:pPr>
            <w:r w:rsidRPr="00901184">
              <w:rPr>
                <w:rFonts w:cs="Calibri"/>
                <w:color w:val="000000"/>
                <w:szCs w:val="24"/>
              </w:rPr>
              <w:t xml:space="preserve">Professional, </w:t>
            </w:r>
            <w:proofErr w:type="gramStart"/>
            <w:r w:rsidRPr="00901184">
              <w:rPr>
                <w:rFonts w:cs="Calibri"/>
                <w:color w:val="000000"/>
                <w:szCs w:val="24"/>
              </w:rPr>
              <w:t>scientific</w:t>
            </w:r>
            <w:proofErr w:type="gramEnd"/>
            <w:r w:rsidRPr="00901184">
              <w:rPr>
                <w:rFonts w:cs="Calibri"/>
                <w:color w:val="000000"/>
                <w:szCs w:val="24"/>
              </w:rPr>
              <w:t xml:space="preserve"> and technical services</w:t>
            </w:r>
          </w:p>
        </w:tc>
        <w:tc>
          <w:tcPr>
            <w:tcW w:w="1099" w:type="dxa"/>
            <w:tcBorders>
              <w:top w:val="nil"/>
              <w:left w:val="nil"/>
              <w:right w:val="nil"/>
            </w:tcBorders>
            <w:shd w:val="clear" w:color="auto" w:fill="FFFFFF" w:themeFill="background1"/>
            <w:vAlign w:val="center"/>
          </w:tcPr>
          <w:p w14:paraId="28A306DD" w14:textId="45F9E2BD" w:rsidR="007A3E8C" w:rsidRPr="007A3E8C" w:rsidRDefault="007A3E8C" w:rsidP="007A3E8C">
            <w:pPr>
              <w:spacing w:after="0" w:line="240" w:lineRule="auto"/>
              <w:jc w:val="center"/>
              <w:rPr>
                <w:rFonts w:cs="Calibri"/>
                <w:color w:val="000000"/>
                <w:szCs w:val="24"/>
              </w:rPr>
            </w:pPr>
            <w:r w:rsidRPr="007A3E8C">
              <w:rPr>
                <w:rFonts w:cs="Calibri"/>
                <w:color w:val="000000"/>
                <w:szCs w:val="24"/>
              </w:rPr>
              <w:t>8</w:t>
            </w:r>
          </w:p>
        </w:tc>
        <w:tc>
          <w:tcPr>
            <w:tcW w:w="993" w:type="dxa"/>
            <w:tcBorders>
              <w:top w:val="nil"/>
              <w:left w:val="nil"/>
              <w:right w:val="single" w:sz="4" w:space="0" w:color="auto"/>
            </w:tcBorders>
            <w:shd w:val="clear" w:color="auto" w:fill="FFFFFF" w:themeFill="background1"/>
            <w:noWrap/>
            <w:vAlign w:val="center"/>
          </w:tcPr>
          <w:p w14:paraId="114B150B" w14:textId="1E61E86D" w:rsidR="007A3E8C" w:rsidRPr="007A3E8C" w:rsidRDefault="007A3E8C" w:rsidP="007A3E8C">
            <w:pPr>
              <w:spacing w:after="0" w:line="240" w:lineRule="auto"/>
              <w:jc w:val="center"/>
              <w:rPr>
                <w:rFonts w:cs="Calibri"/>
                <w:color w:val="000000"/>
                <w:szCs w:val="24"/>
              </w:rPr>
            </w:pPr>
            <w:r w:rsidRPr="007A3E8C">
              <w:rPr>
                <w:rFonts w:cs="Calibri"/>
                <w:color w:val="000000"/>
                <w:szCs w:val="24"/>
              </w:rPr>
              <w:t>5</w:t>
            </w:r>
          </w:p>
        </w:tc>
        <w:tc>
          <w:tcPr>
            <w:tcW w:w="1162" w:type="dxa"/>
            <w:tcBorders>
              <w:top w:val="nil"/>
              <w:left w:val="nil"/>
              <w:right w:val="single" w:sz="4" w:space="0" w:color="auto"/>
            </w:tcBorders>
            <w:shd w:val="clear" w:color="auto" w:fill="FFFFFF" w:themeFill="background1"/>
            <w:noWrap/>
            <w:vAlign w:val="center"/>
          </w:tcPr>
          <w:p w14:paraId="087308C9" w14:textId="03AB02F1" w:rsidR="007A3E8C" w:rsidRPr="007A3E8C" w:rsidRDefault="007A3E8C" w:rsidP="007A3E8C">
            <w:pPr>
              <w:spacing w:after="0" w:line="240" w:lineRule="auto"/>
              <w:jc w:val="center"/>
              <w:rPr>
                <w:rFonts w:cs="Calibri"/>
                <w:color w:val="000000"/>
                <w:szCs w:val="24"/>
              </w:rPr>
            </w:pPr>
            <w:r w:rsidRPr="007A3E8C">
              <w:rPr>
                <w:rFonts w:cs="Calibri"/>
                <w:color w:val="000000"/>
                <w:szCs w:val="24"/>
              </w:rPr>
              <w:t>-3</w:t>
            </w:r>
          </w:p>
        </w:tc>
      </w:tr>
      <w:tr w:rsidR="007A3E8C" w:rsidRPr="00BB5E52" w14:paraId="4BE82B90"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222F5CDC" w14:textId="3D3C3A9F" w:rsidR="007A3E8C" w:rsidRDefault="007A3E8C" w:rsidP="007A3E8C">
            <w:pPr>
              <w:spacing w:after="0" w:line="240" w:lineRule="auto"/>
              <w:rPr>
                <w:rFonts w:ascii="Calibri" w:hAnsi="Calibri" w:cs="Calibri"/>
                <w:color w:val="000000"/>
                <w:sz w:val="22"/>
              </w:rPr>
            </w:pPr>
            <w:r w:rsidRPr="00901184">
              <w:rPr>
                <w:rFonts w:cs="Calibri"/>
                <w:color w:val="000000"/>
                <w:szCs w:val="24"/>
              </w:rPr>
              <w:t>Management of companies and enterprises</w:t>
            </w:r>
          </w:p>
        </w:tc>
        <w:tc>
          <w:tcPr>
            <w:tcW w:w="1099" w:type="dxa"/>
            <w:tcBorders>
              <w:top w:val="nil"/>
              <w:left w:val="nil"/>
              <w:right w:val="nil"/>
            </w:tcBorders>
            <w:shd w:val="clear" w:color="auto" w:fill="F2F2F2" w:themeFill="background1" w:themeFillShade="F2"/>
            <w:vAlign w:val="center"/>
          </w:tcPr>
          <w:p w14:paraId="67C57EB1" w14:textId="5C182B7F" w:rsidR="007A3E8C" w:rsidRPr="007A3E8C" w:rsidRDefault="007A3E8C" w:rsidP="007A3E8C">
            <w:pPr>
              <w:spacing w:after="0" w:line="240" w:lineRule="auto"/>
              <w:jc w:val="center"/>
              <w:rPr>
                <w:rFonts w:cs="Calibri"/>
                <w:color w:val="000000"/>
                <w:szCs w:val="24"/>
              </w:rPr>
            </w:pPr>
            <w:r w:rsidRPr="007A3E8C">
              <w:rPr>
                <w:rFonts w:cs="Calibri"/>
                <w:color w:val="000000"/>
                <w:szCs w:val="24"/>
              </w:rPr>
              <w:t>6</w:t>
            </w:r>
          </w:p>
        </w:tc>
        <w:tc>
          <w:tcPr>
            <w:tcW w:w="993" w:type="dxa"/>
            <w:tcBorders>
              <w:top w:val="nil"/>
              <w:left w:val="nil"/>
              <w:right w:val="single" w:sz="4" w:space="0" w:color="auto"/>
            </w:tcBorders>
            <w:shd w:val="clear" w:color="auto" w:fill="F2F2F2" w:themeFill="background1" w:themeFillShade="F2"/>
            <w:noWrap/>
            <w:vAlign w:val="center"/>
          </w:tcPr>
          <w:p w14:paraId="1E9A29F7" w14:textId="6E755683" w:rsidR="007A3E8C" w:rsidRPr="007A3E8C" w:rsidRDefault="007A3E8C" w:rsidP="007A3E8C">
            <w:pPr>
              <w:spacing w:after="0" w:line="240" w:lineRule="auto"/>
              <w:jc w:val="center"/>
              <w:rPr>
                <w:rFonts w:cs="Calibri"/>
                <w:color w:val="000000"/>
                <w:szCs w:val="24"/>
              </w:rPr>
            </w:pPr>
            <w:r w:rsidRPr="007A3E8C">
              <w:rPr>
                <w:rFonts w:cs="Calibri"/>
                <w:color w:val="000000"/>
                <w:szCs w:val="24"/>
              </w:rPr>
              <w:t>4</w:t>
            </w:r>
          </w:p>
        </w:tc>
        <w:tc>
          <w:tcPr>
            <w:tcW w:w="1162" w:type="dxa"/>
            <w:tcBorders>
              <w:top w:val="nil"/>
              <w:left w:val="nil"/>
              <w:right w:val="single" w:sz="4" w:space="0" w:color="auto"/>
            </w:tcBorders>
            <w:shd w:val="clear" w:color="auto" w:fill="F2F2F2" w:themeFill="background1" w:themeFillShade="F2"/>
            <w:noWrap/>
            <w:vAlign w:val="center"/>
          </w:tcPr>
          <w:p w14:paraId="1B489E28" w14:textId="52DD9CAB" w:rsidR="007A3E8C" w:rsidRPr="007A3E8C" w:rsidRDefault="007A3E8C" w:rsidP="007A3E8C">
            <w:pPr>
              <w:spacing w:after="0" w:line="240" w:lineRule="auto"/>
              <w:jc w:val="center"/>
              <w:rPr>
                <w:rFonts w:cs="Calibri"/>
                <w:color w:val="000000"/>
                <w:szCs w:val="24"/>
              </w:rPr>
            </w:pPr>
            <w:r w:rsidRPr="007A3E8C">
              <w:rPr>
                <w:rFonts w:cs="Calibri"/>
                <w:color w:val="000000"/>
                <w:szCs w:val="24"/>
              </w:rPr>
              <w:t>-2</w:t>
            </w:r>
          </w:p>
        </w:tc>
      </w:tr>
      <w:tr w:rsidR="007A3E8C" w:rsidRPr="00BB5E52" w14:paraId="3879DD70"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33EE58B4" w14:textId="4AA1B602" w:rsidR="007A3E8C" w:rsidRDefault="007A3E8C" w:rsidP="007A3E8C">
            <w:pPr>
              <w:spacing w:after="0" w:line="240" w:lineRule="auto"/>
              <w:rPr>
                <w:rFonts w:ascii="Calibri" w:hAnsi="Calibri" w:cs="Calibri"/>
                <w:color w:val="000000"/>
                <w:sz w:val="22"/>
              </w:rPr>
            </w:pPr>
            <w:r w:rsidRPr="00901184">
              <w:rPr>
                <w:rFonts w:cs="Calibri"/>
                <w:color w:val="000000"/>
                <w:szCs w:val="24"/>
              </w:rPr>
              <w:t>Administrative and support, waste management and remediation services</w:t>
            </w:r>
          </w:p>
        </w:tc>
        <w:tc>
          <w:tcPr>
            <w:tcW w:w="1099" w:type="dxa"/>
            <w:tcBorders>
              <w:top w:val="nil"/>
              <w:left w:val="nil"/>
              <w:right w:val="nil"/>
            </w:tcBorders>
            <w:shd w:val="clear" w:color="auto" w:fill="FFFFFF" w:themeFill="background1"/>
            <w:vAlign w:val="center"/>
          </w:tcPr>
          <w:p w14:paraId="2A10D5E9" w14:textId="3D924872" w:rsidR="007A3E8C" w:rsidRPr="007A3E8C" w:rsidRDefault="007A3E8C" w:rsidP="007A3E8C">
            <w:pPr>
              <w:spacing w:after="0" w:line="240" w:lineRule="auto"/>
              <w:jc w:val="center"/>
              <w:rPr>
                <w:rFonts w:cs="Calibri"/>
                <w:color w:val="000000"/>
                <w:szCs w:val="24"/>
              </w:rPr>
            </w:pPr>
            <w:r w:rsidRPr="007A3E8C">
              <w:rPr>
                <w:rFonts w:cs="Calibri"/>
                <w:color w:val="000000"/>
                <w:szCs w:val="24"/>
              </w:rPr>
              <w:t>17</w:t>
            </w:r>
          </w:p>
        </w:tc>
        <w:tc>
          <w:tcPr>
            <w:tcW w:w="993" w:type="dxa"/>
            <w:tcBorders>
              <w:top w:val="nil"/>
              <w:left w:val="nil"/>
              <w:right w:val="single" w:sz="4" w:space="0" w:color="auto"/>
            </w:tcBorders>
            <w:shd w:val="clear" w:color="auto" w:fill="FFFFFF" w:themeFill="background1"/>
            <w:noWrap/>
            <w:vAlign w:val="center"/>
          </w:tcPr>
          <w:p w14:paraId="62EB088F" w14:textId="7547CC39" w:rsidR="007A3E8C" w:rsidRPr="007A3E8C" w:rsidRDefault="007A3E8C" w:rsidP="007A3E8C">
            <w:pPr>
              <w:spacing w:after="0" w:line="240" w:lineRule="auto"/>
              <w:jc w:val="center"/>
              <w:rPr>
                <w:rFonts w:cs="Calibri"/>
                <w:color w:val="000000"/>
                <w:szCs w:val="24"/>
              </w:rPr>
            </w:pPr>
            <w:r w:rsidRPr="007A3E8C">
              <w:rPr>
                <w:rFonts w:cs="Calibri"/>
                <w:color w:val="000000"/>
                <w:szCs w:val="24"/>
              </w:rPr>
              <w:t>6</w:t>
            </w:r>
          </w:p>
        </w:tc>
        <w:tc>
          <w:tcPr>
            <w:tcW w:w="1162" w:type="dxa"/>
            <w:tcBorders>
              <w:top w:val="nil"/>
              <w:left w:val="nil"/>
              <w:right w:val="single" w:sz="4" w:space="0" w:color="auto"/>
            </w:tcBorders>
            <w:shd w:val="clear" w:color="auto" w:fill="FFFFFF" w:themeFill="background1"/>
            <w:noWrap/>
            <w:vAlign w:val="center"/>
          </w:tcPr>
          <w:p w14:paraId="6DB449A3" w14:textId="6D2CC4FA" w:rsidR="007A3E8C" w:rsidRPr="007A3E8C" w:rsidRDefault="007A3E8C" w:rsidP="007A3E8C">
            <w:pPr>
              <w:spacing w:after="0" w:line="240" w:lineRule="auto"/>
              <w:jc w:val="center"/>
              <w:rPr>
                <w:rFonts w:cs="Calibri"/>
                <w:color w:val="000000"/>
                <w:szCs w:val="24"/>
              </w:rPr>
            </w:pPr>
            <w:r w:rsidRPr="007A3E8C">
              <w:rPr>
                <w:rFonts w:cs="Calibri"/>
                <w:color w:val="000000"/>
                <w:szCs w:val="24"/>
              </w:rPr>
              <w:t>-11</w:t>
            </w:r>
          </w:p>
        </w:tc>
      </w:tr>
      <w:tr w:rsidR="007A3E8C" w:rsidRPr="00BB5E52" w14:paraId="7AC99FA0"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43DE2BEE" w14:textId="38D0592C" w:rsidR="007A3E8C" w:rsidRDefault="007A3E8C" w:rsidP="007A3E8C">
            <w:pPr>
              <w:spacing w:after="0" w:line="240" w:lineRule="auto"/>
              <w:rPr>
                <w:rFonts w:ascii="Calibri" w:hAnsi="Calibri" w:cs="Calibri"/>
                <w:color w:val="000000"/>
                <w:sz w:val="22"/>
              </w:rPr>
            </w:pPr>
            <w:r w:rsidRPr="00901184">
              <w:rPr>
                <w:rFonts w:cs="Calibri"/>
                <w:color w:val="000000"/>
                <w:szCs w:val="24"/>
              </w:rPr>
              <w:t>Educational services</w:t>
            </w:r>
          </w:p>
        </w:tc>
        <w:tc>
          <w:tcPr>
            <w:tcW w:w="1099" w:type="dxa"/>
            <w:tcBorders>
              <w:top w:val="nil"/>
              <w:left w:val="nil"/>
              <w:right w:val="nil"/>
            </w:tcBorders>
            <w:shd w:val="clear" w:color="auto" w:fill="F2F2F2" w:themeFill="background1" w:themeFillShade="F2"/>
            <w:vAlign w:val="center"/>
          </w:tcPr>
          <w:p w14:paraId="0D60F060" w14:textId="774C2083" w:rsidR="007A3E8C" w:rsidRPr="007A3E8C" w:rsidRDefault="007A3E8C" w:rsidP="007A3E8C">
            <w:pPr>
              <w:spacing w:after="0" w:line="240" w:lineRule="auto"/>
              <w:jc w:val="center"/>
              <w:rPr>
                <w:rFonts w:cs="Calibri"/>
                <w:color w:val="000000"/>
                <w:szCs w:val="24"/>
              </w:rPr>
            </w:pPr>
            <w:r w:rsidRPr="007A3E8C">
              <w:rPr>
                <w:rFonts w:cs="Calibri"/>
                <w:color w:val="000000"/>
                <w:szCs w:val="24"/>
              </w:rPr>
              <w:t>5</w:t>
            </w:r>
          </w:p>
        </w:tc>
        <w:tc>
          <w:tcPr>
            <w:tcW w:w="993" w:type="dxa"/>
            <w:tcBorders>
              <w:top w:val="nil"/>
              <w:left w:val="nil"/>
              <w:right w:val="single" w:sz="4" w:space="0" w:color="auto"/>
            </w:tcBorders>
            <w:shd w:val="clear" w:color="auto" w:fill="F2F2F2" w:themeFill="background1" w:themeFillShade="F2"/>
            <w:noWrap/>
            <w:vAlign w:val="center"/>
          </w:tcPr>
          <w:p w14:paraId="5AF240CE" w14:textId="0B5C8590" w:rsidR="007A3E8C" w:rsidRPr="007A3E8C" w:rsidRDefault="007A3E8C" w:rsidP="007A3E8C">
            <w:pPr>
              <w:spacing w:after="0" w:line="240" w:lineRule="auto"/>
              <w:jc w:val="center"/>
              <w:rPr>
                <w:rFonts w:cs="Calibri"/>
                <w:color w:val="000000"/>
                <w:szCs w:val="24"/>
              </w:rPr>
            </w:pPr>
            <w:r w:rsidRPr="007A3E8C">
              <w:rPr>
                <w:rFonts w:cs="Calibri"/>
                <w:color w:val="000000"/>
                <w:szCs w:val="24"/>
              </w:rPr>
              <w:t>5</w:t>
            </w:r>
          </w:p>
        </w:tc>
        <w:tc>
          <w:tcPr>
            <w:tcW w:w="1162" w:type="dxa"/>
            <w:tcBorders>
              <w:top w:val="nil"/>
              <w:left w:val="nil"/>
              <w:right w:val="single" w:sz="4" w:space="0" w:color="auto"/>
            </w:tcBorders>
            <w:shd w:val="clear" w:color="auto" w:fill="F2F2F2" w:themeFill="background1" w:themeFillShade="F2"/>
            <w:noWrap/>
            <w:vAlign w:val="center"/>
          </w:tcPr>
          <w:p w14:paraId="1AAD05F1" w14:textId="04C44F1D" w:rsidR="007A3E8C" w:rsidRPr="007A3E8C" w:rsidRDefault="007A3E8C" w:rsidP="007A3E8C">
            <w:pPr>
              <w:spacing w:after="0" w:line="240" w:lineRule="auto"/>
              <w:jc w:val="center"/>
              <w:rPr>
                <w:rFonts w:cs="Calibri"/>
                <w:color w:val="000000"/>
                <w:szCs w:val="24"/>
              </w:rPr>
            </w:pPr>
            <w:r w:rsidRPr="007A3E8C">
              <w:rPr>
                <w:rFonts w:cs="Calibri"/>
                <w:color w:val="000000"/>
                <w:szCs w:val="24"/>
              </w:rPr>
              <w:t>0</w:t>
            </w:r>
          </w:p>
        </w:tc>
      </w:tr>
      <w:tr w:rsidR="007A3E8C" w:rsidRPr="00BB5E52" w14:paraId="7E965CE2"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12068397" w14:textId="2BF9BCC9" w:rsidR="007A3E8C" w:rsidRDefault="007A3E8C" w:rsidP="007A3E8C">
            <w:pPr>
              <w:spacing w:after="0" w:line="240" w:lineRule="auto"/>
              <w:rPr>
                <w:rFonts w:ascii="Calibri" w:hAnsi="Calibri" w:cs="Calibri"/>
                <w:color w:val="000000"/>
                <w:sz w:val="22"/>
              </w:rPr>
            </w:pPr>
            <w:r w:rsidRPr="00901184">
              <w:rPr>
                <w:rFonts w:cs="Calibri"/>
                <w:color w:val="000000"/>
                <w:szCs w:val="24"/>
              </w:rPr>
              <w:t>Health care and social assistance</w:t>
            </w:r>
          </w:p>
        </w:tc>
        <w:tc>
          <w:tcPr>
            <w:tcW w:w="1099" w:type="dxa"/>
            <w:tcBorders>
              <w:top w:val="nil"/>
              <w:left w:val="nil"/>
              <w:right w:val="nil"/>
            </w:tcBorders>
            <w:shd w:val="clear" w:color="auto" w:fill="FFFFFF" w:themeFill="background1"/>
            <w:vAlign w:val="center"/>
          </w:tcPr>
          <w:p w14:paraId="582FB304" w14:textId="181C4981" w:rsidR="007A3E8C" w:rsidRPr="007A3E8C" w:rsidRDefault="007A3E8C" w:rsidP="007A3E8C">
            <w:pPr>
              <w:spacing w:after="0" w:line="240" w:lineRule="auto"/>
              <w:jc w:val="center"/>
              <w:rPr>
                <w:rFonts w:cs="Calibri"/>
                <w:color w:val="000000"/>
                <w:szCs w:val="24"/>
              </w:rPr>
            </w:pPr>
            <w:r w:rsidRPr="007A3E8C">
              <w:rPr>
                <w:rFonts w:cs="Calibri"/>
                <w:color w:val="000000"/>
                <w:szCs w:val="24"/>
              </w:rPr>
              <w:t>30</w:t>
            </w:r>
          </w:p>
        </w:tc>
        <w:tc>
          <w:tcPr>
            <w:tcW w:w="993" w:type="dxa"/>
            <w:tcBorders>
              <w:top w:val="nil"/>
              <w:left w:val="nil"/>
              <w:right w:val="single" w:sz="4" w:space="0" w:color="auto"/>
            </w:tcBorders>
            <w:shd w:val="clear" w:color="auto" w:fill="FFFFFF" w:themeFill="background1"/>
            <w:noWrap/>
            <w:vAlign w:val="center"/>
          </w:tcPr>
          <w:p w14:paraId="38F396FE" w14:textId="7D2C9E1A" w:rsidR="007A3E8C" w:rsidRPr="007A3E8C" w:rsidRDefault="007A3E8C" w:rsidP="007A3E8C">
            <w:pPr>
              <w:spacing w:after="0" w:line="240" w:lineRule="auto"/>
              <w:jc w:val="center"/>
              <w:rPr>
                <w:rFonts w:cs="Calibri"/>
                <w:color w:val="000000"/>
                <w:szCs w:val="24"/>
              </w:rPr>
            </w:pPr>
            <w:r w:rsidRPr="007A3E8C">
              <w:rPr>
                <w:rFonts w:cs="Calibri"/>
                <w:color w:val="000000"/>
                <w:szCs w:val="24"/>
              </w:rPr>
              <w:t>39</w:t>
            </w:r>
          </w:p>
        </w:tc>
        <w:tc>
          <w:tcPr>
            <w:tcW w:w="1162" w:type="dxa"/>
            <w:tcBorders>
              <w:top w:val="nil"/>
              <w:left w:val="nil"/>
              <w:right w:val="single" w:sz="4" w:space="0" w:color="auto"/>
            </w:tcBorders>
            <w:shd w:val="clear" w:color="auto" w:fill="FFFFFF" w:themeFill="background1"/>
            <w:noWrap/>
            <w:vAlign w:val="center"/>
          </w:tcPr>
          <w:p w14:paraId="73F44F62" w14:textId="0DD526F8"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r>
      <w:tr w:rsidR="007A3E8C" w:rsidRPr="00BB5E52" w14:paraId="20EC200E"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6894098A" w14:textId="26CC2FA8" w:rsidR="007A3E8C" w:rsidRDefault="007A3E8C" w:rsidP="007A3E8C">
            <w:pPr>
              <w:spacing w:after="0" w:line="240" w:lineRule="auto"/>
              <w:rPr>
                <w:rFonts w:ascii="Calibri" w:hAnsi="Calibri" w:cs="Calibri"/>
                <w:color w:val="000000"/>
                <w:sz w:val="22"/>
              </w:rPr>
            </w:pPr>
            <w:r w:rsidRPr="00901184">
              <w:rPr>
                <w:rFonts w:cs="Calibri"/>
                <w:color w:val="000000"/>
                <w:szCs w:val="24"/>
              </w:rPr>
              <w:t xml:space="preserve">Arts, </w:t>
            </w:r>
            <w:proofErr w:type="gramStart"/>
            <w:r w:rsidRPr="00901184">
              <w:rPr>
                <w:rFonts w:cs="Calibri"/>
                <w:color w:val="000000"/>
                <w:szCs w:val="24"/>
              </w:rPr>
              <w:t>entertainment</w:t>
            </w:r>
            <w:proofErr w:type="gramEnd"/>
            <w:r w:rsidRPr="00901184">
              <w:rPr>
                <w:rFonts w:cs="Calibri"/>
                <w:color w:val="000000"/>
                <w:szCs w:val="24"/>
              </w:rPr>
              <w:t xml:space="preserve"> and recreation</w:t>
            </w:r>
          </w:p>
        </w:tc>
        <w:tc>
          <w:tcPr>
            <w:tcW w:w="1099" w:type="dxa"/>
            <w:tcBorders>
              <w:top w:val="nil"/>
              <w:left w:val="nil"/>
              <w:right w:val="nil"/>
            </w:tcBorders>
            <w:shd w:val="clear" w:color="auto" w:fill="F2F2F2" w:themeFill="background1" w:themeFillShade="F2"/>
            <w:vAlign w:val="center"/>
          </w:tcPr>
          <w:p w14:paraId="76D18953" w14:textId="75433F8C"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c>
          <w:tcPr>
            <w:tcW w:w="993" w:type="dxa"/>
            <w:tcBorders>
              <w:top w:val="nil"/>
              <w:left w:val="nil"/>
              <w:right w:val="single" w:sz="4" w:space="0" w:color="auto"/>
            </w:tcBorders>
            <w:shd w:val="clear" w:color="auto" w:fill="F2F2F2" w:themeFill="background1" w:themeFillShade="F2"/>
            <w:noWrap/>
            <w:vAlign w:val="center"/>
          </w:tcPr>
          <w:p w14:paraId="5F8E3979" w14:textId="36FF1FE8" w:rsidR="007A3E8C" w:rsidRPr="007A3E8C" w:rsidRDefault="007A3E8C" w:rsidP="007A3E8C">
            <w:pPr>
              <w:spacing w:after="0" w:line="240" w:lineRule="auto"/>
              <w:jc w:val="center"/>
              <w:rPr>
                <w:rFonts w:cs="Calibri"/>
                <w:color w:val="000000"/>
                <w:szCs w:val="24"/>
              </w:rPr>
            </w:pPr>
            <w:r w:rsidRPr="007A3E8C">
              <w:rPr>
                <w:rFonts w:cs="Calibri"/>
                <w:color w:val="000000"/>
                <w:szCs w:val="24"/>
              </w:rPr>
              <w:t>4</w:t>
            </w:r>
          </w:p>
        </w:tc>
        <w:tc>
          <w:tcPr>
            <w:tcW w:w="1162" w:type="dxa"/>
            <w:tcBorders>
              <w:top w:val="nil"/>
              <w:left w:val="nil"/>
              <w:right w:val="single" w:sz="4" w:space="0" w:color="auto"/>
            </w:tcBorders>
            <w:shd w:val="clear" w:color="auto" w:fill="F2F2F2" w:themeFill="background1" w:themeFillShade="F2"/>
            <w:noWrap/>
            <w:vAlign w:val="center"/>
          </w:tcPr>
          <w:p w14:paraId="6E3FCEC4" w14:textId="34F8DFF6" w:rsidR="007A3E8C" w:rsidRPr="007A3E8C" w:rsidRDefault="007A3E8C" w:rsidP="007A3E8C">
            <w:pPr>
              <w:spacing w:after="0" w:line="240" w:lineRule="auto"/>
              <w:jc w:val="center"/>
              <w:rPr>
                <w:rFonts w:cs="Calibri"/>
                <w:color w:val="000000"/>
                <w:szCs w:val="24"/>
              </w:rPr>
            </w:pPr>
            <w:r w:rsidRPr="007A3E8C">
              <w:rPr>
                <w:rFonts w:cs="Calibri"/>
                <w:color w:val="000000"/>
                <w:szCs w:val="24"/>
              </w:rPr>
              <w:t>-5</w:t>
            </w:r>
          </w:p>
        </w:tc>
      </w:tr>
      <w:tr w:rsidR="007A3E8C" w:rsidRPr="00BB5E52" w14:paraId="775AF8AF"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1212F28D" w14:textId="024D0232" w:rsidR="007A3E8C" w:rsidRDefault="007A3E8C" w:rsidP="007A3E8C">
            <w:pPr>
              <w:spacing w:after="0" w:line="240" w:lineRule="auto"/>
              <w:rPr>
                <w:rFonts w:ascii="Calibri" w:hAnsi="Calibri" w:cs="Calibri"/>
                <w:color w:val="000000"/>
                <w:sz w:val="22"/>
              </w:rPr>
            </w:pPr>
            <w:r w:rsidRPr="00901184">
              <w:rPr>
                <w:rFonts w:cs="Calibri"/>
                <w:color w:val="000000"/>
                <w:szCs w:val="24"/>
              </w:rPr>
              <w:t>Accommodation and food services</w:t>
            </w:r>
          </w:p>
        </w:tc>
        <w:tc>
          <w:tcPr>
            <w:tcW w:w="1099" w:type="dxa"/>
            <w:tcBorders>
              <w:top w:val="nil"/>
              <w:left w:val="nil"/>
              <w:right w:val="nil"/>
            </w:tcBorders>
            <w:shd w:val="clear" w:color="auto" w:fill="FFFFFF" w:themeFill="background1"/>
            <w:vAlign w:val="center"/>
          </w:tcPr>
          <w:p w14:paraId="2EF2206F" w14:textId="123B9639" w:rsidR="007A3E8C" w:rsidRPr="007A3E8C" w:rsidRDefault="007A3E8C" w:rsidP="007A3E8C">
            <w:pPr>
              <w:spacing w:after="0" w:line="240" w:lineRule="auto"/>
              <w:jc w:val="center"/>
              <w:rPr>
                <w:rFonts w:cs="Calibri"/>
                <w:color w:val="000000"/>
                <w:szCs w:val="24"/>
              </w:rPr>
            </w:pPr>
            <w:r w:rsidRPr="007A3E8C">
              <w:rPr>
                <w:rFonts w:cs="Calibri"/>
                <w:color w:val="000000"/>
                <w:szCs w:val="24"/>
              </w:rPr>
              <w:t>37</w:t>
            </w:r>
          </w:p>
        </w:tc>
        <w:tc>
          <w:tcPr>
            <w:tcW w:w="993" w:type="dxa"/>
            <w:tcBorders>
              <w:top w:val="nil"/>
              <w:left w:val="nil"/>
              <w:right w:val="single" w:sz="4" w:space="0" w:color="auto"/>
            </w:tcBorders>
            <w:shd w:val="clear" w:color="auto" w:fill="FFFFFF" w:themeFill="background1"/>
            <w:noWrap/>
            <w:vAlign w:val="center"/>
          </w:tcPr>
          <w:p w14:paraId="19D310A0" w14:textId="51E2249B" w:rsidR="007A3E8C" w:rsidRPr="007A3E8C" w:rsidRDefault="007A3E8C" w:rsidP="007A3E8C">
            <w:pPr>
              <w:spacing w:after="0" w:line="240" w:lineRule="auto"/>
              <w:jc w:val="center"/>
              <w:rPr>
                <w:rFonts w:cs="Calibri"/>
                <w:color w:val="000000"/>
                <w:szCs w:val="24"/>
              </w:rPr>
            </w:pPr>
            <w:r w:rsidRPr="007A3E8C">
              <w:rPr>
                <w:rFonts w:cs="Calibri"/>
                <w:color w:val="000000"/>
                <w:szCs w:val="24"/>
              </w:rPr>
              <w:t>24</w:t>
            </w:r>
          </w:p>
        </w:tc>
        <w:tc>
          <w:tcPr>
            <w:tcW w:w="1162" w:type="dxa"/>
            <w:tcBorders>
              <w:top w:val="nil"/>
              <w:left w:val="nil"/>
              <w:right w:val="single" w:sz="4" w:space="0" w:color="auto"/>
            </w:tcBorders>
            <w:shd w:val="clear" w:color="auto" w:fill="FFFFFF" w:themeFill="background1"/>
            <w:noWrap/>
            <w:vAlign w:val="center"/>
          </w:tcPr>
          <w:p w14:paraId="51319CD8" w14:textId="7072A701" w:rsidR="007A3E8C" w:rsidRPr="007A3E8C" w:rsidRDefault="007A3E8C" w:rsidP="007A3E8C">
            <w:pPr>
              <w:spacing w:after="0" w:line="240" w:lineRule="auto"/>
              <w:jc w:val="center"/>
              <w:rPr>
                <w:rFonts w:cs="Calibri"/>
                <w:color w:val="000000"/>
                <w:szCs w:val="24"/>
              </w:rPr>
            </w:pPr>
            <w:r w:rsidRPr="007A3E8C">
              <w:rPr>
                <w:rFonts w:cs="Calibri"/>
                <w:color w:val="000000"/>
                <w:szCs w:val="24"/>
              </w:rPr>
              <w:t>-13</w:t>
            </w:r>
          </w:p>
        </w:tc>
      </w:tr>
      <w:tr w:rsidR="007A3E8C" w:rsidRPr="00BB5E52" w14:paraId="3A6376FD" w14:textId="77777777" w:rsidTr="007A3E8C">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363A58CC" w14:textId="5F59FA8D" w:rsidR="007A3E8C" w:rsidRDefault="007A3E8C" w:rsidP="007A3E8C">
            <w:pPr>
              <w:spacing w:after="0" w:line="240" w:lineRule="auto"/>
              <w:rPr>
                <w:rFonts w:ascii="Calibri" w:hAnsi="Calibri" w:cs="Calibri"/>
                <w:color w:val="000000"/>
                <w:sz w:val="22"/>
              </w:rPr>
            </w:pPr>
            <w:r w:rsidRPr="00901184">
              <w:rPr>
                <w:rFonts w:cs="Calibri"/>
                <w:color w:val="000000"/>
                <w:szCs w:val="24"/>
              </w:rPr>
              <w:t>Other services (except public administration)</w:t>
            </w:r>
          </w:p>
        </w:tc>
        <w:tc>
          <w:tcPr>
            <w:tcW w:w="1099" w:type="dxa"/>
            <w:tcBorders>
              <w:top w:val="nil"/>
              <w:left w:val="nil"/>
              <w:right w:val="nil"/>
            </w:tcBorders>
            <w:shd w:val="clear" w:color="auto" w:fill="F2F2F2" w:themeFill="background1" w:themeFillShade="F2"/>
            <w:vAlign w:val="center"/>
          </w:tcPr>
          <w:p w14:paraId="3381A450" w14:textId="691D0D98" w:rsidR="007A3E8C" w:rsidRPr="007A3E8C" w:rsidRDefault="007A3E8C" w:rsidP="007A3E8C">
            <w:pPr>
              <w:spacing w:after="0" w:line="240" w:lineRule="auto"/>
              <w:jc w:val="center"/>
              <w:rPr>
                <w:rFonts w:cs="Calibri"/>
                <w:color w:val="000000"/>
                <w:szCs w:val="24"/>
              </w:rPr>
            </w:pPr>
            <w:r w:rsidRPr="007A3E8C">
              <w:rPr>
                <w:rFonts w:cs="Calibri"/>
                <w:color w:val="000000"/>
                <w:szCs w:val="24"/>
              </w:rPr>
              <w:t>2</w:t>
            </w:r>
          </w:p>
        </w:tc>
        <w:tc>
          <w:tcPr>
            <w:tcW w:w="993" w:type="dxa"/>
            <w:tcBorders>
              <w:top w:val="nil"/>
              <w:left w:val="nil"/>
              <w:right w:val="single" w:sz="4" w:space="0" w:color="auto"/>
            </w:tcBorders>
            <w:shd w:val="clear" w:color="auto" w:fill="F2F2F2" w:themeFill="background1" w:themeFillShade="F2"/>
            <w:noWrap/>
            <w:vAlign w:val="center"/>
          </w:tcPr>
          <w:p w14:paraId="0F89601D" w14:textId="73A7058F" w:rsidR="007A3E8C" w:rsidRPr="007A3E8C" w:rsidRDefault="007A3E8C" w:rsidP="007A3E8C">
            <w:pPr>
              <w:spacing w:after="0" w:line="240" w:lineRule="auto"/>
              <w:jc w:val="center"/>
              <w:rPr>
                <w:rFonts w:cs="Calibri"/>
                <w:color w:val="000000"/>
                <w:szCs w:val="24"/>
              </w:rPr>
            </w:pPr>
            <w:r w:rsidRPr="007A3E8C">
              <w:rPr>
                <w:rFonts w:cs="Calibri"/>
                <w:color w:val="000000"/>
                <w:szCs w:val="24"/>
              </w:rPr>
              <w:t>3</w:t>
            </w:r>
          </w:p>
        </w:tc>
        <w:tc>
          <w:tcPr>
            <w:tcW w:w="1162" w:type="dxa"/>
            <w:tcBorders>
              <w:top w:val="nil"/>
              <w:left w:val="nil"/>
              <w:right w:val="single" w:sz="4" w:space="0" w:color="auto"/>
            </w:tcBorders>
            <w:shd w:val="clear" w:color="auto" w:fill="F2F2F2" w:themeFill="background1" w:themeFillShade="F2"/>
            <w:noWrap/>
            <w:vAlign w:val="center"/>
          </w:tcPr>
          <w:p w14:paraId="24390437" w14:textId="69E7D67C" w:rsidR="007A3E8C" w:rsidRPr="007A3E8C" w:rsidRDefault="007A3E8C" w:rsidP="007A3E8C">
            <w:pPr>
              <w:spacing w:after="0" w:line="240" w:lineRule="auto"/>
              <w:jc w:val="center"/>
              <w:rPr>
                <w:rFonts w:cs="Calibri"/>
                <w:color w:val="000000"/>
                <w:szCs w:val="24"/>
              </w:rPr>
            </w:pPr>
            <w:r w:rsidRPr="007A3E8C">
              <w:rPr>
                <w:rFonts w:cs="Calibri"/>
                <w:color w:val="000000"/>
                <w:szCs w:val="24"/>
              </w:rPr>
              <w:t>1</w:t>
            </w:r>
          </w:p>
        </w:tc>
      </w:tr>
      <w:tr w:rsidR="007A3E8C" w:rsidRPr="00BB5E52" w14:paraId="41E1F66E" w14:textId="77777777" w:rsidTr="007A3E8C">
        <w:trPr>
          <w:trHeight w:val="345"/>
        </w:trPr>
        <w:tc>
          <w:tcPr>
            <w:tcW w:w="6232" w:type="dxa"/>
            <w:tcBorders>
              <w:top w:val="nil"/>
              <w:left w:val="single" w:sz="4" w:space="0" w:color="auto"/>
              <w:right w:val="single" w:sz="4" w:space="0" w:color="auto"/>
            </w:tcBorders>
            <w:shd w:val="clear" w:color="auto" w:fill="FFFFFF" w:themeFill="background1"/>
            <w:vAlign w:val="center"/>
          </w:tcPr>
          <w:p w14:paraId="38E586DE" w14:textId="19EDCA85" w:rsidR="007A3E8C" w:rsidRDefault="007A3E8C" w:rsidP="007A3E8C">
            <w:pPr>
              <w:spacing w:after="0" w:line="240" w:lineRule="auto"/>
              <w:rPr>
                <w:rFonts w:ascii="Calibri" w:hAnsi="Calibri" w:cs="Calibri"/>
                <w:color w:val="000000"/>
                <w:sz w:val="22"/>
              </w:rPr>
            </w:pPr>
            <w:r w:rsidRPr="00901184">
              <w:rPr>
                <w:rFonts w:cs="Calibri"/>
                <w:color w:val="000000"/>
                <w:szCs w:val="24"/>
              </w:rPr>
              <w:t>Public administration</w:t>
            </w:r>
          </w:p>
        </w:tc>
        <w:tc>
          <w:tcPr>
            <w:tcW w:w="1099" w:type="dxa"/>
            <w:tcBorders>
              <w:top w:val="nil"/>
              <w:left w:val="nil"/>
              <w:right w:val="nil"/>
            </w:tcBorders>
            <w:shd w:val="clear" w:color="auto" w:fill="FFFFFF" w:themeFill="background1"/>
            <w:vAlign w:val="center"/>
          </w:tcPr>
          <w:p w14:paraId="576E6127" w14:textId="1AA22A40"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c>
          <w:tcPr>
            <w:tcW w:w="993" w:type="dxa"/>
            <w:tcBorders>
              <w:top w:val="nil"/>
              <w:left w:val="nil"/>
              <w:right w:val="single" w:sz="4" w:space="0" w:color="auto"/>
            </w:tcBorders>
            <w:shd w:val="clear" w:color="auto" w:fill="FFFFFF" w:themeFill="background1"/>
            <w:noWrap/>
            <w:vAlign w:val="center"/>
          </w:tcPr>
          <w:p w14:paraId="4091EE55" w14:textId="3C167046" w:rsidR="007A3E8C" w:rsidRPr="007A3E8C" w:rsidRDefault="007A3E8C" w:rsidP="007A3E8C">
            <w:pPr>
              <w:spacing w:after="0" w:line="240" w:lineRule="auto"/>
              <w:jc w:val="center"/>
              <w:rPr>
                <w:rFonts w:cs="Calibri"/>
                <w:color w:val="000000"/>
                <w:szCs w:val="24"/>
              </w:rPr>
            </w:pPr>
            <w:r w:rsidRPr="007A3E8C">
              <w:rPr>
                <w:rFonts w:cs="Calibri"/>
                <w:color w:val="000000"/>
                <w:szCs w:val="24"/>
              </w:rPr>
              <w:t>9</w:t>
            </w:r>
          </w:p>
        </w:tc>
        <w:tc>
          <w:tcPr>
            <w:tcW w:w="1162" w:type="dxa"/>
            <w:tcBorders>
              <w:top w:val="nil"/>
              <w:left w:val="nil"/>
              <w:right w:val="single" w:sz="4" w:space="0" w:color="auto"/>
            </w:tcBorders>
            <w:shd w:val="clear" w:color="auto" w:fill="FFFFFF" w:themeFill="background1"/>
            <w:noWrap/>
            <w:vAlign w:val="center"/>
          </w:tcPr>
          <w:p w14:paraId="39711290" w14:textId="375C78A7" w:rsidR="007A3E8C" w:rsidRPr="007A3E8C" w:rsidRDefault="007A3E8C" w:rsidP="007A3E8C">
            <w:pPr>
              <w:spacing w:after="0" w:line="240" w:lineRule="auto"/>
              <w:jc w:val="center"/>
              <w:rPr>
                <w:rFonts w:cs="Calibri"/>
                <w:color w:val="000000"/>
                <w:szCs w:val="24"/>
              </w:rPr>
            </w:pPr>
            <w:r w:rsidRPr="007A3E8C">
              <w:rPr>
                <w:rFonts w:cs="Calibri"/>
                <w:color w:val="000000"/>
                <w:szCs w:val="24"/>
              </w:rPr>
              <w:t>0</w:t>
            </w:r>
          </w:p>
        </w:tc>
      </w:tr>
      <w:tr w:rsidR="007A3E8C" w:rsidRPr="00BB5E52" w14:paraId="5E1D5243" w14:textId="77777777" w:rsidTr="007A3E8C">
        <w:trPr>
          <w:trHeight w:val="345"/>
        </w:trPr>
        <w:tc>
          <w:tcPr>
            <w:tcW w:w="623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AC6C81E" w14:textId="527F0BE2" w:rsidR="007A3E8C" w:rsidRDefault="007A3E8C" w:rsidP="007A3E8C">
            <w:pPr>
              <w:spacing w:after="0" w:line="240" w:lineRule="auto"/>
              <w:rPr>
                <w:rFonts w:ascii="Calibri" w:hAnsi="Calibri" w:cs="Calibri"/>
                <w:b/>
                <w:bCs/>
                <w:color w:val="000000"/>
                <w:sz w:val="22"/>
              </w:rPr>
            </w:pPr>
            <w:r w:rsidRPr="00901184">
              <w:rPr>
                <w:rFonts w:cs="Calibri"/>
                <w:b/>
                <w:bCs/>
                <w:color w:val="000000"/>
                <w:szCs w:val="24"/>
              </w:rPr>
              <w:t>total</w:t>
            </w:r>
          </w:p>
        </w:tc>
        <w:tc>
          <w:tcPr>
            <w:tcW w:w="1099" w:type="dxa"/>
            <w:tcBorders>
              <w:top w:val="nil"/>
              <w:left w:val="nil"/>
              <w:bottom w:val="single" w:sz="4" w:space="0" w:color="auto"/>
              <w:right w:val="nil"/>
            </w:tcBorders>
            <w:shd w:val="clear" w:color="auto" w:fill="F2F2F2" w:themeFill="background1" w:themeFillShade="F2"/>
            <w:vAlign w:val="center"/>
          </w:tcPr>
          <w:p w14:paraId="643AAB02" w14:textId="5BBC603E" w:rsidR="007A3E8C" w:rsidRPr="007A3E8C" w:rsidRDefault="007A3E8C" w:rsidP="007A3E8C">
            <w:pPr>
              <w:spacing w:after="0" w:line="240" w:lineRule="auto"/>
              <w:jc w:val="center"/>
              <w:rPr>
                <w:rFonts w:cs="Calibri"/>
                <w:b/>
                <w:color w:val="000000"/>
                <w:szCs w:val="24"/>
              </w:rPr>
            </w:pPr>
            <w:r w:rsidRPr="007A3E8C">
              <w:rPr>
                <w:rFonts w:cs="Calibri"/>
                <w:b/>
                <w:bCs/>
                <w:color w:val="000000"/>
                <w:szCs w:val="24"/>
              </w:rPr>
              <w:t>249</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39BF57B3" w14:textId="75FD2D2D" w:rsidR="007A3E8C" w:rsidRPr="007A3E8C" w:rsidRDefault="007A3E8C"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217</w:t>
            </w:r>
          </w:p>
        </w:tc>
        <w:tc>
          <w:tcPr>
            <w:tcW w:w="1162"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43E0C" w14:textId="012A0679" w:rsidR="007A3E8C" w:rsidRPr="007A3E8C" w:rsidRDefault="007A3E8C" w:rsidP="007A3E8C">
            <w:pPr>
              <w:spacing w:after="0" w:line="240" w:lineRule="auto"/>
              <w:jc w:val="center"/>
              <w:rPr>
                <w:rFonts w:eastAsia="Times New Roman" w:cs="Times New Roman"/>
                <w:b/>
                <w:bCs/>
                <w:color w:val="000000"/>
                <w:szCs w:val="24"/>
                <w:lang w:val="en-US" w:eastAsia="ja-JP"/>
              </w:rPr>
            </w:pPr>
            <w:r w:rsidRPr="007A3E8C">
              <w:rPr>
                <w:rFonts w:cs="Calibri"/>
                <w:b/>
                <w:bCs/>
                <w:color w:val="000000"/>
                <w:szCs w:val="24"/>
              </w:rPr>
              <w:t>-32</w:t>
            </w:r>
          </w:p>
        </w:tc>
      </w:tr>
    </w:tbl>
    <w:p w14:paraId="51FEEF11" w14:textId="77777777" w:rsidR="00E65AFD" w:rsidRDefault="00E65AFD" w:rsidP="000A79BC">
      <w:pPr>
        <w:rPr>
          <w:szCs w:val="24"/>
        </w:rPr>
      </w:pPr>
    </w:p>
    <w:p w14:paraId="31A27B9D" w14:textId="09514314" w:rsidR="00E65AFD" w:rsidRPr="00A66EA4" w:rsidRDefault="00E65AFD" w:rsidP="00E65AFD">
      <w:pPr>
        <w:rPr>
          <w:color w:val="1F4E79" w:themeColor="accent1" w:themeShade="80"/>
        </w:rPr>
      </w:pPr>
      <w:r w:rsidRPr="00A66EA4">
        <w:rPr>
          <w:color w:val="1F4E79" w:themeColor="accent1" w:themeShade="80"/>
        </w:rPr>
        <w:t xml:space="preserve">Table </w:t>
      </w:r>
      <w:r>
        <w:rPr>
          <w:color w:val="1F4E79" w:themeColor="accent1" w:themeShade="80"/>
        </w:rPr>
        <w:t>5-</w:t>
      </w:r>
      <w:r w:rsidR="002966F6">
        <w:rPr>
          <w:color w:val="1F4E79" w:themeColor="accent1" w:themeShade="80"/>
        </w:rPr>
        <w:t>6</w:t>
      </w:r>
      <w:r w:rsidRPr="00A66EA4">
        <w:rPr>
          <w:color w:val="1F4E79" w:themeColor="accent1" w:themeShade="80"/>
        </w:rPr>
        <w:t xml:space="preserve">: </w:t>
      </w:r>
      <w:r w:rsidR="002966F6">
        <w:rPr>
          <w:color w:val="1F4E79" w:themeColor="accent1" w:themeShade="80"/>
        </w:rPr>
        <w:t xml:space="preserve">Large </w:t>
      </w:r>
      <w:r>
        <w:rPr>
          <w:color w:val="1F4E79" w:themeColor="accent1" w:themeShade="80"/>
        </w:rPr>
        <w:t xml:space="preserve">Businesses </w:t>
      </w:r>
      <w:r w:rsidR="002966F6">
        <w:rPr>
          <w:color w:val="1F4E79" w:themeColor="accent1" w:themeShade="80"/>
        </w:rPr>
        <w:t xml:space="preserve">(500+ Employees) </w:t>
      </w:r>
      <w:r>
        <w:rPr>
          <w:color w:val="1F4E79" w:themeColor="accent1" w:themeShade="80"/>
        </w:rPr>
        <w:t>- December 2018 and June 2021</w:t>
      </w:r>
      <w:r w:rsidRPr="00A66EA4">
        <w:rPr>
          <w:color w:val="1F4E79" w:themeColor="accent1" w:themeShade="80"/>
        </w:rPr>
        <w:t xml:space="preserve"> Business Count Estimates</w:t>
      </w:r>
      <w:r>
        <w:rPr>
          <w:color w:val="1F4E79" w:themeColor="accent1" w:themeShade="80"/>
        </w:rPr>
        <w:t xml:space="preserve"> by Industry</w:t>
      </w:r>
      <w:r w:rsidRPr="00A66EA4">
        <w:rPr>
          <w:color w:val="1F4E79" w:themeColor="accent1" w:themeShade="80"/>
        </w:rPr>
        <w:t>, Niagara Region</w:t>
      </w:r>
      <w:r w:rsidRPr="00A66EA4">
        <w:rPr>
          <w:rStyle w:val="FootnoteReference"/>
          <w:color w:val="1F4E79" w:themeColor="accent1" w:themeShade="80"/>
          <w:szCs w:val="24"/>
        </w:rPr>
        <w:footnoteReference w:id="37"/>
      </w:r>
    </w:p>
    <w:tbl>
      <w:tblPr>
        <w:tblW w:w="9486" w:type="dxa"/>
        <w:tblLook w:val="04A0" w:firstRow="1" w:lastRow="0" w:firstColumn="1" w:lastColumn="0" w:noHBand="0" w:noVBand="1"/>
      </w:tblPr>
      <w:tblGrid>
        <w:gridCol w:w="6232"/>
        <w:gridCol w:w="1099"/>
        <w:gridCol w:w="993"/>
        <w:gridCol w:w="1162"/>
      </w:tblGrid>
      <w:tr w:rsidR="00901184" w:rsidRPr="00BB5E52" w14:paraId="3B0A0E17" w14:textId="77777777" w:rsidTr="00901184">
        <w:trPr>
          <w:trHeight w:val="345"/>
        </w:trPr>
        <w:tc>
          <w:tcPr>
            <w:tcW w:w="62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E072BD" w14:textId="7E11FFA0" w:rsidR="00901184" w:rsidRPr="00BB5E52" w:rsidRDefault="00901184" w:rsidP="00901184">
            <w:pPr>
              <w:spacing w:after="0" w:line="240" w:lineRule="auto"/>
              <w:rPr>
                <w:rFonts w:eastAsia="Times New Roman" w:cs="Times New Roman"/>
                <w:b/>
                <w:bCs/>
                <w:szCs w:val="24"/>
                <w:lang w:val="en-US" w:eastAsia="ja-JP"/>
              </w:rPr>
            </w:pPr>
            <w:r w:rsidRPr="00901184">
              <w:rPr>
                <w:rFonts w:eastAsia="Times New Roman" w:cs="Times New Roman"/>
                <w:b/>
                <w:bCs/>
                <w:szCs w:val="24"/>
                <w:lang w:val="en-US" w:eastAsia="ja-JP"/>
              </w:rPr>
              <w:t>Industry</w:t>
            </w:r>
          </w:p>
        </w:tc>
        <w:tc>
          <w:tcPr>
            <w:tcW w:w="1099" w:type="dxa"/>
            <w:tcBorders>
              <w:top w:val="single" w:sz="4" w:space="0" w:color="auto"/>
              <w:left w:val="nil"/>
              <w:bottom w:val="single" w:sz="4" w:space="0" w:color="auto"/>
              <w:right w:val="nil"/>
            </w:tcBorders>
            <w:shd w:val="clear" w:color="auto" w:fill="DEEAF6" w:themeFill="accent1" w:themeFillTint="33"/>
            <w:vAlign w:val="center"/>
          </w:tcPr>
          <w:p w14:paraId="0CB9BC12" w14:textId="77777777"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2018 count</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C70C7E5" w14:textId="77777777"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2021 count</w:t>
            </w:r>
          </w:p>
        </w:tc>
        <w:tc>
          <w:tcPr>
            <w:tcW w:w="116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DB16F5D" w14:textId="77777777" w:rsidR="00901184" w:rsidRPr="00BB5E52" w:rsidRDefault="00901184" w:rsidP="00901184">
            <w:pPr>
              <w:spacing w:after="0" w:line="240" w:lineRule="auto"/>
              <w:jc w:val="center"/>
              <w:rPr>
                <w:rFonts w:eastAsia="Times New Roman" w:cs="Times New Roman"/>
                <w:b/>
                <w:bCs/>
                <w:szCs w:val="24"/>
                <w:lang w:val="en-US" w:eastAsia="ja-JP"/>
              </w:rPr>
            </w:pPr>
            <w:r w:rsidRPr="00BB5E52">
              <w:rPr>
                <w:rFonts w:eastAsia="Times New Roman" w:cs="Times New Roman"/>
                <w:b/>
                <w:bCs/>
                <w:szCs w:val="24"/>
                <w:lang w:val="en-US" w:eastAsia="ja-JP"/>
              </w:rPr>
              <w:t>Change</w:t>
            </w:r>
          </w:p>
        </w:tc>
      </w:tr>
      <w:tr w:rsidR="002966F6" w:rsidRPr="00BB5E52" w14:paraId="0C0BE928"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48E070F8" w14:textId="6EFDE051" w:rsidR="002966F6" w:rsidRDefault="002966F6" w:rsidP="002966F6">
            <w:pPr>
              <w:spacing w:after="0" w:line="240" w:lineRule="auto"/>
              <w:rPr>
                <w:rFonts w:ascii="Calibri" w:hAnsi="Calibri" w:cs="Calibri"/>
                <w:color w:val="000000"/>
                <w:sz w:val="22"/>
              </w:rPr>
            </w:pPr>
            <w:r w:rsidRPr="00901184">
              <w:rPr>
                <w:rFonts w:cs="Calibri"/>
                <w:color w:val="000000"/>
                <w:szCs w:val="24"/>
              </w:rPr>
              <w:t>Construction</w:t>
            </w:r>
          </w:p>
        </w:tc>
        <w:tc>
          <w:tcPr>
            <w:tcW w:w="1099" w:type="dxa"/>
            <w:tcBorders>
              <w:top w:val="nil"/>
              <w:left w:val="nil"/>
              <w:right w:val="nil"/>
            </w:tcBorders>
            <w:shd w:val="clear" w:color="auto" w:fill="FFFFFF" w:themeFill="background1"/>
            <w:vAlign w:val="center"/>
          </w:tcPr>
          <w:p w14:paraId="3FF4B811" w14:textId="6A391AFE" w:rsidR="002966F6" w:rsidRPr="002966F6" w:rsidRDefault="002966F6" w:rsidP="002966F6">
            <w:pPr>
              <w:spacing w:after="0" w:line="240" w:lineRule="auto"/>
              <w:jc w:val="center"/>
              <w:rPr>
                <w:rFonts w:cs="Calibri"/>
                <w:color w:val="000000"/>
                <w:szCs w:val="24"/>
              </w:rPr>
            </w:pPr>
            <w:r w:rsidRPr="002966F6">
              <w:rPr>
                <w:rFonts w:cs="Calibri"/>
                <w:color w:val="000000"/>
                <w:szCs w:val="24"/>
              </w:rPr>
              <w:t>0</w:t>
            </w:r>
          </w:p>
        </w:tc>
        <w:tc>
          <w:tcPr>
            <w:tcW w:w="993" w:type="dxa"/>
            <w:tcBorders>
              <w:top w:val="nil"/>
              <w:left w:val="nil"/>
              <w:right w:val="single" w:sz="4" w:space="0" w:color="auto"/>
            </w:tcBorders>
            <w:shd w:val="clear" w:color="auto" w:fill="FFFFFF" w:themeFill="background1"/>
            <w:noWrap/>
            <w:vAlign w:val="center"/>
            <w:hideMark/>
          </w:tcPr>
          <w:p w14:paraId="2A463C12" w14:textId="01DD647E"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1</w:t>
            </w:r>
          </w:p>
        </w:tc>
        <w:tc>
          <w:tcPr>
            <w:tcW w:w="1162" w:type="dxa"/>
            <w:tcBorders>
              <w:top w:val="nil"/>
              <w:left w:val="nil"/>
              <w:right w:val="single" w:sz="4" w:space="0" w:color="auto"/>
            </w:tcBorders>
            <w:shd w:val="clear" w:color="auto" w:fill="FFFFFF" w:themeFill="background1"/>
            <w:noWrap/>
            <w:vAlign w:val="center"/>
            <w:hideMark/>
          </w:tcPr>
          <w:p w14:paraId="637B4B7D" w14:textId="2CE49BF3"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1</w:t>
            </w:r>
          </w:p>
        </w:tc>
      </w:tr>
      <w:tr w:rsidR="002966F6" w:rsidRPr="00BB5E52" w14:paraId="1F215F27" w14:textId="77777777" w:rsidTr="002966F6">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6592D407" w14:textId="1C936A61" w:rsidR="002966F6" w:rsidRDefault="002966F6" w:rsidP="002966F6">
            <w:pPr>
              <w:spacing w:after="0" w:line="240" w:lineRule="auto"/>
              <w:rPr>
                <w:rFonts w:ascii="Calibri" w:hAnsi="Calibri" w:cs="Calibri"/>
                <w:color w:val="000000"/>
                <w:sz w:val="22"/>
              </w:rPr>
            </w:pPr>
            <w:r w:rsidRPr="00901184">
              <w:rPr>
                <w:rFonts w:cs="Calibri"/>
                <w:color w:val="000000"/>
                <w:szCs w:val="24"/>
              </w:rPr>
              <w:t>Manufacturing</w:t>
            </w:r>
          </w:p>
        </w:tc>
        <w:tc>
          <w:tcPr>
            <w:tcW w:w="1099" w:type="dxa"/>
            <w:tcBorders>
              <w:top w:val="nil"/>
              <w:left w:val="nil"/>
              <w:right w:val="nil"/>
            </w:tcBorders>
            <w:shd w:val="clear" w:color="auto" w:fill="F2F2F2" w:themeFill="background1" w:themeFillShade="F2"/>
            <w:vAlign w:val="center"/>
          </w:tcPr>
          <w:p w14:paraId="514EDA9E" w14:textId="7501CE54" w:rsidR="002966F6" w:rsidRPr="002966F6" w:rsidRDefault="002966F6" w:rsidP="002966F6">
            <w:pPr>
              <w:spacing w:after="0" w:line="240" w:lineRule="auto"/>
              <w:jc w:val="center"/>
              <w:rPr>
                <w:rFonts w:cs="Calibri"/>
                <w:color w:val="000000"/>
                <w:szCs w:val="24"/>
              </w:rPr>
            </w:pPr>
            <w:r w:rsidRPr="002966F6">
              <w:rPr>
                <w:rFonts w:cs="Calibri"/>
                <w:color w:val="000000"/>
                <w:szCs w:val="24"/>
              </w:rPr>
              <w:t>2</w:t>
            </w:r>
          </w:p>
        </w:tc>
        <w:tc>
          <w:tcPr>
            <w:tcW w:w="993" w:type="dxa"/>
            <w:tcBorders>
              <w:top w:val="nil"/>
              <w:left w:val="nil"/>
              <w:right w:val="single" w:sz="4" w:space="0" w:color="auto"/>
            </w:tcBorders>
            <w:shd w:val="clear" w:color="auto" w:fill="F2F2F2" w:themeFill="background1" w:themeFillShade="F2"/>
            <w:noWrap/>
            <w:vAlign w:val="center"/>
            <w:hideMark/>
          </w:tcPr>
          <w:p w14:paraId="5925C96C" w14:textId="249D6793"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2</w:t>
            </w:r>
          </w:p>
        </w:tc>
        <w:tc>
          <w:tcPr>
            <w:tcW w:w="1162" w:type="dxa"/>
            <w:tcBorders>
              <w:top w:val="nil"/>
              <w:left w:val="nil"/>
              <w:right w:val="single" w:sz="4" w:space="0" w:color="auto"/>
            </w:tcBorders>
            <w:shd w:val="clear" w:color="auto" w:fill="F2F2F2" w:themeFill="background1" w:themeFillShade="F2"/>
            <w:noWrap/>
            <w:vAlign w:val="center"/>
            <w:hideMark/>
          </w:tcPr>
          <w:p w14:paraId="19AD0EE6" w14:textId="719D9A22"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0</w:t>
            </w:r>
          </w:p>
        </w:tc>
      </w:tr>
      <w:tr w:rsidR="002966F6" w:rsidRPr="00BB5E52" w14:paraId="7ED8D918"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1291D240" w14:textId="32AED532" w:rsidR="002966F6" w:rsidRDefault="002966F6" w:rsidP="002966F6">
            <w:pPr>
              <w:spacing w:after="0" w:line="240" w:lineRule="auto"/>
              <w:rPr>
                <w:rFonts w:ascii="Calibri" w:hAnsi="Calibri" w:cs="Calibri"/>
                <w:color w:val="000000"/>
                <w:sz w:val="22"/>
              </w:rPr>
            </w:pPr>
            <w:r w:rsidRPr="00901184">
              <w:rPr>
                <w:rFonts w:cs="Calibri"/>
                <w:color w:val="000000"/>
                <w:szCs w:val="24"/>
              </w:rPr>
              <w:t>Transportation and warehousing</w:t>
            </w:r>
          </w:p>
        </w:tc>
        <w:tc>
          <w:tcPr>
            <w:tcW w:w="1099" w:type="dxa"/>
            <w:tcBorders>
              <w:top w:val="nil"/>
              <w:left w:val="nil"/>
              <w:right w:val="nil"/>
            </w:tcBorders>
            <w:shd w:val="clear" w:color="auto" w:fill="FFFFFF" w:themeFill="background1"/>
            <w:vAlign w:val="center"/>
          </w:tcPr>
          <w:p w14:paraId="42D2503B" w14:textId="01CCDD02"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c>
          <w:tcPr>
            <w:tcW w:w="993" w:type="dxa"/>
            <w:tcBorders>
              <w:top w:val="nil"/>
              <w:left w:val="nil"/>
              <w:right w:val="single" w:sz="4" w:space="0" w:color="auto"/>
            </w:tcBorders>
            <w:shd w:val="clear" w:color="auto" w:fill="FFFFFF" w:themeFill="background1"/>
            <w:noWrap/>
            <w:vAlign w:val="center"/>
            <w:hideMark/>
          </w:tcPr>
          <w:p w14:paraId="195CBE5A" w14:textId="67465348"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1</w:t>
            </w:r>
          </w:p>
        </w:tc>
        <w:tc>
          <w:tcPr>
            <w:tcW w:w="1162" w:type="dxa"/>
            <w:tcBorders>
              <w:top w:val="nil"/>
              <w:left w:val="nil"/>
              <w:right w:val="single" w:sz="4" w:space="0" w:color="auto"/>
            </w:tcBorders>
            <w:shd w:val="clear" w:color="auto" w:fill="FFFFFF" w:themeFill="background1"/>
            <w:noWrap/>
            <w:vAlign w:val="center"/>
            <w:hideMark/>
          </w:tcPr>
          <w:p w14:paraId="15FF5126" w14:textId="6539D622" w:rsidR="002966F6" w:rsidRPr="002966F6" w:rsidRDefault="002966F6" w:rsidP="002966F6">
            <w:pPr>
              <w:spacing w:after="0" w:line="240" w:lineRule="auto"/>
              <w:jc w:val="center"/>
              <w:rPr>
                <w:rFonts w:eastAsia="Times New Roman" w:cs="Times New Roman"/>
                <w:color w:val="000000"/>
                <w:szCs w:val="24"/>
                <w:lang w:val="en-US" w:eastAsia="ja-JP"/>
              </w:rPr>
            </w:pPr>
            <w:r w:rsidRPr="002966F6">
              <w:rPr>
                <w:rFonts w:cs="Calibri"/>
                <w:color w:val="000000"/>
                <w:szCs w:val="24"/>
              </w:rPr>
              <w:t>0</w:t>
            </w:r>
          </w:p>
        </w:tc>
      </w:tr>
      <w:tr w:rsidR="002966F6" w:rsidRPr="00BB5E52" w14:paraId="7041D8D7" w14:textId="77777777" w:rsidTr="007420D3">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3647E39F" w14:textId="77B265B4" w:rsidR="002966F6" w:rsidRDefault="002966F6" w:rsidP="002966F6">
            <w:pPr>
              <w:spacing w:after="0" w:line="240" w:lineRule="auto"/>
              <w:rPr>
                <w:rFonts w:ascii="Calibri" w:hAnsi="Calibri" w:cs="Calibri"/>
                <w:color w:val="000000"/>
                <w:sz w:val="22"/>
              </w:rPr>
            </w:pPr>
            <w:r w:rsidRPr="00901184">
              <w:rPr>
                <w:rFonts w:cs="Calibri"/>
                <w:color w:val="000000"/>
                <w:szCs w:val="24"/>
              </w:rPr>
              <w:lastRenderedPageBreak/>
              <w:t xml:space="preserve">Professional, </w:t>
            </w:r>
            <w:proofErr w:type="gramStart"/>
            <w:r w:rsidRPr="00901184">
              <w:rPr>
                <w:rFonts w:cs="Calibri"/>
                <w:color w:val="000000"/>
                <w:szCs w:val="24"/>
              </w:rPr>
              <w:t>scientific</w:t>
            </w:r>
            <w:proofErr w:type="gramEnd"/>
            <w:r w:rsidRPr="00901184">
              <w:rPr>
                <w:rFonts w:cs="Calibri"/>
                <w:color w:val="000000"/>
                <w:szCs w:val="24"/>
              </w:rPr>
              <w:t xml:space="preserve"> and technical services</w:t>
            </w:r>
          </w:p>
        </w:tc>
        <w:tc>
          <w:tcPr>
            <w:tcW w:w="1099" w:type="dxa"/>
            <w:tcBorders>
              <w:top w:val="nil"/>
              <w:left w:val="nil"/>
              <w:right w:val="nil"/>
            </w:tcBorders>
            <w:shd w:val="clear" w:color="auto" w:fill="F2F2F2" w:themeFill="background1" w:themeFillShade="F2"/>
            <w:vAlign w:val="center"/>
          </w:tcPr>
          <w:p w14:paraId="17D9F3F1" w14:textId="5D208290"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c>
          <w:tcPr>
            <w:tcW w:w="993" w:type="dxa"/>
            <w:tcBorders>
              <w:top w:val="nil"/>
              <w:left w:val="nil"/>
              <w:right w:val="single" w:sz="4" w:space="0" w:color="auto"/>
            </w:tcBorders>
            <w:shd w:val="clear" w:color="auto" w:fill="F2F2F2" w:themeFill="background1" w:themeFillShade="F2"/>
            <w:noWrap/>
            <w:vAlign w:val="center"/>
          </w:tcPr>
          <w:p w14:paraId="1F701DE0" w14:textId="2ECD78D3"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1162" w:type="dxa"/>
            <w:tcBorders>
              <w:top w:val="nil"/>
              <w:left w:val="nil"/>
              <w:right w:val="single" w:sz="4" w:space="0" w:color="auto"/>
            </w:tcBorders>
            <w:shd w:val="clear" w:color="auto" w:fill="F2F2F2" w:themeFill="background1" w:themeFillShade="F2"/>
            <w:noWrap/>
            <w:vAlign w:val="center"/>
          </w:tcPr>
          <w:p w14:paraId="2B36CC21" w14:textId="0BCC116A" w:rsidR="002966F6" w:rsidRPr="002966F6" w:rsidRDefault="002966F6" w:rsidP="002966F6">
            <w:pPr>
              <w:spacing w:after="0" w:line="240" w:lineRule="auto"/>
              <w:jc w:val="center"/>
              <w:rPr>
                <w:rFonts w:cs="Calibri"/>
                <w:color w:val="000000"/>
                <w:szCs w:val="24"/>
              </w:rPr>
            </w:pPr>
            <w:r w:rsidRPr="002966F6">
              <w:rPr>
                <w:rFonts w:cs="Calibri"/>
                <w:color w:val="000000"/>
                <w:szCs w:val="24"/>
              </w:rPr>
              <w:t>2</w:t>
            </w:r>
          </w:p>
        </w:tc>
      </w:tr>
      <w:tr w:rsidR="002966F6" w:rsidRPr="00BB5E52" w14:paraId="6FE28BF4"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13100599" w14:textId="71A621F2" w:rsidR="002966F6" w:rsidRDefault="002966F6" w:rsidP="002966F6">
            <w:pPr>
              <w:spacing w:after="0" w:line="240" w:lineRule="auto"/>
              <w:rPr>
                <w:rFonts w:ascii="Calibri" w:hAnsi="Calibri" w:cs="Calibri"/>
                <w:color w:val="000000"/>
                <w:sz w:val="22"/>
              </w:rPr>
            </w:pPr>
            <w:r w:rsidRPr="00901184">
              <w:rPr>
                <w:rFonts w:cs="Calibri"/>
                <w:color w:val="000000"/>
                <w:szCs w:val="24"/>
              </w:rPr>
              <w:t>Administrative and support, waste management and remediation services</w:t>
            </w:r>
          </w:p>
        </w:tc>
        <w:tc>
          <w:tcPr>
            <w:tcW w:w="1099" w:type="dxa"/>
            <w:tcBorders>
              <w:top w:val="nil"/>
              <w:left w:val="nil"/>
              <w:right w:val="nil"/>
            </w:tcBorders>
            <w:shd w:val="clear" w:color="auto" w:fill="FFFFFF" w:themeFill="background1"/>
            <w:vAlign w:val="center"/>
          </w:tcPr>
          <w:p w14:paraId="1EB674E2" w14:textId="4EBDEEDB" w:rsidR="002966F6" w:rsidRPr="002966F6" w:rsidRDefault="002966F6" w:rsidP="002966F6">
            <w:pPr>
              <w:spacing w:after="0" w:line="240" w:lineRule="auto"/>
              <w:jc w:val="center"/>
              <w:rPr>
                <w:rFonts w:cs="Calibri"/>
                <w:color w:val="000000"/>
                <w:szCs w:val="24"/>
              </w:rPr>
            </w:pPr>
            <w:r w:rsidRPr="002966F6">
              <w:rPr>
                <w:rFonts w:cs="Calibri"/>
                <w:color w:val="000000"/>
                <w:szCs w:val="24"/>
              </w:rPr>
              <w:t>4</w:t>
            </w:r>
          </w:p>
        </w:tc>
        <w:tc>
          <w:tcPr>
            <w:tcW w:w="993" w:type="dxa"/>
            <w:tcBorders>
              <w:top w:val="nil"/>
              <w:left w:val="nil"/>
              <w:right w:val="single" w:sz="4" w:space="0" w:color="auto"/>
            </w:tcBorders>
            <w:shd w:val="clear" w:color="auto" w:fill="FFFFFF" w:themeFill="background1"/>
            <w:noWrap/>
            <w:vAlign w:val="center"/>
          </w:tcPr>
          <w:p w14:paraId="58AEB9C6" w14:textId="5F1C2109"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1162" w:type="dxa"/>
            <w:tcBorders>
              <w:top w:val="nil"/>
              <w:left w:val="nil"/>
              <w:right w:val="single" w:sz="4" w:space="0" w:color="auto"/>
            </w:tcBorders>
            <w:shd w:val="clear" w:color="auto" w:fill="FFFFFF" w:themeFill="background1"/>
            <w:noWrap/>
            <w:vAlign w:val="center"/>
          </w:tcPr>
          <w:p w14:paraId="4219B932" w14:textId="1F6603FF"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73BB923D" w14:textId="77777777" w:rsidTr="002966F6">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47F791F0" w14:textId="0D713FFF" w:rsidR="002966F6" w:rsidRDefault="002966F6" w:rsidP="002966F6">
            <w:pPr>
              <w:spacing w:after="0" w:line="240" w:lineRule="auto"/>
              <w:rPr>
                <w:rFonts w:ascii="Calibri" w:hAnsi="Calibri" w:cs="Calibri"/>
                <w:color w:val="000000"/>
                <w:sz w:val="22"/>
              </w:rPr>
            </w:pPr>
            <w:r w:rsidRPr="00901184">
              <w:rPr>
                <w:rFonts w:cs="Calibri"/>
                <w:color w:val="000000"/>
                <w:szCs w:val="24"/>
              </w:rPr>
              <w:t>Educational services</w:t>
            </w:r>
          </w:p>
        </w:tc>
        <w:tc>
          <w:tcPr>
            <w:tcW w:w="1099" w:type="dxa"/>
            <w:tcBorders>
              <w:top w:val="nil"/>
              <w:left w:val="nil"/>
              <w:right w:val="nil"/>
            </w:tcBorders>
            <w:shd w:val="clear" w:color="auto" w:fill="F2F2F2" w:themeFill="background1" w:themeFillShade="F2"/>
            <w:vAlign w:val="center"/>
          </w:tcPr>
          <w:p w14:paraId="21B43531" w14:textId="40FFF72C" w:rsidR="002966F6" w:rsidRPr="002966F6" w:rsidRDefault="002966F6" w:rsidP="002966F6">
            <w:pPr>
              <w:spacing w:after="0" w:line="240" w:lineRule="auto"/>
              <w:jc w:val="center"/>
              <w:rPr>
                <w:rFonts w:cs="Calibri"/>
                <w:color w:val="000000"/>
                <w:szCs w:val="24"/>
              </w:rPr>
            </w:pPr>
            <w:r w:rsidRPr="002966F6">
              <w:rPr>
                <w:rFonts w:cs="Calibri"/>
                <w:color w:val="000000"/>
                <w:szCs w:val="24"/>
              </w:rPr>
              <w:t>4</w:t>
            </w:r>
          </w:p>
        </w:tc>
        <w:tc>
          <w:tcPr>
            <w:tcW w:w="993" w:type="dxa"/>
            <w:tcBorders>
              <w:top w:val="nil"/>
              <w:left w:val="nil"/>
              <w:right w:val="single" w:sz="4" w:space="0" w:color="auto"/>
            </w:tcBorders>
            <w:shd w:val="clear" w:color="auto" w:fill="F2F2F2" w:themeFill="background1" w:themeFillShade="F2"/>
            <w:noWrap/>
            <w:vAlign w:val="center"/>
          </w:tcPr>
          <w:p w14:paraId="196961C9" w14:textId="1D6DC250" w:rsidR="002966F6" w:rsidRPr="002966F6" w:rsidRDefault="002966F6" w:rsidP="002966F6">
            <w:pPr>
              <w:spacing w:after="0" w:line="240" w:lineRule="auto"/>
              <w:jc w:val="center"/>
              <w:rPr>
                <w:rFonts w:cs="Calibri"/>
                <w:color w:val="000000"/>
                <w:szCs w:val="24"/>
              </w:rPr>
            </w:pPr>
            <w:r w:rsidRPr="002966F6">
              <w:rPr>
                <w:rFonts w:cs="Calibri"/>
                <w:color w:val="000000"/>
                <w:szCs w:val="24"/>
              </w:rPr>
              <w:t>5</w:t>
            </w:r>
          </w:p>
        </w:tc>
        <w:tc>
          <w:tcPr>
            <w:tcW w:w="1162" w:type="dxa"/>
            <w:tcBorders>
              <w:top w:val="nil"/>
              <w:left w:val="nil"/>
              <w:right w:val="single" w:sz="4" w:space="0" w:color="auto"/>
            </w:tcBorders>
            <w:shd w:val="clear" w:color="auto" w:fill="F2F2F2" w:themeFill="background1" w:themeFillShade="F2"/>
            <w:noWrap/>
            <w:vAlign w:val="center"/>
          </w:tcPr>
          <w:p w14:paraId="7AD90C58" w14:textId="0010B141"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08C5CF21"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33516C4A" w14:textId="4CB0CF82" w:rsidR="002966F6" w:rsidRDefault="002966F6" w:rsidP="002966F6">
            <w:pPr>
              <w:spacing w:after="0" w:line="240" w:lineRule="auto"/>
              <w:rPr>
                <w:rFonts w:ascii="Calibri" w:hAnsi="Calibri" w:cs="Calibri"/>
                <w:color w:val="000000"/>
                <w:sz w:val="22"/>
              </w:rPr>
            </w:pPr>
            <w:r w:rsidRPr="00901184">
              <w:rPr>
                <w:rFonts w:cs="Calibri"/>
                <w:color w:val="000000"/>
                <w:szCs w:val="24"/>
              </w:rPr>
              <w:t>Health care and social assistance</w:t>
            </w:r>
          </w:p>
        </w:tc>
        <w:tc>
          <w:tcPr>
            <w:tcW w:w="1099" w:type="dxa"/>
            <w:tcBorders>
              <w:top w:val="nil"/>
              <w:left w:val="nil"/>
              <w:right w:val="nil"/>
            </w:tcBorders>
            <w:shd w:val="clear" w:color="auto" w:fill="FFFFFF" w:themeFill="background1"/>
            <w:vAlign w:val="center"/>
          </w:tcPr>
          <w:p w14:paraId="7FAD98A3" w14:textId="3723FA40" w:rsidR="002966F6" w:rsidRPr="002966F6" w:rsidRDefault="002966F6" w:rsidP="002966F6">
            <w:pPr>
              <w:spacing w:after="0" w:line="240" w:lineRule="auto"/>
              <w:jc w:val="center"/>
              <w:rPr>
                <w:rFonts w:cs="Calibri"/>
                <w:color w:val="000000"/>
                <w:szCs w:val="24"/>
              </w:rPr>
            </w:pPr>
            <w:r w:rsidRPr="002966F6">
              <w:rPr>
                <w:rFonts w:cs="Calibri"/>
                <w:color w:val="000000"/>
                <w:szCs w:val="24"/>
              </w:rPr>
              <w:t>5</w:t>
            </w:r>
          </w:p>
        </w:tc>
        <w:tc>
          <w:tcPr>
            <w:tcW w:w="993" w:type="dxa"/>
            <w:tcBorders>
              <w:top w:val="nil"/>
              <w:left w:val="nil"/>
              <w:right w:val="single" w:sz="4" w:space="0" w:color="auto"/>
            </w:tcBorders>
            <w:shd w:val="clear" w:color="auto" w:fill="FFFFFF" w:themeFill="background1"/>
            <w:noWrap/>
            <w:vAlign w:val="center"/>
          </w:tcPr>
          <w:p w14:paraId="41C598D4" w14:textId="292D4B40" w:rsidR="002966F6" w:rsidRPr="002966F6" w:rsidRDefault="002966F6" w:rsidP="002966F6">
            <w:pPr>
              <w:spacing w:after="0" w:line="240" w:lineRule="auto"/>
              <w:jc w:val="center"/>
              <w:rPr>
                <w:rFonts w:cs="Calibri"/>
                <w:color w:val="000000"/>
                <w:szCs w:val="24"/>
              </w:rPr>
            </w:pPr>
            <w:r w:rsidRPr="002966F6">
              <w:rPr>
                <w:rFonts w:cs="Calibri"/>
                <w:color w:val="000000"/>
                <w:szCs w:val="24"/>
              </w:rPr>
              <w:t>6</w:t>
            </w:r>
          </w:p>
        </w:tc>
        <w:tc>
          <w:tcPr>
            <w:tcW w:w="1162" w:type="dxa"/>
            <w:tcBorders>
              <w:top w:val="nil"/>
              <w:left w:val="nil"/>
              <w:right w:val="single" w:sz="4" w:space="0" w:color="auto"/>
            </w:tcBorders>
            <w:shd w:val="clear" w:color="auto" w:fill="FFFFFF" w:themeFill="background1"/>
            <w:noWrap/>
            <w:vAlign w:val="center"/>
          </w:tcPr>
          <w:p w14:paraId="5484E158" w14:textId="003FBBCB"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2FB8AA94" w14:textId="77777777" w:rsidTr="007420D3">
        <w:trPr>
          <w:trHeight w:val="345"/>
        </w:trPr>
        <w:tc>
          <w:tcPr>
            <w:tcW w:w="6232" w:type="dxa"/>
            <w:tcBorders>
              <w:top w:val="nil"/>
              <w:left w:val="single" w:sz="4" w:space="0" w:color="auto"/>
              <w:right w:val="single" w:sz="4" w:space="0" w:color="auto"/>
            </w:tcBorders>
            <w:shd w:val="clear" w:color="auto" w:fill="F2F2F2" w:themeFill="background1" w:themeFillShade="F2"/>
            <w:vAlign w:val="center"/>
          </w:tcPr>
          <w:p w14:paraId="14006F75" w14:textId="76843E24" w:rsidR="002966F6" w:rsidRDefault="002966F6" w:rsidP="002966F6">
            <w:pPr>
              <w:spacing w:after="0" w:line="240" w:lineRule="auto"/>
              <w:rPr>
                <w:rFonts w:ascii="Calibri" w:hAnsi="Calibri" w:cs="Calibri"/>
                <w:color w:val="000000"/>
                <w:sz w:val="22"/>
              </w:rPr>
            </w:pPr>
            <w:r w:rsidRPr="00901184">
              <w:rPr>
                <w:rFonts w:cs="Calibri"/>
                <w:color w:val="000000"/>
                <w:szCs w:val="24"/>
              </w:rPr>
              <w:t>Accommodation and food services</w:t>
            </w:r>
          </w:p>
        </w:tc>
        <w:tc>
          <w:tcPr>
            <w:tcW w:w="1099" w:type="dxa"/>
            <w:tcBorders>
              <w:top w:val="nil"/>
              <w:left w:val="nil"/>
              <w:right w:val="nil"/>
            </w:tcBorders>
            <w:shd w:val="clear" w:color="auto" w:fill="F2F2F2" w:themeFill="background1" w:themeFillShade="F2"/>
            <w:vAlign w:val="center"/>
          </w:tcPr>
          <w:p w14:paraId="381BA80E" w14:textId="44AFA34F"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993" w:type="dxa"/>
            <w:tcBorders>
              <w:top w:val="nil"/>
              <w:left w:val="nil"/>
              <w:right w:val="single" w:sz="4" w:space="0" w:color="auto"/>
            </w:tcBorders>
            <w:shd w:val="clear" w:color="auto" w:fill="F2F2F2" w:themeFill="background1" w:themeFillShade="F2"/>
            <w:noWrap/>
            <w:vAlign w:val="center"/>
          </w:tcPr>
          <w:p w14:paraId="180AEF8A" w14:textId="53F3053E" w:rsidR="002966F6" w:rsidRPr="002966F6" w:rsidRDefault="002966F6" w:rsidP="002966F6">
            <w:pPr>
              <w:spacing w:after="0" w:line="240" w:lineRule="auto"/>
              <w:jc w:val="center"/>
              <w:rPr>
                <w:rFonts w:cs="Calibri"/>
                <w:color w:val="000000"/>
                <w:szCs w:val="24"/>
              </w:rPr>
            </w:pPr>
            <w:r w:rsidRPr="002966F6">
              <w:rPr>
                <w:rFonts w:cs="Calibri"/>
                <w:color w:val="000000"/>
                <w:szCs w:val="24"/>
              </w:rPr>
              <w:t>2</w:t>
            </w:r>
          </w:p>
        </w:tc>
        <w:tc>
          <w:tcPr>
            <w:tcW w:w="1162" w:type="dxa"/>
            <w:tcBorders>
              <w:top w:val="nil"/>
              <w:left w:val="nil"/>
              <w:right w:val="single" w:sz="4" w:space="0" w:color="auto"/>
            </w:tcBorders>
            <w:shd w:val="clear" w:color="auto" w:fill="F2F2F2" w:themeFill="background1" w:themeFillShade="F2"/>
            <w:noWrap/>
            <w:vAlign w:val="center"/>
          </w:tcPr>
          <w:p w14:paraId="76943B6D" w14:textId="4D1D0A04"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429AB63F" w14:textId="77777777" w:rsidTr="002966F6">
        <w:trPr>
          <w:trHeight w:val="345"/>
        </w:trPr>
        <w:tc>
          <w:tcPr>
            <w:tcW w:w="6232" w:type="dxa"/>
            <w:tcBorders>
              <w:top w:val="nil"/>
              <w:left w:val="single" w:sz="4" w:space="0" w:color="auto"/>
              <w:right w:val="single" w:sz="4" w:space="0" w:color="auto"/>
            </w:tcBorders>
            <w:shd w:val="clear" w:color="auto" w:fill="FFFFFF" w:themeFill="background1"/>
            <w:vAlign w:val="center"/>
          </w:tcPr>
          <w:p w14:paraId="1A9E9E8B" w14:textId="1D6D5A2F" w:rsidR="002966F6" w:rsidRDefault="002966F6" w:rsidP="002966F6">
            <w:pPr>
              <w:spacing w:after="0" w:line="240" w:lineRule="auto"/>
              <w:rPr>
                <w:rFonts w:ascii="Calibri" w:hAnsi="Calibri" w:cs="Calibri"/>
                <w:color w:val="000000"/>
                <w:sz w:val="22"/>
              </w:rPr>
            </w:pPr>
            <w:r w:rsidRPr="00901184">
              <w:rPr>
                <w:rFonts w:cs="Calibri"/>
                <w:color w:val="000000"/>
                <w:szCs w:val="24"/>
              </w:rPr>
              <w:t>Public administration</w:t>
            </w:r>
          </w:p>
        </w:tc>
        <w:tc>
          <w:tcPr>
            <w:tcW w:w="1099" w:type="dxa"/>
            <w:tcBorders>
              <w:top w:val="nil"/>
              <w:left w:val="nil"/>
              <w:right w:val="nil"/>
            </w:tcBorders>
            <w:shd w:val="clear" w:color="auto" w:fill="FFFFFF" w:themeFill="background1"/>
            <w:vAlign w:val="center"/>
          </w:tcPr>
          <w:p w14:paraId="5FF9EA4A" w14:textId="6E6253A9" w:rsidR="002966F6" w:rsidRPr="002966F6" w:rsidRDefault="002966F6" w:rsidP="002966F6">
            <w:pPr>
              <w:spacing w:after="0" w:line="240" w:lineRule="auto"/>
              <w:jc w:val="center"/>
              <w:rPr>
                <w:rFonts w:cs="Calibri"/>
                <w:color w:val="000000"/>
                <w:szCs w:val="24"/>
              </w:rPr>
            </w:pPr>
            <w:r w:rsidRPr="002966F6">
              <w:rPr>
                <w:rFonts w:cs="Calibri"/>
                <w:color w:val="000000"/>
                <w:szCs w:val="24"/>
              </w:rPr>
              <w:t>4</w:t>
            </w:r>
          </w:p>
        </w:tc>
        <w:tc>
          <w:tcPr>
            <w:tcW w:w="993" w:type="dxa"/>
            <w:tcBorders>
              <w:top w:val="nil"/>
              <w:left w:val="nil"/>
              <w:right w:val="single" w:sz="4" w:space="0" w:color="auto"/>
            </w:tcBorders>
            <w:shd w:val="clear" w:color="auto" w:fill="FFFFFF" w:themeFill="background1"/>
            <w:noWrap/>
            <w:vAlign w:val="center"/>
          </w:tcPr>
          <w:p w14:paraId="119E0109" w14:textId="53B76120" w:rsidR="002966F6" w:rsidRPr="002966F6" w:rsidRDefault="002966F6" w:rsidP="002966F6">
            <w:pPr>
              <w:spacing w:after="0" w:line="240" w:lineRule="auto"/>
              <w:jc w:val="center"/>
              <w:rPr>
                <w:rFonts w:cs="Calibri"/>
                <w:color w:val="000000"/>
                <w:szCs w:val="24"/>
              </w:rPr>
            </w:pPr>
            <w:r w:rsidRPr="002966F6">
              <w:rPr>
                <w:rFonts w:cs="Calibri"/>
                <w:color w:val="000000"/>
                <w:szCs w:val="24"/>
              </w:rPr>
              <w:t>3</w:t>
            </w:r>
          </w:p>
        </w:tc>
        <w:tc>
          <w:tcPr>
            <w:tcW w:w="1162" w:type="dxa"/>
            <w:tcBorders>
              <w:top w:val="nil"/>
              <w:left w:val="nil"/>
              <w:right w:val="single" w:sz="4" w:space="0" w:color="auto"/>
            </w:tcBorders>
            <w:shd w:val="clear" w:color="auto" w:fill="FFFFFF" w:themeFill="background1"/>
            <w:noWrap/>
            <w:vAlign w:val="center"/>
          </w:tcPr>
          <w:p w14:paraId="759A7C2D" w14:textId="0B8F618D" w:rsidR="002966F6" w:rsidRPr="002966F6" w:rsidRDefault="002966F6" w:rsidP="002966F6">
            <w:pPr>
              <w:spacing w:after="0" w:line="240" w:lineRule="auto"/>
              <w:jc w:val="center"/>
              <w:rPr>
                <w:rFonts w:cs="Calibri"/>
                <w:color w:val="000000"/>
                <w:szCs w:val="24"/>
              </w:rPr>
            </w:pPr>
            <w:r w:rsidRPr="002966F6">
              <w:rPr>
                <w:rFonts w:cs="Calibri"/>
                <w:color w:val="000000"/>
                <w:szCs w:val="24"/>
              </w:rPr>
              <w:t>-1</w:t>
            </w:r>
          </w:p>
        </w:tc>
      </w:tr>
      <w:tr w:rsidR="002966F6" w:rsidRPr="00BB5E52" w14:paraId="07FE31E6" w14:textId="77777777" w:rsidTr="002966F6">
        <w:trPr>
          <w:trHeight w:val="345"/>
        </w:trPr>
        <w:tc>
          <w:tcPr>
            <w:tcW w:w="623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457F298" w14:textId="072981DD" w:rsidR="002966F6" w:rsidRDefault="002966F6" w:rsidP="002966F6">
            <w:pPr>
              <w:spacing w:after="0" w:line="240" w:lineRule="auto"/>
              <w:rPr>
                <w:rFonts w:ascii="Calibri" w:hAnsi="Calibri" w:cs="Calibri"/>
                <w:b/>
                <w:bCs/>
                <w:color w:val="000000"/>
                <w:sz w:val="22"/>
              </w:rPr>
            </w:pPr>
            <w:r w:rsidRPr="00901184">
              <w:rPr>
                <w:rFonts w:cs="Calibri"/>
                <w:b/>
                <w:bCs/>
                <w:color w:val="000000"/>
                <w:szCs w:val="24"/>
              </w:rPr>
              <w:t>total</w:t>
            </w:r>
          </w:p>
        </w:tc>
        <w:tc>
          <w:tcPr>
            <w:tcW w:w="1099" w:type="dxa"/>
            <w:tcBorders>
              <w:top w:val="nil"/>
              <w:left w:val="nil"/>
              <w:bottom w:val="single" w:sz="4" w:space="0" w:color="auto"/>
              <w:right w:val="nil"/>
            </w:tcBorders>
            <w:shd w:val="clear" w:color="auto" w:fill="F2F2F2" w:themeFill="background1" w:themeFillShade="F2"/>
            <w:vAlign w:val="center"/>
          </w:tcPr>
          <w:p w14:paraId="0C909637" w14:textId="4C1F0EE9" w:rsidR="002966F6" w:rsidRPr="002966F6" w:rsidRDefault="002966F6" w:rsidP="002966F6">
            <w:pPr>
              <w:spacing w:after="0" w:line="240" w:lineRule="auto"/>
              <w:jc w:val="center"/>
              <w:rPr>
                <w:rFonts w:cs="Calibri"/>
                <w:b/>
                <w:color w:val="000000"/>
                <w:szCs w:val="24"/>
              </w:rPr>
            </w:pPr>
            <w:r w:rsidRPr="002966F6">
              <w:rPr>
                <w:rFonts w:cs="Calibri"/>
                <w:b/>
                <w:bCs/>
                <w:color w:val="000000"/>
                <w:szCs w:val="24"/>
              </w:rPr>
              <w:t>24</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21DF7168" w14:textId="36D0B2A4" w:rsidR="002966F6" w:rsidRPr="002966F6" w:rsidRDefault="002966F6" w:rsidP="002966F6">
            <w:pPr>
              <w:spacing w:after="0" w:line="240" w:lineRule="auto"/>
              <w:jc w:val="center"/>
              <w:rPr>
                <w:rFonts w:eastAsia="Times New Roman" w:cs="Times New Roman"/>
                <w:b/>
                <w:bCs/>
                <w:color w:val="000000"/>
                <w:szCs w:val="24"/>
                <w:lang w:val="en-US" w:eastAsia="ja-JP"/>
              </w:rPr>
            </w:pPr>
            <w:r w:rsidRPr="002966F6">
              <w:rPr>
                <w:rFonts w:cs="Calibri"/>
                <w:b/>
                <w:bCs/>
                <w:color w:val="000000"/>
                <w:szCs w:val="24"/>
              </w:rPr>
              <w:t>26</w:t>
            </w:r>
          </w:p>
        </w:tc>
        <w:tc>
          <w:tcPr>
            <w:tcW w:w="1162" w:type="dxa"/>
            <w:tcBorders>
              <w:top w:val="nil"/>
              <w:left w:val="nil"/>
              <w:bottom w:val="single" w:sz="4" w:space="0" w:color="auto"/>
              <w:right w:val="single" w:sz="4" w:space="0" w:color="auto"/>
            </w:tcBorders>
            <w:shd w:val="clear" w:color="auto" w:fill="F2F2F2" w:themeFill="background1" w:themeFillShade="F2"/>
            <w:noWrap/>
            <w:vAlign w:val="center"/>
            <w:hideMark/>
          </w:tcPr>
          <w:p w14:paraId="140E69D1" w14:textId="70D0198D" w:rsidR="002966F6" w:rsidRPr="002966F6" w:rsidRDefault="002966F6" w:rsidP="002966F6">
            <w:pPr>
              <w:spacing w:after="0" w:line="240" w:lineRule="auto"/>
              <w:jc w:val="center"/>
              <w:rPr>
                <w:rFonts w:eastAsia="Times New Roman" w:cs="Times New Roman"/>
                <w:b/>
                <w:bCs/>
                <w:color w:val="000000"/>
                <w:szCs w:val="24"/>
                <w:lang w:val="en-US" w:eastAsia="ja-JP"/>
              </w:rPr>
            </w:pPr>
            <w:r w:rsidRPr="002966F6">
              <w:rPr>
                <w:rFonts w:cs="Calibri"/>
                <w:b/>
                <w:bCs/>
                <w:color w:val="000000"/>
                <w:szCs w:val="24"/>
              </w:rPr>
              <w:t>2</w:t>
            </w:r>
          </w:p>
        </w:tc>
      </w:tr>
    </w:tbl>
    <w:p w14:paraId="4DF6A257" w14:textId="74DC3E5A" w:rsidR="00E65AFD" w:rsidRDefault="00E65AFD" w:rsidP="000A79BC">
      <w:pPr>
        <w:rPr>
          <w:szCs w:val="24"/>
        </w:rPr>
      </w:pPr>
    </w:p>
    <w:p w14:paraId="17B79E89" w14:textId="09285C47" w:rsidR="00B812C3" w:rsidRPr="00D54701" w:rsidRDefault="00B812C3" w:rsidP="00B812C3">
      <w:pPr>
        <w:rPr>
          <w:szCs w:val="24"/>
        </w:rPr>
      </w:pPr>
      <w:r w:rsidRPr="00D54701">
        <w:rPr>
          <w:szCs w:val="24"/>
        </w:rPr>
        <w:t xml:space="preserve">Niagara was also home to </w:t>
      </w:r>
      <w:r w:rsidR="000B41F4" w:rsidRPr="000B41F4">
        <w:t xml:space="preserve">28,910 </w:t>
      </w:r>
      <w:r w:rsidRPr="000B41F4">
        <w:rPr>
          <w:szCs w:val="24"/>
        </w:rPr>
        <w:t>ze</w:t>
      </w:r>
      <w:r w:rsidRPr="00D54701">
        <w:rPr>
          <w:szCs w:val="24"/>
        </w:rPr>
        <w:t xml:space="preserve">ro-employee businesses as of </w:t>
      </w:r>
      <w:r w:rsidR="00D11211">
        <w:rPr>
          <w:szCs w:val="24"/>
        </w:rPr>
        <w:t>June 2021</w:t>
      </w:r>
      <w:r w:rsidRPr="00D54701">
        <w:rPr>
          <w:szCs w:val="24"/>
        </w:rPr>
        <w:t>. These businesses typically represent self-employed individuals. Table 3-</w:t>
      </w:r>
      <w:r>
        <w:rPr>
          <w:szCs w:val="24"/>
        </w:rPr>
        <w:t>7</w:t>
      </w:r>
      <w:r w:rsidRPr="00D54701">
        <w:rPr>
          <w:szCs w:val="24"/>
        </w:rPr>
        <w:t xml:space="preserve"> captures the industry sectors in which these businesses most frequently operate. </w:t>
      </w:r>
    </w:p>
    <w:p w14:paraId="7A49B433" w14:textId="2B528141" w:rsidR="00B812C3" w:rsidRPr="00B7228B" w:rsidRDefault="00B812C3" w:rsidP="00B812C3">
      <w:pPr>
        <w:rPr>
          <w:color w:val="1F4E79" w:themeColor="accent1" w:themeShade="80"/>
        </w:rPr>
      </w:pPr>
      <w:bookmarkStart w:id="54" w:name="_Toc74814181"/>
      <w:bookmarkStart w:id="55" w:name="_Toc75174698"/>
      <w:bookmarkStart w:id="56" w:name="_Toc76384824"/>
      <w:r>
        <w:rPr>
          <w:color w:val="1F4E79" w:themeColor="accent1" w:themeShade="80"/>
        </w:rPr>
        <w:t>Table 5-7</w:t>
      </w:r>
      <w:r w:rsidRPr="00B7228B">
        <w:rPr>
          <w:color w:val="1F4E79" w:themeColor="accent1" w:themeShade="80"/>
        </w:rPr>
        <w:t xml:space="preserve">: </w:t>
      </w:r>
      <w:r>
        <w:rPr>
          <w:color w:val="1F4E79" w:themeColor="accent1" w:themeShade="80"/>
        </w:rPr>
        <w:t xml:space="preserve">June 2021 </w:t>
      </w:r>
      <w:r w:rsidRPr="00B7228B">
        <w:rPr>
          <w:color w:val="1F4E79" w:themeColor="accent1" w:themeShade="80"/>
        </w:rPr>
        <w:t>Self-Employed/Zero-Employee Business Count Estimates, Niagara Region</w:t>
      </w:r>
      <w:r w:rsidRPr="00B7228B">
        <w:rPr>
          <w:rStyle w:val="FootnoteReference"/>
          <w:color w:val="1F4E79" w:themeColor="accent1" w:themeShade="80"/>
          <w:szCs w:val="24"/>
        </w:rPr>
        <w:footnoteReference w:id="38"/>
      </w:r>
      <w:bookmarkEnd w:id="54"/>
      <w:bookmarkEnd w:id="55"/>
      <w:bookmarkEnd w:id="56"/>
    </w:p>
    <w:tbl>
      <w:tblPr>
        <w:tblW w:w="9350" w:type="dxa"/>
        <w:tblLook w:val="04A0" w:firstRow="1" w:lastRow="0" w:firstColumn="1" w:lastColumn="0" w:noHBand="0" w:noVBand="1"/>
      </w:tblPr>
      <w:tblGrid>
        <w:gridCol w:w="5205"/>
        <w:gridCol w:w="2080"/>
        <w:gridCol w:w="2065"/>
      </w:tblGrid>
      <w:tr w:rsidR="00B812C3" w:rsidRPr="00262E06" w14:paraId="40EF6E40" w14:textId="77777777" w:rsidTr="00C40F16">
        <w:trPr>
          <w:trHeight w:val="345"/>
        </w:trPr>
        <w:tc>
          <w:tcPr>
            <w:tcW w:w="520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892FED6" w14:textId="77777777" w:rsidR="00B812C3" w:rsidRPr="00262E06" w:rsidRDefault="00B812C3" w:rsidP="00C40F16">
            <w:pPr>
              <w:spacing w:after="0" w:line="240" w:lineRule="auto"/>
              <w:rPr>
                <w:rFonts w:eastAsia="Times New Roman" w:cs="Times New Roman"/>
                <w:b/>
                <w:bCs/>
                <w:szCs w:val="24"/>
                <w:lang w:val="en-US" w:eastAsia="ja-JP"/>
              </w:rPr>
            </w:pPr>
            <w:r w:rsidRPr="00262E06">
              <w:rPr>
                <w:rFonts w:eastAsia="Times New Roman" w:cs="Times New Roman"/>
                <w:b/>
                <w:bCs/>
                <w:szCs w:val="24"/>
                <w:lang w:val="en-US" w:eastAsia="ja-JP"/>
              </w:rPr>
              <w:t>Industry Sector</w:t>
            </w:r>
          </w:p>
        </w:tc>
        <w:tc>
          <w:tcPr>
            <w:tcW w:w="208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A4750C1" w14:textId="77777777" w:rsidR="00B812C3" w:rsidRPr="00262E06" w:rsidRDefault="00B812C3" w:rsidP="00C40F16">
            <w:pPr>
              <w:spacing w:after="0" w:line="240" w:lineRule="auto"/>
              <w:jc w:val="center"/>
              <w:rPr>
                <w:rFonts w:eastAsia="Times New Roman" w:cs="Times New Roman"/>
                <w:b/>
                <w:bCs/>
                <w:szCs w:val="24"/>
                <w:lang w:val="en-US" w:eastAsia="ja-JP"/>
              </w:rPr>
            </w:pPr>
            <w:r w:rsidRPr="00262E06">
              <w:rPr>
                <w:rFonts w:eastAsia="Times New Roman" w:cs="Times New Roman"/>
                <w:b/>
                <w:bCs/>
                <w:szCs w:val="24"/>
                <w:lang w:val="en-US" w:eastAsia="ja-JP"/>
              </w:rPr>
              <w:t>Establishment Count</w:t>
            </w:r>
          </w:p>
        </w:tc>
        <w:tc>
          <w:tcPr>
            <w:tcW w:w="206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CF1BD13" w14:textId="77777777" w:rsidR="00B812C3" w:rsidRPr="00262E06" w:rsidRDefault="00B812C3" w:rsidP="00C40F16">
            <w:pPr>
              <w:spacing w:after="0" w:line="240" w:lineRule="auto"/>
              <w:jc w:val="center"/>
              <w:rPr>
                <w:rFonts w:eastAsia="Times New Roman" w:cs="Times New Roman"/>
                <w:b/>
                <w:bCs/>
                <w:szCs w:val="24"/>
                <w:lang w:val="en-US" w:eastAsia="ja-JP"/>
              </w:rPr>
            </w:pPr>
            <w:r w:rsidRPr="00262E06">
              <w:rPr>
                <w:rFonts w:eastAsia="Times New Roman" w:cs="Times New Roman"/>
                <w:b/>
                <w:bCs/>
                <w:szCs w:val="24"/>
                <w:lang w:val="en-US" w:eastAsia="ja-JP"/>
              </w:rPr>
              <w:t xml:space="preserve">% </w:t>
            </w:r>
            <w:proofErr w:type="gramStart"/>
            <w:r w:rsidRPr="00262E06">
              <w:rPr>
                <w:rFonts w:eastAsia="Times New Roman" w:cs="Times New Roman"/>
                <w:b/>
                <w:bCs/>
                <w:szCs w:val="24"/>
                <w:lang w:val="en-US" w:eastAsia="ja-JP"/>
              </w:rPr>
              <w:t>of</w:t>
            </w:r>
            <w:proofErr w:type="gramEnd"/>
            <w:r w:rsidRPr="00262E06">
              <w:rPr>
                <w:rFonts w:eastAsia="Times New Roman" w:cs="Times New Roman"/>
                <w:b/>
                <w:bCs/>
                <w:szCs w:val="24"/>
                <w:lang w:val="en-US" w:eastAsia="ja-JP"/>
              </w:rPr>
              <w:t xml:space="preserve"> establishments</w:t>
            </w:r>
          </w:p>
        </w:tc>
      </w:tr>
      <w:tr w:rsidR="00B812C3" w:rsidRPr="00D54701" w14:paraId="7D9772F4" w14:textId="77777777" w:rsidTr="00C40F16">
        <w:trPr>
          <w:trHeight w:val="345"/>
        </w:trPr>
        <w:tc>
          <w:tcPr>
            <w:tcW w:w="5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6559C1"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Real estate</w:t>
            </w:r>
          </w:p>
        </w:tc>
        <w:tc>
          <w:tcPr>
            <w:tcW w:w="20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31060D"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w:t>
            </w:r>
            <w:r>
              <w:rPr>
                <w:rFonts w:cs="Calibri"/>
                <w:color w:val="000000"/>
                <w:szCs w:val="24"/>
              </w:rPr>
              <w:t>,</w:t>
            </w:r>
            <w:r w:rsidRPr="00262E06">
              <w:rPr>
                <w:rFonts w:cs="Calibri"/>
                <w:color w:val="000000"/>
                <w:szCs w:val="24"/>
              </w:rPr>
              <w:t>363</w:t>
            </w:r>
          </w:p>
        </w:tc>
        <w:tc>
          <w:tcPr>
            <w:tcW w:w="20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EC1D865"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28.9%</w:t>
            </w:r>
          </w:p>
        </w:tc>
      </w:tr>
      <w:tr w:rsidR="00B812C3" w:rsidRPr="00D54701" w14:paraId="10F1E8E0"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21F9CB"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 xml:space="preserve">Professional, scientific </w:t>
            </w:r>
            <w:r>
              <w:rPr>
                <w:rFonts w:cs="Calibri"/>
                <w:color w:val="000000"/>
                <w:szCs w:val="24"/>
              </w:rPr>
              <w:t>&amp;</w:t>
            </w:r>
            <w:r w:rsidRPr="00262E06">
              <w:rPr>
                <w:rFonts w:cs="Calibri"/>
                <w:color w:val="000000"/>
                <w:szCs w:val="24"/>
              </w:rPr>
              <w:t xml:space="preserve"> technical services</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5078C407"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w:t>
            </w:r>
            <w:r>
              <w:rPr>
                <w:rFonts w:cs="Calibri"/>
                <w:color w:val="000000"/>
                <w:szCs w:val="24"/>
              </w:rPr>
              <w:t>,</w:t>
            </w:r>
            <w:r w:rsidRPr="00262E06">
              <w:rPr>
                <w:rFonts w:cs="Calibri"/>
                <w:color w:val="000000"/>
                <w:szCs w:val="24"/>
              </w:rPr>
              <w:t>567</w:t>
            </w:r>
          </w:p>
        </w:tc>
        <w:tc>
          <w:tcPr>
            <w:tcW w:w="2065" w:type="dxa"/>
            <w:tcBorders>
              <w:top w:val="nil"/>
              <w:left w:val="nil"/>
              <w:bottom w:val="single" w:sz="4" w:space="0" w:color="auto"/>
              <w:right w:val="single" w:sz="4" w:space="0" w:color="auto"/>
            </w:tcBorders>
            <w:shd w:val="clear" w:color="auto" w:fill="FFFFFF" w:themeFill="background1"/>
            <w:vAlign w:val="center"/>
          </w:tcPr>
          <w:p w14:paraId="44050DDE"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8.9%</w:t>
            </w:r>
          </w:p>
        </w:tc>
      </w:tr>
      <w:tr w:rsidR="00B812C3" w:rsidRPr="00D54701" w14:paraId="2B5BB45B"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7F8A14"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Specialty trade contractors</w:t>
            </w:r>
          </w:p>
        </w:tc>
        <w:tc>
          <w:tcPr>
            <w:tcW w:w="2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E0FDA7"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1</w:t>
            </w:r>
            <w:r>
              <w:rPr>
                <w:rFonts w:cs="Calibri"/>
                <w:color w:val="000000"/>
                <w:szCs w:val="24"/>
              </w:rPr>
              <w:t>,</w:t>
            </w:r>
            <w:r w:rsidRPr="00262E06">
              <w:rPr>
                <w:rFonts w:cs="Calibri"/>
                <w:color w:val="000000"/>
                <w:szCs w:val="24"/>
              </w:rPr>
              <w:t>533</w:t>
            </w:r>
          </w:p>
        </w:tc>
        <w:tc>
          <w:tcPr>
            <w:tcW w:w="2065" w:type="dxa"/>
            <w:tcBorders>
              <w:top w:val="nil"/>
              <w:left w:val="nil"/>
              <w:bottom w:val="single" w:sz="4" w:space="0" w:color="auto"/>
              <w:right w:val="single" w:sz="4" w:space="0" w:color="auto"/>
            </w:tcBorders>
            <w:shd w:val="clear" w:color="auto" w:fill="F2F2F2" w:themeFill="background1" w:themeFillShade="F2"/>
            <w:vAlign w:val="center"/>
          </w:tcPr>
          <w:p w14:paraId="106FC816"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5.3%</w:t>
            </w:r>
          </w:p>
        </w:tc>
      </w:tr>
      <w:tr w:rsidR="00B812C3" w:rsidRPr="00D54701" w14:paraId="459CE31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22E205"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 xml:space="preserve">Securities, commodity contracts, </w:t>
            </w:r>
            <w:r>
              <w:rPr>
                <w:rFonts w:cs="Calibri"/>
                <w:color w:val="000000"/>
                <w:szCs w:val="24"/>
              </w:rPr>
              <w:t>&amp;</w:t>
            </w:r>
            <w:r w:rsidRPr="00262E06">
              <w:rPr>
                <w:rFonts w:cs="Calibri"/>
                <w:color w:val="000000"/>
                <w:szCs w:val="24"/>
              </w:rPr>
              <w:t xml:space="preserve"> other financial investment </w:t>
            </w:r>
            <w:r>
              <w:rPr>
                <w:rFonts w:cs="Calibri"/>
                <w:color w:val="000000"/>
                <w:szCs w:val="24"/>
              </w:rPr>
              <w:t>&amp;</w:t>
            </w:r>
            <w:r w:rsidRPr="00262E06">
              <w:rPr>
                <w:rFonts w:cs="Calibri"/>
                <w:color w:val="000000"/>
                <w:szCs w:val="24"/>
              </w:rPr>
              <w:t xml:space="preserve"> related activities</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6D45C749"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1</w:t>
            </w:r>
            <w:r>
              <w:rPr>
                <w:rFonts w:cs="Calibri"/>
                <w:color w:val="000000"/>
                <w:szCs w:val="24"/>
              </w:rPr>
              <w:t>,</w:t>
            </w:r>
            <w:r w:rsidRPr="00262E06">
              <w:rPr>
                <w:rFonts w:cs="Calibri"/>
                <w:color w:val="000000"/>
                <w:szCs w:val="24"/>
              </w:rPr>
              <w:t>311</w:t>
            </w:r>
          </w:p>
        </w:tc>
        <w:tc>
          <w:tcPr>
            <w:tcW w:w="2065" w:type="dxa"/>
            <w:tcBorders>
              <w:top w:val="nil"/>
              <w:left w:val="nil"/>
              <w:bottom w:val="single" w:sz="4" w:space="0" w:color="auto"/>
              <w:right w:val="single" w:sz="4" w:space="0" w:color="auto"/>
            </w:tcBorders>
            <w:shd w:val="clear" w:color="auto" w:fill="FFFFFF" w:themeFill="background1"/>
            <w:vAlign w:val="center"/>
          </w:tcPr>
          <w:p w14:paraId="28FB23E5"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4.5%</w:t>
            </w:r>
          </w:p>
        </w:tc>
      </w:tr>
      <w:tr w:rsidR="00B812C3" w:rsidRPr="00D54701" w14:paraId="7625D66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C05CC5"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Ambulatory health care services</w:t>
            </w:r>
          </w:p>
        </w:tc>
        <w:tc>
          <w:tcPr>
            <w:tcW w:w="2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24B3B7A0"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1</w:t>
            </w:r>
            <w:r>
              <w:rPr>
                <w:rFonts w:cs="Calibri"/>
                <w:color w:val="000000"/>
                <w:szCs w:val="24"/>
              </w:rPr>
              <w:t>,</w:t>
            </w:r>
            <w:r w:rsidRPr="00262E06">
              <w:rPr>
                <w:rFonts w:cs="Calibri"/>
                <w:color w:val="000000"/>
                <w:szCs w:val="24"/>
              </w:rPr>
              <w:t>126</w:t>
            </w:r>
          </w:p>
        </w:tc>
        <w:tc>
          <w:tcPr>
            <w:tcW w:w="2065" w:type="dxa"/>
            <w:tcBorders>
              <w:top w:val="nil"/>
              <w:left w:val="nil"/>
              <w:bottom w:val="single" w:sz="4" w:space="0" w:color="auto"/>
              <w:right w:val="single" w:sz="4" w:space="0" w:color="auto"/>
            </w:tcBorders>
            <w:shd w:val="clear" w:color="auto" w:fill="F2F2F2" w:themeFill="background1" w:themeFillShade="F2"/>
            <w:vAlign w:val="center"/>
          </w:tcPr>
          <w:p w14:paraId="1D984899"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3.9%</w:t>
            </w:r>
          </w:p>
        </w:tc>
      </w:tr>
      <w:tr w:rsidR="00B812C3" w:rsidRPr="00D54701" w14:paraId="76483CC6"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9EBF1A"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 xml:space="preserve">Administrative </w:t>
            </w:r>
            <w:r>
              <w:rPr>
                <w:rFonts w:cs="Calibri"/>
                <w:color w:val="000000"/>
                <w:szCs w:val="24"/>
              </w:rPr>
              <w:t>&amp;</w:t>
            </w:r>
            <w:r w:rsidRPr="00262E06">
              <w:rPr>
                <w:rFonts w:cs="Calibri"/>
                <w:color w:val="000000"/>
                <w:szCs w:val="24"/>
              </w:rPr>
              <w:t xml:space="preserve"> support services</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79161D30"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890</w:t>
            </w:r>
          </w:p>
        </w:tc>
        <w:tc>
          <w:tcPr>
            <w:tcW w:w="2065" w:type="dxa"/>
            <w:tcBorders>
              <w:top w:val="nil"/>
              <w:left w:val="nil"/>
              <w:bottom w:val="single" w:sz="4" w:space="0" w:color="auto"/>
              <w:right w:val="single" w:sz="4" w:space="0" w:color="auto"/>
            </w:tcBorders>
            <w:shd w:val="clear" w:color="auto" w:fill="FFFFFF" w:themeFill="background1"/>
            <w:vAlign w:val="center"/>
          </w:tcPr>
          <w:p w14:paraId="606AA4FC"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3.1%</w:t>
            </w:r>
          </w:p>
        </w:tc>
      </w:tr>
      <w:tr w:rsidR="00B812C3" w:rsidRPr="00D54701" w14:paraId="2F10296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5060FB"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Construction of buildings</w:t>
            </w:r>
          </w:p>
        </w:tc>
        <w:tc>
          <w:tcPr>
            <w:tcW w:w="2080" w:type="dxa"/>
            <w:tcBorders>
              <w:top w:val="nil"/>
              <w:left w:val="nil"/>
              <w:bottom w:val="single" w:sz="4" w:space="0" w:color="auto"/>
              <w:right w:val="single" w:sz="4" w:space="0" w:color="auto"/>
            </w:tcBorders>
            <w:shd w:val="clear" w:color="auto" w:fill="F2F2F2" w:themeFill="background1" w:themeFillShade="F2"/>
            <w:noWrap/>
            <w:vAlign w:val="center"/>
            <w:hideMark/>
          </w:tcPr>
          <w:p w14:paraId="42A54A23"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846</w:t>
            </w:r>
          </w:p>
        </w:tc>
        <w:tc>
          <w:tcPr>
            <w:tcW w:w="2065" w:type="dxa"/>
            <w:tcBorders>
              <w:top w:val="nil"/>
              <w:left w:val="nil"/>
              <w:bottom w:val="single" w:sz="4" w:space="0" w:color="auto"/>
              <w:right w:val="single" w:sz="4" w:space="0" w:color="auto"/>
            </w:tcBorders>
            <w:shd w:val="clear" w:color="auto" w:fill="F2F2F2" w:themeFill="background1" w:themeFillShade="F2"/>
            <w:vAlign w:val="center"/>
          </w:tcPr>
          <w:p w14:paraId="5A19E918"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2.9%</w:t>
            </w:r>
          </w:p>
        </w:tc>
      </w:tr>
      <w:tr w:rsidR="00B812C3" w:rsidRPr="00D54701" w14:paraId="50DA4D44" w14:textId="77777777" w:rsidTr="00C40F16">
        <w:trPr>
          <w:trHeight w:val="345"/>
        </w:trPr>
        <w:tc>
          <w:tcPr>
            <w:tcW w:w="52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10BBD8" w14:textId="77777777" w:rsidR="00B812C3" w:rsidRPr="00262E06" w:rsidRDefault="00B812C3" w:rsidP="00C40F16">
            <w:pPr>
              <w:spacing w:after="0" w:line="240" w:lineRule="auto"/>
              <w:rPr>
                <w:rFonts w:eastAsia="Times New Roman" w:cs="Times New Roman"/>
                <w:color w:val="000000"/>
                <w:szCs w:val="24"/>
                <w:lang w:val="en-US" w:eastAsia="ja-JP"/>
              </w:rPr>
            </w:pPr>
            <w:r w:rsidRPr="00262E06">
              <w:rPr>
                <w:rFonts w:cs="Calibri"/>
                <w:color w:val="000000"/>
                <w:szCs w:val="24"/>
              </w:rPr>
              <w:t xml:space="preserve">Personal </w:t>
            </w:r>
            <w:r>
              <w:rPr>
                <w:rFonts w:cs="Calibri"/>
                <w:color w:val="000000"/>
                <w:szCs w:val="24"/>
              </w:rPr>
              <w:t>&amp;</w:t>
            </w:r>
            <w:r w:rsidRPr="00262E06">
              <w:rPr>
                <w:rFonts w:cs="Calibri"/>
                <w:color w:val="000000"/>
                <w:szCs w:val="24"/>
              </w:rPr>
              <w:t xml:space="preserve"> laundry services</w:t>
            </w:r>
          </w:p>
        </w:tc>
        <w:tc>
          <w:tcPr>
            <w:tcW w:w="2080" w:type="dxa"/>
            <w:tcBorders>
              <w:top w:val="nil"/>
              <w:left w:val="nil"/>
              <w:bottom w:val="single" w:sz="4" w:space="0" w:color="auto"/>
              <w:right w:val="single" w:sz="4" w:space="0" w:color="auto"/>
            </w:tcBorders>
            <w:shd w:val="clear" w:color="auto" w:fill="FFFFFF" w:themeFill="background1"/>
            <w:noWrap/>
            <w:vAlign w:val="center"/>
            <w:hideMark/>
          </w:tcPr>
          <w:p w14:paraId="0F031122"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775</w:t>
            </w:r>
          </w:p>
        </w:tc>
        <w:tc>
          <w:tcPr>
            <w:tcW w:w="2065" w:type="dxa"/>
            <w:tcBorders>
              <w:top w:val="nil"/>
              <w:left w:val="nil"/>
              <w:bottom w:val="single" w:sz="4" w:space="0" w:color="auto"/>
              <w:right w:val="single" w:sz="4" w:space="0" w:color="auto"/>
            </w:tcBorders>
            <w:shd w:val="clear" w:color="auto" w:fill="FFFFFF" w:themeFill="background1"/>
            <w:vAlign w:val="center"/>
          </w:tcPr>
          <w:p w14:paraId="03B4F9A8" w14:textId="77777777" w:rsidR="00B812C3" w:rsidRPr="00262E06" w:rsidRDefault="00B812C3" w:rsidP="00C40F16">
            <w:pPr>
              <w:spacing w:after="0" w:line="240" w:lineRule="auto"/>
              <w:jc w:val="center"/>
              <w:rPr>
                <w:rFonts w:eastAsia="Times New Roman" w:cs="Times New Roman"/>
                <w:color w:val="000000"/>
                <w:szCs w:val="24"/>
                <w:lang w:val="en-US" w:eastAsia="ja-JP"/>
              </w:rPr>
            </w:pPr>
            <w:r w:rsidRPr="00262E06">
              <w:rPr>
                <w:rFonts w:cs="Calibri"/>
                <w:color w:val="000000"/>
                <w:szCs w:val="24"/>
              </w:rPr>
              <w:t>2.7%</w:t>
            </w:r>
          </w:p>
        </w:tc>
      </w:tr>
    </w:tbl>
    <w:p w14:paraId="61D2FC1F" w14:textId="77777777" w:rsidR="00B812C3" w:rsidRPr="00D54701" w:rsidRDefault="00B812C3" w:rsidP="00B812C3">
      <w:pPr>
        <w:rPr>
          <w:szCs w:val="24"/>
        </w:rPr>
      </w:pPr>
    </w:p>
    <w:p w14:paraId="4050E620" w14:textId="7C49D98C" w:rsidR="00B812C3" w:rsidRDefault="00B812C3" w:rsidP="000A79BC">
      <w:pPr>
        <w:rPr>
          <w:szCs w:val="24"/>
        </w:rPr>
      </w:pPr>
      <w:r w:rsidRPr="00D54701">
        <w:rPr>
          <w:szCs w:val="24"/>
        </w:rPr>
        <w:t xml:space="preserve">Table </w:t>
      </w:r>
      <w:r w:rsidR="00884D1D">
        <w:rPr>
          <w:szCs w:val="24"/>
        </w:rPr>
        <w:t>5-7</w:t>
      </w:r>
      <w:r w:rsidRPr="00D54701">
        <w:rPr>
          <w:szCs w:val="24"/>
        </w:rPr>
        <w:t xml:space="preserve"> notes that zero-employee businesses operating in </w:t>
      </w:r>
      <w:r w:rsidRPr="00D54701">
        <w:rPr>
          <w:i/>
          <w:iCs/>
          <w:szCs w:val="24"/>
        </w:rPr>
        <w:t xml:space="preserve">real estate </w:t>
      </w:r>
      <w:r w:rsidRPr="00D54701">
        <w:rPr>
          <w:szCs w:val="24"/>
        </w:rPr>
        <w:t xml:space="preserve">represent more than a quarter of all </w:t>
      </w:r>
      <w:proofErr w:type="gramStart"/>
      <w:r w:rsidRPr="00D54701">
        <w:rPr>
          <w:szCs w:val="24"/>
        </w:rPr>
        <w:t>self-employment</w:t>
      </w:r>
      <w:proofErr w:type="gramEnd"/>
      <w:r w:rsidRPr="00D54701">
        <w:rPr>
          <w:szCs w:val="24"/>
        </w:rPr>
        <w:t xml:space="preserve"> in Niagara. The next largest sector, </w:t>
      </w:r>
      <w:r w:rsidRPr="00D54701">
        <w:rPr>
          <w:i/>
          <w:iCs/>
          <w:szCs w:val="24"/>
        </w:rPr>
        <w:t>professional scientific and technical services</w:t>
      </w:r>
      <w:r w:rsidRPr="00D54701">
        <w:rPr>
          <w:szCs w:val="24"/>
        </w:rPr>
        <w:t xml:space="preserve">, is slightly less than one tenth of zero-employee businesses. </w:t>
      </w:r>
    </w:p>
    <w:p w14:paraId="77D234ED" w14:textId="415C04C3" w:rsidR="00E65AFD" w:rsidRDefault="00E65AFD">
      <w:pPr>
        <w:spacing w:line="259" w:lineRule="auto"/>
        <w:rPr>
          <w:szCs w:val="24"/>
        </w:rPr>
      </w:pPr>
      <w:r>
        <w:rPr>
          <w:szCs w:val="24"/>
        </w:rPr>
        <w:br w:type="page"/>
      </w:r>
    </w:p>
    <w:p w14:paraId="4DFF9E9F" w14:textId="0AB618A1" w:rsidR="000A79BC" w:rsidRPr="00D54701" w:rsidRDefault="000A79BC" w:rsidP="000A79BC">
      <w:pPr>
        <w:rPr>
          <w:szCs w:val="24"/>
        </w:rPr>
      </w:pPr>
      <w:r w:rsidRPr="00D54701">
        <w:rPr>
          <w:szCs w:val="24"/>
        </w:rPr>
        <w:lastRenderedPageBreak/>
        <w:t xml:space="preserve">As </w:t>
      </w:r>
      <w:r w:rsidRPr="00B812C3">
        <w:rPr>
          <w:szCs w:val="24"/>
        </w:rPr>
        <w:t xml:space="preserve">mentioned on page </w:t>
      </w:r>
      <w:r w:rsidR="00B812C3" w:rsidRPr="00B812C3">
        <w:rPr>
          <w:szCs w:val="24"/>
        </w:rPr>
        <w:t>3</w:t>
      </w:r>
      <w:r w:rsidR="000B41F4">
        <w:rPr>
          <w:szCs w:val="24"/>
        </w:rPr>
        <w:t>4</w:t>
      </w:r>
      <w:r w:rsidRPr="00B812C3">
        <w:rPr>
          <w:szCs w:val="24"/>
        </w:rPr>
        <w:t>, the</w:t>
      </w:r>
      <w:r w:rsidRPr="00D54701">
        <w:rPr>
          <w:szCs w:val="24"/>
        </w:rPr>
        <w:t xml:space="preserve"> nature of the Canadian Business Counts’ methodology renders it impossible to see the impact of COVID-19. But when we pair the CBC data with insights from the Niagara COVID-19 Business Impact Survey (NCBIS), we can estimate what that local survey’s findings would look like when they are scaled up to a regional level. </w:t>
      </w:r>
    </w:p>
    <w:p w14:paraId="4B35F753" w14:textId="2059C04B" w:rsidR="000A79BC" w:rsidRPr="00D54701" w:rsidRDefault="000A79BC" w:rsidP="00F520D2">
      <w:pPr>
        <w:pStyle w:val="Heading2"/>
      </w:pPr>
      <w:bookmarkStart w:id="57" w:name="_Toc96602154"/>
      <w:r w:rsidRPr="00D54701">
        <w:t>Employer Insights</w:t>
      </w:r>
      <w:bookmarkEnd w:id="57"/>
    </w:p>
    <w:p w14:paraId="609F70AA" w14:textId="7A88ABC5" w:rsidR="00930355" w:rsidRPr="00D54701" w:rsidRDefault="00100E0D" w:rsidP="00930355">
      <w:pPr>
        <w:rPr>
          <w:szCs w:val="24"/>
        </w:rPr>
      </w:pPr>
      <w:r w:rsidRPr="00D54701">
        <w:rPr>
          <w:szCs w:val="24"/>
        </w:rPr>
        <w:t>NWPB collaborated with Niagara Economic Development</w:t>
      </w:r>
      <w:r w:rsidR="00924FE1" w:rsidRPr="00D54701">
        <w:rPr>
          <w:szCs w:val="24"/>
        </w:rPr>
        <w:t xml:space="preserve"> and the Niagara Economic Rapid Response Team </w:t>
      </w:r>
      <w:r w:rsidRPr="00D54701">
        <w:rPr>
          <w:szCs w:val="24"/>
        </w:rPr>
        <w:t xml:space="preserve">to ensure that our data gathering needs were harmonized with broader community efforts. As such, NWPB </w:t>
      </w:r>
      <w:proofErr w:type="gramStart"/>
      <w:r w:rsidRPr="00D54701">
        <w:rPr>
          <w:szCs w:val="24"/>
        </w:rPr>
        <w:t>is able to</w:t>
      </w:r>
      <w:proofErr w:type="gramEnd"/>
      <w:r w:rsidRPr="00D54701">
        <w:rPr>
          <w:szCs w:val="24"/>
        </w:rPr>
        <w:t xml:space="preserve"> draw on the</w:t>
      </w:r>
      <w:r w:rsidR="00924FE1" w:rsidRPr="00D54701">
        <w:rPr>
          <w:szCs w:val="24"/>
        </w:rPr>
        <w:t xml:space="preserve"> insights </w:t>
      </w:r>
      <w:r w:rsidRPr="00D54701">
        <w:rPr>
          <w:szCs w:val="24"/>
        </w:rPr>
        <w:t>of 786 employers who completed the third delivery of the Niagara COV</w:t>
      </w:r>
      <w:r w:rsidR="00710A9E" w:rsidRPr="00D54701">
        <w:rPr>
          <w:szCs w:val="24"/>
        </w:rPr>
        <w:t>I</w:t>
      </w:r>
      <w:r w:rsidRPr="00D54701">
        <w:rPr>
          <w:szCs w:val="24"/>
        </w:rPr>
        <w:t>D-19 Business Impact Survey.</w:t>
      </w:r>
      <w:r w:rsidRPr="00D54701">
        <w:rPr>
          <w:rStyle w:val="FootnoteReference"/>
          <w:szCs w:val="24"/>
        </w:rPr>
        <w:footnoteReference w:id="39"/>
      </w:r>
      <w:r w:rsidRPr="00D54701">
        <w:rPr>
          <w:szCs w:val="24"/>
        </w:rPr>
        <w:t xml:space="preserve"> </w:t>
      </w:r>
      <w:r w:rsidR="00B76B58" w:rsidRPr="00D54701">
        <w:rPr>
          <w:szCs w:val="24"/>
        </w:rPr>
        <w:t>Table 5-</w:t>
      </w:r>
      <w:r w:rsidR="00E96593">
        <w:rPr>
          <w:szCs w:val="24"/>
        </w:rPr>
        <w:t>8</w:t>
      </w:r>
      <w:r w:rsidR="00B76B58" w:rsidRPr="00D54701">
        <w:rPr>
          <w:szCs w:val="24"/>
        </w:rPr>
        <w:t xml:space="preserve"> provides a snapshot of how</w:t>
      </w:r>
      <w:r w:rsidR="00924FE1" w:rsidRPr="00D54701">
        <w:rPr>
          <w:szCs w:val="24"/>
        </w:rPr>
        <w:t xml:space="preserve"> these </w:t>
      </w:r>
      <w:r w:rsidR="00B76B58" w:rsidRPr="00D54701">
        <w:rPr>
          <w:szCs w:val="24"/>
        </w:rPr>
        <w:t>survey respondents rated the overall status of their business</w:t>
      </w:r>
      <w:r w:rsidR="00662409" w:rsidRPr="00D54701">
        <w:rPr>
          <w:szCs w:val="24"/>
        </w:rPr>
        <w:t xml:space="preserve"> at the time of the survey’s delivery between March 29 and April 16, 2021.</w:t>
      </w:r>
    </w:p>
    <w:p w14:paraId="01A6198B" w14:textId="772B9B90" w:rsidR="00662409" w:rsidRPr="00F520D2" w:rsidRDefault="00F520D2" w:rsidP="00F520D2">
      <w:pPr>
        <w:rPr>
          <w:color w:val="1F4E79" w:themeColor="accent1" w:themeShade="80"/>
        </w:rPr>
      </w:pPr>
      <w:bookmarkStart w:id="58" w:name="_Toc74814186"/>
      <w:bookmarkStart w:id="59" w:name="_Toc75174703"/>
      <w:bookmarkStart w:id="60" w:name="_Toc76384829"/>
      <w:r w:rsidRPr="00F520D2">
        <w:rPr>
          <w:color w:val="1F4E79" w:themeColor="accent1" w:themeShade="80"/>
        </w:rPr>
        <w:t>Table 5-</w:t>
      </w:r>
      <w:r w:rsidR="00E96593">
        <w:rPr>
          <w:color w:val="1F4E79" w:themeColor="accent1" w:themeShade="80"/>
        </w:rPr>
        <w:t>8</w:t>
      </w:r>
      <w:r w:rsidR="00662409" w:rsidRPr="00F520D2">
        <w:rPr>
          <w:color w:val="1F4E79" w:themeColor="accent1" w:themeShade="80"/>
        </w:rPr>
        <w:t>: Current Status of Business, All Respondents</w:t>
      </w:r>
      <w:r w:rsidR="00662409" w:rsidRPr="00F520D2">
        <w:rPr>
          <w:rStyle w:val="FootnoteReference"/>
          <w:color w:val="1F4E79" w:themeColor="accent1" w:themeShade="80"/>
          <w:szCs w:val="24"/>
        </w:rPr>
        <w:footnoteReference w:id="40"/>
      </w:r>
      <w:bookmarkEnd w:id="58"/>
      <w:bookmarkEnd w:id="59"/>
      <w:bookmarkEnd w:id="60"/>
      <w:r w:rsidR="00662409" w:rsidRPr="00F520D2">
        <w:rPr>
          <w:color w:val="1F4E79" w:themeColor="accent1" w:themeShade="80"/>
        </w:rPr>
        <w:t xml:space="preserve">  </w:t>
      </w:r>
    </w:p>
    <w:tbl>
      <w:tblPr>
        <w:tblW w:w="7142" w:type="dxa"/>
        <w:tblLook w:val="04A0" w:firstRow="1" w:lastRow="0" w:firstColumn="1" w:lastColumn="0" w:noHBand="0" w:noVBand="1"/>
      </w:tblPr>
      <w:tblGrid>
        <w:gridCol w:w="5441"/>
        <w:gridCol w:w="1701"/>
      </w:tblGrid>
      <w:tr w:rsidR="00446EDE" w:rsidRPr="00446EDE" w14:paraId="02947AD7" w14:textId="77777777" w:rsidTr="00E96593">
        <w:trPr>
          <w:trHeight w:val="400"/>
        </w:trPr>
        <w:tc>
          <w:tcPr>
            <w:tcW w:w="544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EE70257" w14:textId="77777777" w:rsidR="00662409" w:rsidRPr="00446EDE" w:rsidRDefault="00662409" w:rsidP="00662409">
            <w:pPr>
              <w:spacing w:after="0" w:line="240" w:lineRule="auto"/>
              <w:rPr>
                <w:rFonts w:eastAsia="Times New Roman" w:cs="Arial"/>
                <w:b/>
                <w:szCs w:val="24"/>
                <w:lang w:val="en-US" w:eastAsia="ja-JP"/>
              </w:rPr>
            </w:pPr>
            <w:r w:rsidRPr="00446EDE">
              <w:rPr>
                <w:rFonts w:eastAsia="Times New Roman" w:cs="Arial"/>
                <w:b/>
                <w:szCs w:val="24"/>
                <w:lang w:val="en-US" w:eastAsia="ja-JP"/>
              </w:rPr>
              <w:t>Status of Business</w:t>
            </w:r>
          </w:p>
        </w:tc>
        <w:tc>
          <w:tcPr>
            <w:tcW w:w="170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F517223" w14:textId="77777777" w:rsidR="00662409" w:rsidRPr="00446EDE" w:rsidRDefault="00662409" w:rsidP="00662409">
            <w:pPr>
              <w:spacing w:after="0" w:line="240" w:lineRule="auto"/>
              <w:jc w:val="center"/>
              <w:rPr>
                <w:rFonts w:eastAsia="Times New Roman" w:cs="Arial"/>
                <w:b/>
                <w:szCs w:val="24"/>
                <w:lang w:val="en-US" w:eastAsia="ja-JP"/>
              </w:rPr>
            </w:pPr>
            <w:r w:rsidRPr="00446EDE">
              <w:rPr>
                <w:rFonts w:eastAsia="Times New Roman" w:cs="Arial"/>
                <w:b/>
                <w:szCs w:val="24"/>
                <w:lang w:val="en-US" w:eastAsia="ja-JP"/>
              </w:rPr>
              <w:t>Responses</w:t>
            </w:r>
          </w:p>
        </w:tc>
      </w:tr>
      <w:tr w:rsidR="00662409" w:rsidRPr="00D54701" w14:paraId="58688A7E" w14:textId="77777777" w:rsidTr="00E96593">
        <w:trPr>
          <w:trHeight w:val="381"/>
        </w:trPr>
        <w:tc>
          <w:tcPr>
            <w:tcW w:w="5441"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5394095" w14:textId="77777777" w:rsidR="00662409" w:rsidRPr="00D54701" w:rsidRDefault="00662409" w:rsidP="00662409">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At risk of imminent permanent closure</w:t>
            </w:r>
          </w:p>
        </w:tc>
        <w:tc>
          <w:tcPr>
            <w:tcW w:w="1701" w:type="dxa"/>
            <w:tcBorders>
              <w:top w:val="single" w:sz="4" w:space="0" w:color="auto"/>
              <w:left w:val="nil"/>
              <w:right w:val="single" w:sz="4" w:space="0" w:color="auto"/>
            </w:tcBorders>
            <w:shd w:val="clear" w:color="auto" w:fill="F2F2F2" w:themeFill="background1" w:themeFillShade="F2"/>
            <w:noWrap/>
            <w:vAlign w:val="center"/>
            <w:hideMark/>
          </w:tcPr>
          <w:p w14:paraId="506F49A1"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6.7%</w:t>
            </w:r>
          </w:p>
        </w:tc>
      </w:tr>
      <w:tr w:rsidR="00662409" w:rsidRPr="00D54701" w14:paraId="01580675" w14:textId="77777777" w:rsidTr="00E96593">
        <w:trPr>
          <w:trHeight w:val="381"/>
        </w:trPr>
        <w:tc>
          <w:tcPr>
            <w:tcW w:w="5441" w:type="dxa"/>
            <w:tcBorders>
              <w:top w:val="nil"/>
              <w:left w:val="single" w:sz="4" w:space="0" w:color="auto"/>
              <w:right w:val="single" w:sz="4" w:space="0" w:color="auto"/>
            </w:tcBorders>
            <w:shd w:val="clear" w:color="auto" w:fill="FFFFFF" w:themeFill="background1"/>
            <w:noWrap/>
            <w:vAlign w:val="center"/>
            <w:hideMark/>
          </w:tcPr>
          <w:p w14:paraId="3D95D7EB" w14:textId="77777777" w:rsidR="00662409" w:rsidRPr="00D54701" w:rsidRDefault="00662409" w:rsidP="00662409">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Vulnerable to closure</w:t>
            </w:r>
          </w:p>
        </w:tc>
        <w:tc>
          <w:tcPr>
            <w:tcW w:w="1701" w:type="dxa"/>
            <w:tcBorders>
              <w:top w:val="nil"/>
              <w:left w:val="nil"/>
              <w:right w:val="single" w:sz="4" w:space="0" w:color="auto"/>
            </w:tcBorders>
            <w:shd w:val="clear" w:color="auto" w:fill="FFFFFF" w:themeFill="background1"/>
            <w:noWrap/>
            <w:vAlign w:val="center"/>
            <w:hideMark/>
          </w:tcPr>
          <w:p w14:paraId="38892B89"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20.4%</w:t>
            </w:r>
          </w:p>
        </w:tc>
      </w:tr>
      <w:tr w:rsidR="00662409" w:rsidRPr="00D54701" w14:paraId="6F3399F6" w14:textId="77777777" w:rsidTr="00E96593">
        <w:trPr>
          <w:trHeight w:val="381"/>
        </w:trPr>
        <w:tc>
          <w:tcPr>
            <w:tcW w:w="5441" w:type="dxa"/>
            <w:tcBorders>
              <w:top w:val="nil"/>
              <w:left w:val="single" w:sz="4" w:space="0" w:color="auto"/>
              <w:right w:val="single" w:sz="4" w:space="0" w:color="auto"/>
            </w:tcBorders>
            <w:shd w:val="clear" w:color="auto" w:fill="F2F2F2" w:themeFill="background1" w:themeFillShade="F2"/>
            <w:noWrap/>
            <w:vAlign w:val="center"/>
            <w:hideMark/>
          </w:tcPr>
          <w:p w14:paraId="28FC6842" w14:textId="77777777" w:rsidR="00662409" w:rsidRPr="00D54701" w:rsidRDefault="00662409" w:rsidP="00662409">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Stable</w:t>
            </w:r>
          </w:p>
        </w:tc>
        <w:tc>
          <w:tcPr>
            <w:tcW w:w="1701" w:type="dxa"/>
            <w:tcBorders>
              <w:top w:val="nil"/>
              <w:left w:val="nil"/>
              <w:right w:val="single" w:sz="4" w:space="0" w:color="auto"/>
            </w:tcBorders>
            <w:shd w:val="clear" w:color="auto" w:fill="F2F2F2" w:themeFill="background1" w:themeFillShade="F2"/>
            <w:noWrap/>
            <w:vAlign w:val="center"/>
            <w:hideMark/>
          </w:tcPr>
          <w:p w14:paraId="763876D4"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24.7%</w:t>
            </w:r>
          </w:p>
        </w:tc>
      </w:tr>
      <w:tr w:rsidR="00662409" w:rsidRPr="00D54701" w14:paraId="60B08F77" w14:textId="77777777" w:rsidTr="00E96593">
        <w:trPr>
          <w:trHeight w:val="381"/>
        </w:trPr>
        <w:tc>
          <w:tcPr>
            <w:tcW w:w="5441" w:type="dxa"/>
            <w:tcBorders>
              <w:top w:val="nil"/>
              <w:left w:val="single" w:sz="4" w:space="0" w:color="auto"/>
              <w:right w:val="single" w:sz="4" w:space="0" w:color="auto"/>
            </w:tcBorders>
            <w:shd w:val="clear" w:color="auto" w:fill="FFFFFF" w:themeFill="background1"/>
            <w:noWrap/>
            <w:vAlign w:val="center"/>
            <w:hideMark/>
          </w:tcPr>
          <w:p w14:paraId="29A66D07" w14:textId="77777777" w:rsidR="00662409" w:rsidRPr="00D54701" w:rsidRDefault="00662409" w:rsidP="00662409">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Sustaining</w:t>
            </w:r>
          </w:p>
        </w:tc>
        <w:tc>
          <w:tcPr>
            <w:tcW w:w="1701" w:type="dxa"/>
            <w:tcBorders>
              <w:top w:val="nil"/>
              <w:left w:val="nil"/>
              <w:right w:val="single" w:sz="4" w:space="0" w:color="auto"/>
            </w:tcBorders>
            <w:shd w:val="clear" w:color="auto" w:fill="FFFFFF" w:themeFill="background1"/>
            <w:noWrap/>
            <w:vAlign w:val="center"/>
            <w:hideMark/>
          </w:tcPr>
          <w:p w14:paraId="70B1665A"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36.2%</w:t>
            </w:r>
          </w:p>
        </w:tc>
      </w:tr>
      <w:tr w:rsidR="00662409" w:rsidRPr="00D54701" w14:paraId="32E4BE9D" w14:textId="77777777" w:rsidTr="00E96593">
        <w:trPr>
          <w:trHeight w:val="381"/>
        </w:trPr>
        <w:tc>
          <w:tcPr>
            <w:tcW w:w="544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7CC356" w14:textId="77777777" w:rsidR="00662409" w:rsidRPr="00D54701" w:rsidRDefault="00662409" w:rsidP="00662409">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Doing well</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7D5EA4C9" w14:textId="77777777" w:rsidR="00662409" w:rsidRPr="00D54701" w:rsidRDefault="00662409" w:rsidP="00662409">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12.0%</w:t>
            </w:r>
          </w:p>
        </w:tc>
      </w:tr>
    </w:tbl>
    <w:p w14:paraId="70623944" w14:textId="77777777" w:rsidR="00662409" w:rsidRPr="00D54701" w:rsidRDefault="00662409" w:rsidP="00930355">
      <w:pPr>
        <w:rPr>
          <w:szCs w:val="24"/>
        </w:rPr>
      </w:pPr>
    </w:p>
    <w:p w14:paraId="14C24BDA" w14:textId="73394E9F" w:rsidR="00924FE1" w:rsidRDefault="00662409" w:rsidP="00583445">
      <w:pPr>
        <w:pStyle w:val="NoSpacing"/>
        <w:rPr>
          <w:szCs w:val="24"/>
        </w:rPr>
      </w:pPr>
      <w:r w:rsidRPr="00D54701">
        <w:rPr>
          <w:szCs w:val="24"/>
        </w:rPr>
        <w:t xml:space="preserve">Almost 73% of </w:t>
      </w:r>
      <w:r w:rsidR="00104BC7" w:rsidRPr="00D54701">
        <w:rPr>
          <w:szCs w:val="24"/>
        </w:rPr>
        <w:t xml:space="preserve">the </w:t>
      </w:r>
      <w:proofErr w:type="gramStart"/>
      <w:r w:rsidR="00104BC7" w:rsidRPr="00D54701">
        <w:rPr>
          <w:szCs w:val="24"/>
        </w:rPr>
        <w:t>716 business</w:t>
      </w:r>
      <w:proofErr w:type="gramEnd"/>
      <w:r w:rsidR="00104BC7" w:rsidRPr="00D54701">
        <w:rPr>
          <w:szCs w:val="24"/>
        </w:rPr>
        <w:t xml:space="preserve"> responding to this question r</w:t>
      </w:r>
      <w:r w:rsidRPr="00D54701">
        <w:rPr>
          <w:szCs w:val="24"/>
        </w:rPr>
        <w:t>eport</w:t>
      </w:r>
      <w:r w:rsidR="00583445" w:rsidRPr="00D54701">
        <w:rPr>
          <w:szCs w:val="24"/>
        </w:rPr>
        <w:t>ed</w:t>
      </w:r>
      <w:r w:rsidRPr="00D54701">
        <w:rPr>
          <w:szCs w:val="24"/>
        </w:rPr>
        <w:t xml:space="preserve"> that they were either stable, sustaining, or doing well. This is a considerable improvement </w:t>
      </w:r>
      <w:r w:rsidR="00924FE1" w:rsidRPr="00D54701">
        <w:rPr>
          <w:szCs w:val="24"/>
        </w:rPr>
        <w:t xml:space="preserve">compared to the </w:t>
      </w:r>
      <w:r w:rsidRPr="00D54701">
        <w:rPr>
          <w:szCs w:val="24"/>
        </w:rPr>
        <w:t>June 2020 NCBIS survey; therein</w:t>
      </w:r>
      <w:r w:rsidR="00104BC7" w:rsidRPr="00D54701">
        <w:rPr>
          <w:szCs w:val="24"/>
        </w:rPr>
        <w:t>,</w:t>
      </w:r>
      <w:r w:rsidRPr="00D54701">
        <w:rPr>
          <w:szCs w:val="24"/>
        </w:rPr>
        <w:t xml:space="preserve"> </w:t>
      </w:r>
      <w:r w:rsidR="00924FE1" w:rsidRPr="00D54701">
        <w:rPr>
          <w:szCs w:val="24"/>
        </w:rPr>
        <w:t xml:space="preserve">only </w:t>
      </w:r>
      <w:r w:rsidRPr="00D54701">
        <w:rPr>
          <w:szCs w:val="24"/>
        </w:rPr>
        <w:t>65.4% of respondents reported that their condition was stable</w:t>
      </w:r>
      <w:r w:rsidR="00924FE1" w:rsidRPr="00D54701">
        <w:rPr>
          <w:szCs w:val="24"/>
        </w:rPr>
        <w:t xml:space="preserve">, sustaining, or doing well. </w:t>
      </w:r>
      <w:r w:rsidRPr="00D54701">
        <w:rPr>
          <w:szCs w:val="24"/>
        </w:rPr>
        <w:t xml:space="preserve">Despite the positive </w:t>
      </w:r>
      <w:r w:rsidR="001F163B" w:rsidRPr="00D54701">
        <w:rPr>
          <w:szCs w:val="24"/>
        </w:rPr>
        <w:t>overall trend, the situation for local tourism</w:t>
      </w:r>
      <w:r w:rsidR="00924FE1" w:rsidRPr="00D54701">
        <w:rPr>
          <w:szCs w:val="24"/>
        </w:rPr>
        <w:t xml:space="preserve"> supporting </w:t>
      </w:r>
      <w:r w:rsidR="001F163B" w:rsidRPr="00D54701">
        <w:rPr>
          <w:szCs w:val="24"/>
        </w:rPr>
        <w:t xml:space="preserve">employers is quite different. </w:t>
      </w:r>
    </w:p>
    <w:p w14:paraId="788A18CD" w14:textId="46E9DAE6" w:rsidR="00E96593" w:rsidRDefault="00E96593" w:rsidP="00583445">
      <w:pPr>
        <w:pStyle w:val="NoSpacing"/>
        <w:rPr>
          <w:szCs w:val="24"/>
        </w:rPr>
      </w:pPr>
    </w:p>
    <w:p w14:paraId="69DDE15E" w14:textId="344992CD" w:rsidR="00E96593" w:rsidRPr="00D54701" w:rsidRDefault="00E96593" w:rsidP="00E96593">
      <w:pPr>
        <w:pStyle w:val="NoSpacing"/>
        <w:rPr>
          <w:szCs w:val="24"/>
        </w:rPr>
      </w:pPr>
      <w:r w:rsidRPr="00D54701">
        <w:rPr>
          <w:szCs w:val="24"/>
        </w:rPr>
        <w:t>Table 5-</w:t>
      </w:r>
      <w:r>
        <w:rPr>
          <w:szCs w:val="24"/>
        </w:rPr>
        <w:t>9</w:t>
      </w:r>
      <w:r w:rsidRPr="00D54701">
        <w:rPr>
          <w:szCs w:val="24"/>
        </w:rPr>
        <w:t xml:space="preserve"> shows that among tourism-oriented employers responding to the NCBIS, only 55.2% rated their status as stable or better. Nearly one in ten was at risk of imminent permanent closure and more than one-third were vulnerable to </w:t>
      </w:r>
      <w:r w:rsidRPr="00D54701">
        <w:rPr>
          <w:szCs w:val="24"/>
        </w:rPr>
        <w:lastRenderedPageBreak/>
        <w:t>closure. These trends are closely aligned with the tourism employment data that NWPB has been tracking since the summer of 2020</w:t>
      </w:r>
      <w:r>
        <w:rPr>
          <w:szCs w:val="24"/>
        </w:rPr>
        <w:t xml:space="preserve"> and can be </w:t>
      </w:r>
      <w:hyperlink r:id="rId33" w:history="1">
        <w:r w:rsidRPr="00D54701">
          <w:rPr>
            <w:rStyle w:val="Hyperlink"/>
            <w:szCs w:val="24"/>
          </w:rPr>
          <w:t>found at this link</w:t>
        </w:r>
      </w:hyperlink>
      <w:r>
        <w:rPr>
          <w:rStyle w:val="Hyperlink"/>
          <w:szCs w:val="24"/>
        </w:rPr>
        <w:t xml:space="preserve">. </w:t>
      </w:r>
      <w:r w:rsidRPr="00D54701">
        <w:rPr>
          <w:szCs w:val="24"/>
        </w:rPr>
        <w:t xml:space="preserve"> NWPB’s most recent estimates note that employment in tourism among Niagara residents fell to its lowest point in March of 2021 with an estimated 18,672 people employed in supporting industries. For context, the March 2021 figure is 47.7% of the estimated 39,134 people who were employed in tourism in February 2020.</w:t>
      </w:r>
    </w:p>
    <w:p w14:paraId="3FCFD893" w14:textId="3F452879" w:rsidR="00583445" w:rsidRPr="00D54701" w:rsidRDefault="00583445" w:rsidP="00583445">
      <w:pPr>
        <w:pStyle w:val="NoSpacing"/>
        <w:rPr>
          <w:szCs w:val="24"/>
        </w:rPr>
      </w:pPr>
    </w:p>
    <w:p w14:paraId="299DB1C6" w14:textId="7677A2A6" w:rsidR="00662409" w:rsidRPr="00F520D2" w:rsidRDefault="00662409" w:rsidP="00F520D2">
      <w:pPr>
        <w:rPr>
          <w:color w:val="1F4E79" w:themeColor="accent1" w:themeShade="80"/>
        </w:rPr>
      </w:pPr>
      <w:bookmarkStart w:id="61" w:name="_Toc74814187"/>
      <w:bookmarkStart w:id="62" w:name="_Toc75174704"/>
      <w:bookmarkStart w:id="63" w:name="_Toc76384830"/>
      <w:r w:rsidRPr="00F520D2">
        <w:rPr>
          <w:color w:val="1F4E79" w:themeColor="accent1" w:themeShade="80"/>
        </w:rPr>
        <w:t>Table 5-</w:t>
      </w:r>
      <w:r w:rsidR="00E96593">
        <w:rPr>
          <w:color w:val="1F4E79" w:themeColor="accent1" w:themeShade="80"/>
        </w:rPr>
        <w:t>9</w:t>
      </w:r>
      <w:r w:rsidRPr="00F520D2">
        <w:rPr>
          <w:color w:val="1F4E79" w:themeColor="accent1" w:themeShade="80"/>
        </w:rPr>
        <w:t xml:space="preserve">: Current Status of Business, </w:t>
      </w:r>
      <w:r w:rsidR="001F163B" w:rsidRPr="00F520D2">
        <w:rPr>
          <w:color w:val="1F4E79" w:themeColor="accent1" w:themeShade="80"/>
        </w:rPr>
        <w:t>Self-Identified Tourism-Oriented Employers</w:t>
      </w:r>
      <w:r w:rsidRPr="00F520D2">
        <w:rPr>
          <w:rStyle w:val="FootnoteReference"/>
          <w:color w:val="1F4E79" w:themeColor="accent1" w:themeShade="80"/>
          <w:szCs w:val="24"/>
        </w:rPr>
        <w:footnoteReference w:id="41"/>
      </w:r>
      <w:bookmarkEnd w:id="61"/>
      <w:bookmarkEnd w:id="62"/>
      <w:bookmarkEnd w:id="63"/>
      <w:r w:rsidRPr="00F520D2">
        <w:rPr>
          <w:color w:val="1F4E79" w:themeColor="accent1" w:themeShade="80"/>
        </w:rPr>
        <w:t xml:space="preserve">  </w:t>
      </w:r>
    </w:p>
    <w:tbl>
      <w:tblPr>
        <w:tblW w:w="7123" w:type="dxa"/>
        <w:tblLook w:val="04A0" w:firstRow="1" w:lastRow="0" w:firstColumn="1" w:lastColumn="0" w:noHBand="0" w:noVBand="1"/>
      </w:tblPr>
      <w:tblGrid>
        <w:gridCol w:w="5427"/>
        <w:gridCol w:w="1696"/>
      </w:tblGrid>
      <w:tr w:rsidR="00446EDE" w:rsidRPr="00446EDE" w14:paraId="60700C07" w14:textId="77777777" w:rsidTr="00E96593">
        <w:trPr>
          <w:trHeight w:val="352"/>
        </w:trPr>
        <w:tc>
          <w:tcPr>
            <w:tcW w:w="542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1B9CAE7" w14:textId="77777777" w:rsidR="00662409" w:rsidRPr="00446EDE" w:rsidRDefault="00662409" w:rsidP="00BD1BE9">
            <w:pPr>
              <w:spacing w:after="0" w:line="240" w:lineRule="auto"/>
              <w:rPr>
                <w:rFonts w:eastAsia="Times New Roman" w:cs="Arial"/>
                <w:b/>
                <w:szCs w:val="24"/>
                <w:lang w:val="en-US" w:eastAsia="ja-JP"/>
              </w:rPr>
            </w:pPr>
            <w:r w:rsidRPr="00446EDE">
              <w:rPr>
                <w:rFonts w:eastAsia="Times New Roman" w:cs="Arial"/>
                <w:b/>
                <w:szCs w:val="24"/>
                <w:lang w:val="en-US" w:eastAsia="ja-JP"/>
              </w:rPr>
              <w:t>Status of Business</w:t>
            </w:r>
          </w:p>
        </w:tc>
        <w:tc>
          <w:tcPr>
            <w:tcW w:w="169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FA9CED1" w14:textId="77777777" w:rsidR="00662409" w:rsidRPr="00446EDE" w:rsidRDefault="00662409" w:rsidP="00BD1BE9">
            <w:pPr>
              <w:spacing w:after="0" w:line="240" w:lineRule="auto"/>
              <w:jc w:val="center"/>
              <w:rPr>
                <w:rFonts w:eastAsia="Times New Roman" w:cs="Arial"/>
                <w:b/>
                <w:szCs w:val="24"/>
                <w:lang w:val="en-US" w:eastAsia="ja-JP"/>
              </w:rPr>
            </w:pPr>
            <w:r w:rsidRPr="00446EDE">
              <w:rPr>
                <w:rFonts w:eastAsia="Times New Roman" w:cs="Arial"/>
                <w:b/>
                <w:szCs w:val="24"/>
                <w:lang w:val="en-US" w:eastAsia="ja-JP"/>
              </w:rPr>
              <w:t>Responses</w:t>
            </w:r>
          </w:p>
        </w:tc>
      </w:tr>
      <w:tr w:rsidR="001F163B" w:rsidRPr="00D54701" w14:paraId="22215036" w14:textId="77777777" w:rsidTr="00E96593">
        <w:trPr>
          <w:trHeight w:val="335"/>
        </w:trPr>
        <w:tc>
          <w:tcPr>
            <w:tcW w:w="5427"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458A5C28" w14:textId="170CC238" w:rsidR="001F163B" w:rsidRPr="00D54701" w:rsidRDefault="001F163B" w:rsidP="001F163B">
            <w:pPr>
              <w:spacing w:after="0" w:line="240" w:lineRule="auto"/>
              <w:rPr>
                <w:rFonts w:eastAsia="Times New Roman" w:cs="Arial"/>
                <w:color w:val="000000"/>
                <w:szCs w:val="24"/>
                <w:lang w:val="en-US" w:eastAsia="ja-JP"/>
              </w:rPr>
            </w:pPr>
            <w:r w:rsidRPr="00D54701">
              <w:rPr>
                <w:rFonts w:cs="Arial"/>
                <w:color w:val="000000"/>
                <w:szCs w:val="24"/>
              </w:rPr>
              <w:t>At risk of imminent permanent closure</w:t>
            </w:r>
          </w:p>
        </w:tc>
        <w:tc>
          <w:tcPr>
            <w:tcW w:w="1696" w:type="dxa"/>
            <w:tcBorders>
              <w:top w:val="single" w:sz="4" w:space="0" w:color="auto"/>
              <w:left w:val="nil"/>
              <w:right w:val="single" w:sz="4" w:space="0" w:color="auto"/>
            </w:tcBorders>
            <w:shd w:val="clear" w:color="auto" w:fill="F2F2F2" w:themeFill="background1" w:themeFillShade="F2"/>
            <w:noWrap/>
            <w:vAlign w:val="center"/>
            <w:hideMark/>
          </w:tcPr>
          <w:p w14:paraId="67FE4EC8" w14:textId="544784ED" w:rsidR="001F163B" w:rsidRPr="00D54701" w:rsidRDefault="001F163B" w:rsidP="001F163B">
            <w:pPr>
              <w:spacing w:after="0" w:line="240" w:lineRule="auto"/>
              <w:jc w:val="center"/>
              <w:rPr>
                <w:rFonts w:eastAsia="Times New Roman" w:cs="Arial"/>
                <w:color w:val="000000"/>
                <w:szCs w:val="24"/>
                <w:lang w:val="en-US" w:eastAsia="ja-JP"/>
              </w:rPr>
            </w:pPr>
            <w:r w:rsidRPr="00D54701">
              <w:rPr>
                <w:rFonts w:cs="Arial"/>
                <w:color w:val="000000"/>
                <w:szCs w:val="24"/>
              </w:rPr>
              <w:t>9.2%</w:t>
            </w:r>
          </w:p>
        </w:tc>
      </w:tr>
      <w:tr w:rsidR="001F163B" w:rsidRPr="00D54701" w14:paraId="112149A0" w14:textId="77777777" w:rsidTr="00E96593">
        <w:trPr>
          <w:trHeight w:val="335"/>
        </w:trPr>
        <w:tc>
          <w:tcPr>
            <w:tcW w:w="5427" w:type="dxa"/>
            <w:tcBorders>
              <w:top w:val="nil"/>
              <w:left w:val="single" w:sz="4" w:space="0" w:color="auto"/>
              <w:right w:val="single" w:sz="4" w:space="0" w:color="auto"/>
            </w:tcBorders>
            <w:shd w:val="clear" w:color="auto" w:fill="FFFFFF" w:themeFill="background1"/>
            <w:noWrap/>
            <w:vAlign w:val="bottom"/>
            <w:hideMark/>
          </w:tcPr>
          <w:p w14:paraId="730EDD43" w14:textId="218F4ECE" w:rsidR="001F163B" w:rsidRPr="00D54701" w:rsidRDefault="001F163B" w:rsidP="001F163B">
            <w:pPr>
              <w:spacing w:after="0" w:line="240" w:lineRule="auto"/>
              <w:rPr>
                <w:rFonts w:eastAsia="Times New Roman" w:cs="Arial"/>
                <w:color w:val="000000"/>
                <w:szCs w:val="24"/>
                <w:lang w:val="en-US" w:eastAsia="ja-JP"/>
              </w:rPr>
            </w:pPr>
            <w:r w:rsidRPr="00D54701">
              <w:rPr>
                <w:rFonts w:cs="Arial"/>
                <w:color w:val="000000"/>
                <w:szCs w:val="24"/>
              </w:rPr>
              <w:t>Vulnerable to closure</w:t>
            </w:r>
          </w:p>
        </w:tc>
        <w:tc>
          <w:tcPr>
            <w:tcW w:w="1696" w:type="dxa"/>
            <w:tcBorders>
              <w:top w:val="nil"/>
              <w:left w:val="nil"/>
              <w:right w:val="single" w:sz="4" w:space="0" w:color="auto"/>
            </w:tcBorders>
            <w:shd w:val="clear" w:color="auto" w:fill="FFFFFF" w:themeFill="background1"/>
            <w:noWrap/>
            <w:vAlign w:val="center"/>
            <w:hideMark/>
          </w:tcPr>
          <w:p w14:paraId="1C4B55A5" w14:textId="4CD7F286" w:rsidR="001F163B" w:rsidRPr="00D54701" w:rsidRDefault="001F163B" w:rsidP="001F163B">
            <w:pPr>
              <w:spacing w:after="0" w:line="240" w:lineRule="auto"/>
              <w:jc w:val="center"/>
              <w:rPr>
                <w:rFonts w:eastAsia="Times New Roman" w:cs="Arial"/>
                <w:color w:val="000000"/>
                <w:szCs w:val="24"/>
                <w:lang w:val="en-US" w:eastAsia="ja-JP"/>
              </w:rPr>
            </w:pPr>
            <w:r w:rsidRPr="00D54701">
              <w:rPr>
                <w:rFonts w:cs="Arial"/>
                <w:color w:val="000000"/>
                <w:szCs w:val="24"/>
              </w:rPr>
              <w:t>35.6%</w:t>
            </w:r>
          </w:p>
        </w:tc>
      </w:tr>
      <w:tr w:rsidR="001F163B" w:rsidRPr="00D54701" w14:paraId="04344EB8" w14:textId="77777777" w:rsidTr="00E96593">
        <w:trPr>
          <w:trHeight w:val="335"/>
        </w:trPr>
        <w:tc>
          <w:tcPr>
            <w:tcW w:w="5427" w:type="dxa"/>
            <w:tcBorders>
              <w:top w:val="nil"/>
              <w:left w:val="single" w:sz="4" w:space="0" w:color="auto"/>
              <w:right w:val="single" w:sz="4" w:space="0" w:color="auto"/>
            </w:tcBorders>
            <w:shd w:val="clear" w:color="auto" w:fill="F2F2F2" w:themeFill="background1" w:themeFillShade="F2"/>
            <w:noWrap/>
            <w:vAlign w:val="bottom"/>
            <w:hideMark/>
          </w:tcPr>
          <w:p w14:paraId="451238D2" w14:textId="2A1DFDF0" w:rsidR="001F163B" w:rsidRPr="00D54701" w:rsidRDefault="001F163B" w:rsidP="001F163B">
            <w:pPr>
              <w:spacing w:after="0" w:line="240" w:lineRule="auto"/>
              <w:rPr>
                <w:rFonts w:eastAsia="Times New Roman" w:cs="Arial"/>
                <w:color w:val="000000"/>
                <w:szCs w:val="24"/>
                <w:lang w:val="en-US" w:eastAsia="ja-JP"/>
              </w:rPr>
            </w:pPr>
            <w:r w:rsidRPr="00D54701">
              <w:rPr>
                <w:rFonts w:cs="Arial"/>
                <w:color w:val="000000"/>
                <w:szCs w:val="24"/>
              </w:rPr>
              <w:t>Stable</w:t>
            </w:r>
          </w:p>
        </w:tc>
        <w:tc>
          <w:tcPr>
            <w:tcW w:w="1696" w:type="dxa"/>
            <w:tcBorders>
              <w:top w:val="nil"/>
              <w:left w:val="nil"/>
              <w:right w:val="single" w:sz="4" w:space="0" w:color="auto"/>
            </w:tcBorders>
            <w:shd w:val="clear" w:color="auto" w:fill="F2F2F2" w:themeFill="background1" w:themeFillShade="F2"/>
            <w:noWrap/>
            <w:vAlign w:val="center"/>
            <w:hideMark/>
          </w:tcPr>
          <w:p w14:paraId="671AA4E2" w14:textId="32BCF4DF" w:rsidR="001F163B" w:rsidRPr="00D54701" w:rsidRDefault="001F163B" w:rsidP="001F163B">
            <w:pPr>
              <w:spacing w:after="0" w:line="240" w:lineRule="auto"/>
              <w:jc w:val="center"/>
              <w:rPr>
                <w:rFonts w:eastAsia="Times New Roman" w:cs="Arial"/>
                <w:color w:val="000000"/>
                <w:szCs w:val="24"/>
                <w:lang w:val="en-US" w:eastAsia="ja-JP"/>
              </w:rPr>
            </w:pPr>
            <w:r w:rsidRPr="00D54701">
              <w:rPr>
                <w:rFonts w:cs="Arial"/>
                <w:color w:val="000000"/>
                <w:szCs w:val="24"/>
              </w:rPr>
              <w:t>9.2%</w:t>
            </w:r>
          </w:p>
        </w:tc>
      </w:tr>
      <w:tr w:rsidR="001F163B" w:rsidRPr="00D54701" w14:paraId="243196D0" w14:textId="77777777" w:rsidTr="00E96593">
        <w:trPr>
          <w:trHeight w:val="335"/>
        </w:trPr>
        <w:tc>
          <w:tcPr>
            <w:tcW w:w="5427" w:type="dxa"/>
            <w:tcBorders>
              <w:top w:val="nil"/>
              <w:left w:val="single" w:sz="4" w:space="0" w:color="auto"/>
              <w:right w:val="single" w:sz="4" w:space="0" w:color="auto"/>
            </w:tcBorders>
            <w:shd w:val="clear" w:color="auto" w:fill="FFFFFF" w:themeFill="background1"/>
            <w:noWrap/>
            <w:vAlign w:val="bottom"/>
            <w:hideMark/>
          </w:tcPr>
          <w:p w14:paraId="65BC8970" w14:textId="3ABF0E70" w:rsidR="001F163B" w:rsidRPr="00D54701" w:rsidRDefault="001F163B" w:rsidP="001F163B">
            <w:pPr>
              <w:spacing w:after="0" w:line="240" w:lineRule="auto"/>
              <w:rPr>
                <w:rFonts w:eastAsia="Times New Roman" w:cs="Arial"/>
                <w:color w:val="000000"/>
                <w:szCs w:val="24"/>
                <w:lang w:val="en-US" w:eastAsia="ja-JP"/>
              </w:rPr>
            </w:pPr>
            <w:r w:rsidRPr="00D54701">
              <w:rPr>
                <w:rFonts w:cs="Arial"/>
                <w:color w:val="000000"/>
                <w:szCs w:val="24"/>
              </w:rPr>
              <w:t>Sustaining</w:t>
            </w:r>
          </w:p>
        </w:tc>
        <w:tc>
          <w:tcPr>
            <w:tcW w:w="1696" w:type="dxa"/>
            <w:tcBorders>
              <w:top w:val="nil"/>
              <w:left w:val="nil"/>
              <w:right w:val="single" w:sz="4" w:space="0" w:color="auto"/>
            </w:tcBorders>
            <w:shd w:val="clear" w:color="auto" w:fill="FFFFFF" w:themeFill="background1"/>
            <w:noWrap/>
            <w:vAlign w:val="center"/>
            <w:hideMark/>
          </w:tcPr>
          <w:p w14:paraId="0CF1680E" w14:textId="79ECE8DA" w:rsidR="001F163B" w:rsidRPr="00D54701" w:rsidRDefault="001F163B" w:rsidP="001F163B">
            <w:pPr>
              <w:spacing w:after="0" w:line="240" w:lineRule="auto"/>
              <w:jc w:val="center"/>
              <w:rPr>
                <w:rFonts w:eastAsia="Times New Roman" w:cs="Arial"/>
                <w:color w:val="000000"/>
                <w:szCs w:val="24"/>
                <w:lang w:val="en-US" w:eastAsia="ja-JP"/>
              </w:rPr>
            </w:pPr>
            <w:r w:rsidRPr="00D54701">
              <w:rPr>
                <w:rFonts w:cs="Arial"/>
                <w:color w:val="000000"/>
                <w:szCs w:val="24"/>
              </w:rPr>
              <w:t>44.2%</w:t>
            </w:r>
          </w:p>
        </w:tc>
      </w:tr>
      <w:tr w:rsidR="001F163B" w:rsidRPr="00D54701" w14:paraId="5CD7087F" w14:textId="77777777" w:rsidTr="00E96593">
        <w:trPr>
          <w:trHeight w:val="335"/>
        </w:trPr>
        <w:tc>
          <w:tcPr>
            <w:tcW w:w="54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D73661B" w14:textId="791247D2" w:rsidR="001F163B" w:rsidRPr="00D54701" w:rsidRDefault="001F163B" w:rsidP="001F163B">
            <w:pPr>
              <w:spacing w:after="0" w:line="240" w:lineRule="auto"/>
              <w:rPr>
                <w:rFonts w:eastAsia="Times New Roman" w:cs="Arial"/>
                <w:color w:val="000000"/>
                <w:szCs w:val="24"/>
                <w:lang w:val="en-US" w:eastAsia="ja-JP"/>
              </w:rPr>
            </w:pPr>
            <w:r w:rsidRPr="00D54701">
              <w:rPr>
                <w:rFonts w:cs="Arial"/>
                <w:color w:val="000000"/>
                <w:szCs w:val="24"/>
              </w:rPr>
              <w:t>Doing well</w:t>
            </w:r>
          </w:p>
        </w:tc>
        <w:tc>
          <w:tcPr>
            <w:tcW w:w="1696" w:type="dxa"/>
            <w:tcBorders>
              <w:top w:val="nil"/>
              <w:left w:val="nil"/>
              <w:bottom w:val="single" w:sz="4" w:space="0" w:color="auto"/>
              <w:right w:val="single" w:sz="4" w:space="0" w:color="auto"/>
            </w:tcBorders>
            <w:shd w:val="clear" w:color="auto" w:fill="F2F2F2" w:themeFill="background1" w:themeFillShade="F2"/>
            <w:noWrap/>
            <w:vAlign w:val="center"/>
            <w:hideMark/>
          </w:tcPr>
          <w:p w14:paraId="6F20EAA7" w14:textId="196EFADF" w:rsidR="001F163B" w:rsidRPr="00D54701" w:rsidRDefault="001F163B" w:rsidP="001F163B">
            <w:pPr>
              <w:spacing w:after="0" w:line="240" w:lineRule="auto"/>
              <w:jc w:val="center"/>
              <w:rPr>
                <w:rFonts w:eastAsia="Times New Roman" w:cs="Arial"/>
                <w:color w:val="000000"/>
                <w:szCs w:val="24"/>
                <w:lang w:val="en-US" w:eastAsia="ja-JP"/>
              </w:rPr>
            </w:pPr>
            <w:r w:rsidRPr="00D54701">
              <w:rPr>
                <w:rFonts w:cs="Arial"/>
                <w:color w:val="000000"/>
                <w:szCs w:val="24"/>
              </w:rPr>
              <w:t>1.8%</w:t>
            </w:r>
          </w:p>
        </w:tc>
      </w:tr>
    </w:tbl>
    <w:p w14:paraId="43A9334F" w14:textId="77777777" w:rsidR="001F163B" w:rsidRPr="00D54701" w:rsidRDefault="001F163B" w:rsidP="00217198">
      <w:pPr>
        <w:pStyle w:val="NoSpacing"/>
        <w:rPr>
          <w:szCs w:val="24"/>
        </w:rPr>
      </w:pPr>
    </w:p>
    <w:p w14:paraId="0FBA725B" w14:textId="168CAF0A" w:rsidR="008337D9" w:rsidRPr="00D54701" w:rsidRDefault="008337D9" w:rsidP="00217198">
      <w:pPr>
        <w:pStyle w:val="NoSpacing"/>
        <w:rPr>
          <w:szCs w:val="24"/>
        </w:rPr>
      </w:pPr>
      <w:r w:rsidRPr="00D54701">
        <w:rPr>
          <w:szCs w:val="24"/>
        </w:rPr>
        <w:t xml:space="preserve">Amid the uncertainty of the third wave of the COVID-19 pandemic, data from the NCBIS </w:t>
      </w:r>
      <w:r w:rsidR="009B21E6" w:rsidRPr="00D54701">
        <w:rPr>
          <w:szCs w:val="24"/>
        </w:rPr>
        <w:t xml:space="preserve">also </w:t>
      </w:r>
      <w:r w:rsidRPr="00D54701">
        <w:rPr>
          <w:szCs w:val="24"/>
        </w:rPr>
        <w:t>offer some insights on potential sectors</w:t>
      </w:r>
      <w:r w:rsidR="00E96593">
        <w:rPr>
          <w:szCs w:val="24"/>
        </w:rPr>
        <w:t xml:space="preserve"> of employment growth. Table 5-10</w:t>
      </w:r>
      <w:r w:rsidRPr="00D54701">
        <w:rPr>
          <w:szCs w:val="24"/>
        </w:rPr>
        <w:t xml:space="preserve"> notes </w:t>
      </w:r>
      <w:r w:rsidR="00A02377" w:rsidRPr="00D54701">
        <w:rPr>
          <w:szCs w:val="24"/>
        </w:rPr>
        <w:t>the number of hire</w:t>
      </w:r>
      <w:r w:rsidR="0049267D" w:rsidRPr="00D54701">
        <w:rPr>
          <w:szCs w:val="24"/>
        </w:rPr>
        <w:t>s</w:t>
      </w:r>
      <w:r w:rsidR="00A02377" w:rsidRPr="00D54701">
        <w:rPr>
          <w:szCs w:val="24"/>
        </w:rPr>
        <w:t xml:space="preserve"> respondents expected to make, broken down by sector, over the next six months. </w:t>
      </w:r>
    </w:p>
    <w:p w14:paraId="40746943" w14:textId="77777777" w:rsidR="00A02377" w:rsidRPr="00D54701" w:rsidRDefault="00A02377" w:rsidP="00217198">
      <w:pPr>
        <w:pStyle w:val="NoSpacing"/>
        <w:rPr>
          <w:szCs w:val="24"/>
        </w:rPr>
      </w:pPr>
    </w:p>
    <w:p w14:paraId="48DDEDD5" w14:textId="4B4437EF" w:rsidR="008337D9" w:rsidRPr="00F520D2" w:rsidRDefault="00F520D2" w:rsidP="00F520D2">
      <w:pPr>
        <w:rPr>
          <w:color w:val="1F4E79" w:themeColor="accent1" w:themeShade="80"/>
        </w:rPr>
      </w:pPr>
      <w:bookmarkStart w:id="64" w:name="_Toc74814188"/>
      <w:bookmarkStart w:id="65" w:name="_Toc75174705"/>
      <w:bookmarkStart w:id="66" w:name="_Toc76384831"/>
      <w:r>
        <w:rPr>
          <w:color w:val="1F4E79" w:themeColor="accent1" w:themeShade="80"/>
        </w:rPr>
        <w:t>Table 5-</w:t>
      </w:r>
      <w:r w:rsidR="00E96593">
        <w:rPr>
          <w:color w:val="1F4E79" w:themeColor="accent1" w:themeShade="80"/>
        </w:rPr>
        <w:t>10</w:t>
      </w:r>
      <w:r w:rsidR="008337D9" w:rsidRPr="00F520D2">
        <w:rPr>
          <w:color w:val="1F4E79" w:themeColor="accent1" w:themeShade="80"/>
        </w:rPr>
        <w:t xml:space="preserve">: </w:t>
      </w:r>
      <w:r w:rsidR="00A02377" w:rsidRPr="00F520D2">
        <w:rPr>
          <w:color w:val="1F4E79" w:themeColor="accent1" w:themeShade="80"/>
        </w:rPr>
        <w:t>NCBIS Respondents Anticipated 6 month Hiring</w:t>
      </w:r>
      <w:r w:rsidR="008337D9" w:rsidRPr="00F520D2">
        <w:rPr>
          <w:rStyle w:val="FootnoteReference"/>
          <w:color w:val="1F4E79" w:themeColor="accent1" w:themeShade="80"/>
          <w:szCs w:val="24"/>
        </w:rPr>
        <w:footnoteReference w:id="42"/>
      </w:r>
      <w:bookmarkEnd w:id="64"/>
      <w:bookmarkEnd w:id="65"/>
      <w:bookmarkEnd w:id="66"/>
      <w:r w:rsidR="008337D9" w:rsidRPr="00F520D2">
        <w:rPr>
          <w:color w:val="1F4E79" w:themeColor="accent1" w:themeShade="80"/>
        </w:rPr>
        <w:t xml:space="preserve">  </w:t>
      </w:r>
    </w:p>
    <w:tbl>
      <w:tblPr>
        <w:tblW w:w="9140" w:type="dxa"/>
        <w:tblLook w:val="04A0" w:firstRow="1" w:lastRow="0" w:firstColumn="1" w:lastColumn="0" w:noHBand="0" w:noVBand="1"/>
      </w:tblPr>
      <w:tblGrid>
        <w:gridCol w:w="5580"/>
        <w:gridCol w:w="1720"/>
        <w:gridCol w:w="1840"/>
      </w:tblGrid>
      <w:tr w:rsidR="00FB4441" w:rsidRPr="00FB4441" w14:paraId="3D4AD033" w14:textId="77777777" w:rsidTr="00FB4441">
        <w:trPr>
          <w:trHeight w:val="600"/>
        </w:trPr>
        <w:tc>
          <w:tcPr>
            <w:tcW w:w="55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F35906" w14:textId="77777777" w:rsidR="008337D9" w:rsidRPr="00FB4441" w:rsidRDefault="008337D9" w:rsidP="008337D9">
            <w:pPr>
              <w:spacing w:after="0" w:line="240" w:lineRule="auto"/>
              <w:rPr>
                <w:rFonts w:eastAsia="Times New Roman" w:cs="Arial"/>
                <w:b/>
                <w:bCs/>
                <w:szCs w:val="24"/>
                <w:lang w:val="en-US" w:eastAsia="ja-JP"/>
              </w:rPr>
            </w:pPr>
            <w:r w:rsidRPr="00FB4441">
              <w:rPr>
                <w:rFonts w:eastAsia="Times New Roman" w:cs="Arial"/>
                <w:b/>
                <w:bCs/>
                <w:szCs w:val="24"/>
                <w:lang w:val="en-US" w:eastAsia="ja-JP"/>
              </w:rPr>
              <w:t>Industry</w:t>
            </w:r>
          </w:p>
        </w:tc>
        <w:tc>
          <w:tcPr>
            <w:tcW w:w="17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B25E0" w14:textId="0F1A2BE7" w:rsidR="008337D9" w:rsidRPr="00FB4441" w:rsidRDefault="008337D9" w:rsidP="008337D9">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Anticipat</w:t>
            </w:r>
            <w:r w:rsidR="00A02377" w:rsidRPr="00FB4441">
              <w:rPr>
                <w:rFonts w:eastAsia="Times New Roman" w:cs="Arial"/>
                <w:b/>
                <w:bCs/>
                <w:szCs w:val="24"/>
                <w:lang w:val="en-US" w:eastAsia="ja-JP"/>
              </w:rPr>
              <w:t>ed</w:t>
            </w:r>
            <w:r w:rsidR="00924FE1" w:rsidRPr="00FB4441">
              <w:rPr>
                <w:rFonts w:eastAsia="Times New Roman" w:cs="Arial"/>
                <w:b/>
                <w:bCs/>
                <w:szCs w:val="24"/>
                <w:lang w:val="en-US" w:eastAsia="ja-JP"/>
              </w:rPr>
              <w:t xml:space="preserve"> </w:t>
            </w:r>
            <w:r w:rsidR="00A02377" w:rsidRPr="00FB4441">
              <w:rPr>
                <w:rFonts w:eastAsia="Times New Roman" w:cs="Arial"/>
                <w:b/>
                <w:bCs/>
                <w:szCs w:val="24"/>
                <w:lang w:val="en-US" w:eastAsia="ja-JP"/>
              </w:rPr>
              <w:t>F</w:t>
            </w:r>
            <w:r w:rsidRPr="00FB4441">
              <w:rPr>
                <w:rFonts w:eastAsia="Times New Roman" w:cs="Arial"/>
                <w:b/>
                <w:bCs/>
                <w:szCs w:val="24"/>
                <w:lang w:val="en-US" w:eastAsia="ja-JP"/>
              </w:rPr>
              <w:t>ull-</w:t>
            </w:r>
            <w:r w:rsidR="00A02377" w:rsidRPr="00FB4441">
              <w:rPr>
                <w:rFonts w:eastAsia="Times New Roman" w:cs="Arial"/>
                <w:b/>
                <w:bCs/>
                <w:szCs w:val="24"/>
                <w:lang w:val="en-US" w:eastAsia="ja-JP"/>
              </w:rPr>
              <w:t>T</w:t>
            </w:r>
            <w:r w:rsidRPr="00FB4441">
              <w:rPr>
                <w:rFonts w:eastAsia="Times New Roman" w:cs="Arial"/>
                <w:b/>
                <w:bCs/>
                <w:szCs w:val="24"/>
                <w:lang w:val="en-US" w:eastAsia="ja-JP"/>
              </w:rPr>
              <w:t>ime hires</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BD8F564" w14:textId="319B181E" w:rsidR="008337D9" w:rsidRPr="00FB4441" w:rsidRDefault="008337D9" w:rsidP="008337D9">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Anticipate</w:t>
            </w:r>
            <w:r w:rsidR="00A02377" w:rsidRPr="00FB4441">
              <w:rPr>
                <w:rFonts w:eastAsia="Times New Roman" w:cs="Arial"/>
                <w:b/>
                <w:bCs/>
                <w:szCs w:val="24"/>
                <w:lang w:val="en-US" w:eastAsia="ja-JP"/>
              </w:rPr>
              <w:t>d</w:t>
            </w:r>
            <w:r w:rsidRPr="00FB4441">
              <w:rPr>
                <w:rFonts w:eastAsia="Times New Roman" w:cs="Arial"/>
                <w:b/>
                <w:bCs/>
                <w:szCs w:val="24"/>
                <w:lang w:val="en-US" w:eastAsia="ja-JP"/>
              </w:rPr>
              <w:t xml:space="preserve"> </w:t>
            </w:r>
            <w:r w:rsidR="00A02377" w:rsidRPr="00FB4441">
              <w:rPr>
                <w:rFonts w:eastAsia="Times New Roman" w:cs="Arial"/>
                <w:b/>
                <w:bCs/>
                <w:szCs w:val="24"/>
                <w:lang w:val="en-US" w:eastAsia="ja-JP"/>
              </w:rPr>
              <w:t>P</w:t>
            </w:r>
            <w:r w:rsidRPr="00FB4441">
              <w:rPr>
                <w:rFonts w:eastAsia="Times New Roman" w:cs="Arial"/>
                <w:b/>
                <w:bCs/>
                <w:szCs w:val="24"/>
                <w:lang w:val="en-US" w:eastAsia="ja-JP"/>
              </w:rPr>
              <w:t>art-</w:t>
            </w:r>
            <w:r w:rsidR="00A02377" w:rsidRPr="00FB4441">
              <w:rPr>
                <w:rFonts w:eastAsia="Times New Roman" w:cs="Arial"/>
                <w:b/>
                <w:bCs/>
                <w:szCs w:val="24"/>
                <w:lang w:val="en-US" w:eastAsia="ja-JP"/>
              </w:rPr>
              <w:t>T</w:t>
            </w:r>
            <w:r w:rsidRPr="00FB4441">
              <w:rPr>
                <w:rFonts w:eastAsia="Times New Roman" w:cs="Arial"/>
                <w:b/>
                <w:bCs/>
                <w:szCs w:val="24"/>
                <w:lang w:val="en-US" w:eastAsia="ja-JP"/>
              </w:rPr>
              <w:t>ime hires</w:t>
            </w:r>
          </w:p>
        </w:tc>
      </w:tr>
      <w:tr w:rsidR="00A02377" w:rsidRPr="00D54701" w14:paraId="6172087C" w14:textId="77777777" w:rsidTr="00FB4441">
        <w:trPr>
          <w:trHeight w:val="345"/>
        </w:trPr>
        <w:tc>
          <w:tcPr>
            <w:tcW w:w="5580"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7A220A51" w14:textId="662CD134"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Accommodation </w:t>
            </w:r>
            <w:r w:rsidR="00FC4C74">
              <w:rPr>
                <w:szCs w:val="24"/>
              </w:rPr>
              <w:t>&amp;</w:t>
            </w:r>
            <w:r w:rsidRPr="00D54701">
              <w:rPr>
                <w:szCs w:val="24"/>
              </w:rPr>
              <w:t xml:space="preserve"> food services</w:t>
            </w:r>
          </w:p>
        </w:tc>
        <w:tc>
          <w:tcPr>
            <w:tcW w:w="1720" w:type="dxa"/>
            <w:tcBorders>
              <w:top w:val="single" w:sz="4" w:space="0" w:color="auto"/>
              <w:left w:val="nil"/>
              <w:right w:val="single" w:sz="4" w:space="0" w:color="auto"/>
            </w:tcBorders>
            <w:shd w:val="clear" w:color="auto" w:fill="F2F2F2" w:themeFill="background1" w:themeFillShade="F2"/>
            <w:noWrap/>
            <w:vAlign w:val="center"/>
            <w:hideMark/>
          </w:tcPr>
          <w:p w14:paraId="06F2C4CF" w14:textId="27A4A518"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223</w:t>
            </w:r>
          </w:p>
        </w:tc>
        <w:tc>
          <w:tcPr>
            <w:tcW w:w="1840" w:type="dxa"/>
            <w:tcBorders>
              <w:top w:val="single" w:sz="4" w:space="0" w:color="auto"/>
              <w:left w:val="nil"/>
              <w:right w:val="single" w:sz="4" w:space="0" w:color="auto"/>
            </w:tcBorders>
            <w:shd w:val="clear" w:color="auto" w:fill="F2F2F2" w:themeFill="background1" w:themeFillShade="F2"/>
            <w:noWrap/>
            <w:vAlign w:val="center"/>
            <w:hideMark/>
          </w:tcPr>
          <w:p w14:paraId="2A74E496" w14:textId="24B4B4F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438</w:t>
            </w:r>
          </w:p>
        </w:tc>
      </w:tr>
      <w:tr w:rsidR="00A02377" w:rsidRPr="00D54701" w14:paraId="48DBE345"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EBC6D83" w14:textId="5CFAE3A9" w:rsidR="00A02377" w:rsidRPr="00D54701" w:rsidRDefault="00A02377" w:rsidP="00A02377">
            <w:pPr>
              <w:spacing w:after="0" w:line="240" w:lineRule="auto"/>
              <w:rPr>
                <w:rFonts w:eastAsia="Times New Roman" w:cs="Arial"/>
                <w:color w:val="000000"/>
                <w:szCs w:val="24"/>
                <w:lang w:val="en-US" w:eastAsia="ja-JP"/>
              </w:rPr>
            </w:pPr>
            <w:r w:rsidRPr="00D54701">
              <w:rPr>
                <w:szCs w:val="24"/>
              </w:rPr>
              <w:t>Manufacturing</w:t>
            </w:r>
          </w:p>
        </w:tc>
        <w:tc>
          <w:tcPr>
            <w:tcW w:w="1720" w:type="dxa"/>
            <w:tcBorders>
              <w:top w:val="nil"/>
              <w:left w:val="nil"/>
              <w:right w:val="single" w:sz="4" w:space="0" w:color="auto"/>
            </w:tcBorders>
            <w:shd w:val="clear" w:color="auto" w:fill="FFFFFF" w:themeFill="background1"/>
            <w:noWrap/>
            <w:vAlign w:val="center"/>
            <w:hideMark/>
          </w:tcPr>
          <w:p w14:paraId="4DC22D14" w14:textId="39832B7D"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173</w:t>
            </w:r>
          </w:p>
        </w:tc>
        <w:tc>
          <w:tcPr>
            <w:tcW w:w="1840" w:type="dxa"/>
            <w:tcBorders>
              <w:top w:val="nil"/>
              <w:left w:val="nil"/>
              <w:right w:val="single" w:sz="4" w:space="0" w:color="auto"/>
            </w:tcBorders>
            <w:shd w:val="clear" w:color="auto" w:fill="FFFFFF" w:themeFill="background1"/>
            <w:noWrap/>
            <w:vAlign w:val="center"/>
            <w:hideMark/>
          </w:tcPr>
          <w:p w14:paraId="2D484716" w14:textId="3763E434"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97</w:t>
            </w:r>
          </w:p>
        </w:tc>
      </w:tr>
      <w:tr w:rsidR="00A02377" w:rsidRPr="00D54701" w14:paraId="673159CD"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36AAA476" w14:textId="4394010A"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Arts, entertainment </w:t>
            </w:r>
            <w:r w:rsidR="00FC4C74">
              <w:rPr>
                <w:szCs w:val="24"/>
              </w:rPr>
              <w:t>&amp;</w:t>
            </w:r>
            <w:r w:rsidRPr="00D54701">
              <w:rPr>
                <w:szCs w:val="24"/>
              </w:rPr>
              <w:t xml:space="preserve"> recreation</w:t>
            </w:r>
          </w:p>
        </w:tc>
        <w:tc>
          <w:tcPr>
            <w:tcW w:w="1720" w:type="dxa"/>
            <w:tcBorders>
              <w:top w:val="nil"/>
              <w:left w:val="nil"/>
              <w:right w:val="single" w:sz="4" w:space="0" w:color="auto"/>
            </w:tcBorders>
            <w:shd w:val="clear" w:color="auto" w:fill="F2F2F2" w:themeFill="background1" w:themeFillShade="F2"/>
            <w:noWrap/>
            <w:vAlign w:val="center"/>
            <w:hideMark/>
          </w:tcPr>
          <w:p w14:paraId="4B7406E7" w14:textId="0324E981"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169</w:t>
            </w:r>
          </w:p>
        </w:tc>
        <w:tc>
          <w:tcPr>
            <w:tcW w:w="1840" w:type="dxa"/>
            <w:tcBorders>
              <w:top w:val="nil"/>
              <w:left w:val="nil"/>
              <w:right w:val="single" w:sz="4" w:space="0" w:color="auto"/>
            </w:tcBorders>
            <w:shd w:val="clear" w:color="auto" w:fill="F2F2F2" w:themeFill="background1" w:themeFillShade="F2"/>
            <w:noWrap/>
            <w:vAlign w:val="center"/>
            <w:hideMark/>
          </w:tcPr>
          <w:p w14:paraId="3D39A30F" w14:textId="4723265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414</w:t>
            </w:r>
          </w:p>
        </w:tc>
      </w:tr>
      <w:tr w:rsidR="00A02377" w:rsidRPr="00D54701" w14:paraId="1EEF78FA"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B4F0821" w14:textId="260F5404"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Agriculture, forestry, fishing </w:t>
            </w:r>
            <w:r w:rsidR="00FC4C74">
              <w:rPr>
                <w:szCs w:val="24"/>
              </w:rPr>
              <w:t>&amp;</w:t>
            </w:r>
            <w:r w:rsidRPr="00D54701">
              <w:rPr>
                <w:szCs w:val="24"/>
              </w:rPr>
              <w:t xml:space="preserve"> hunting</w:t>
            </w:r>
          </w:p>
        </w:tc>
        <w:tc>
          <w:tcPr>
            <w:tcW w:w="1720" w:type="dxa"/>
            <w:tcBorders>
              <w:top w:val="nil"/>
              <w:left w:val="nil"/>
              <w:right w:val="single" w:sz="4" w:space="0" w:color="auto"/>
            </w:tcBorders>
            <w:shd w:val="clear" w:color="auto" w:fill="FFFFFF" w:themeFill="background1"/>
            <w:noWrap/>
            <w:vAlign w:val="center"/>
            <w:hideMark/>
          </w:tcPr>
          <w:p w14:paraId="51F7C117" w14:textId="1AD8BAB2"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88</w:t>
            </w:r>
          </w:p>
        </w:tc>
        <w:tc>
          <w:tcPr>
            <w:tcW w:w="1840" w:type="dxa"/>
            <w:tcBorders>
              <w:top w:val="nil"/>
              <w:left w:val="nil"/>
              <w:right w:val="single" w:sz="4" w:space="0" w:color="auto"/>
            </w:tcBorders>
            <w:shd w:val="clear" w:color="auto" w:fill="FFFFFF" w:themeFill="background1"/>
            <w:noWrap/>
            <w:vAlign w:val="center"/>
            <w:hideMark/>
          </w:tcPr>
          <w:p w14:paraId="28B766CC" w14:textId="2DB44E63"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21</w:t>
            </w:r>
          </w:p>
        </w:tc>
      </w:tr>
      <w:tr w:rsidR="00A02377" w:rsidRPr="00D54701" w14:paraId="659CB349"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6400D2A1" w14:textId="49961266"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Finance </w:t>
            </w:r>
            <w:r w:rsidR="00FC4C74">
              <w:rPr>
                <w:szCs w:val="24"/>
              </w:rPr>
              <w:t>&amp;</w:t>
            </w:r>
            <w:r w:rsidRPr="00D54701">
              <w:rPr>
                <w:szCs w:val="24"/>
              </w:rPr>
              <w:t xml:space="preserve"> insurance</w:t>
            </w:r>
          </w:p>
        </w:tc>
        <w:tc>
          <w:tcPr>
            <w:tcW w:w="1720" w:type="dxa"/>
            <w:tcBorders>
              <w:top w:val="nil"/>
              <w:left w:val="nil"/>
              <w:right w:val="single" w:sz="4" w:space="0" w:color="auto"/>
            </w:tcBorders>
            <w:shd w:val="clear" w:color="auto" w:fill="F2F2F2" w:themeFill="background1" w:themeFillShade="F2"/>
            <w:noWrap/>
            <w:vAlign w:val="center"/>
            <w:hideMark/>
          </w:tcPr>
          <w:p w14:paraId="0E9D5317" w14:textId="68EB6CC9"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53</w:t>
            </w:r>
          </w:p>
        </w:tc>
        <w:tc>
          <w:tcPr>
            <w:tcW w:w="1840" w:type="dxa"/>
            <w:tcBorders>
              <w:top w:val="nil"/>
              <w:left w:val="nil"/>
              <w:right w:val="single" w:sz="4" w:space="0" w:color="auto"/>
            </w:tcBorders>
            <w:shd w:val="clear" w:color="auto" w:fill="F2F2F2" w:themeFill="background1" w:themeFillShade="F2"/>
            <w:noWrap/>
            <w:vAlign w:val="center"/>
            <w:hideMark/>
          </w:tcPr>
          <w:p w14:paraId="448962B6" w14:textId="235DB1D9"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5</w:t>
            </w:r>
          </w:p>
        </w:tc>
      </w:tr>
      <w:tr w:rsidR="00A02377" w:rsidRPr="00D54701" w14:paraId="074ED2E1"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4796E930" w14:textId="3223E194" w:rsidR="00A02377" w:rsidRPr="00D54701" w:rsidRDefault="00A02377" w:rsidP="00A02377">
            <w:pPr>
              <w:spacing w:after="0" w:line="240" w:lineRule="auto"/>
              <w:rPr>
                <w:rFonts w:eastAsia="Times New Roman" w:cs="Arial"/>
                <w:color w:val="000000"/>
                <w:szCs w:val="24"/>
                <w:lang w:val="en-US" w:eastAsia="ja-JP"/>
              </w:rPr>
            </w:pPr>
            <w:r w:rsidRPr="00D54701">
              <w:rPr>
                <w:szCs w:val="24"/>
              </w:rPr>
              <w:t>Construction</w:t>
            </w:r>
          </w:p>
        </w:tc>
        <w:tc>
          <w:tcPr>
            <w:tcW w:w="1720" w:type="dxa"/>
            <w:tcBorders>
              <w:top w:val="nil"/>
              <w:left w:val="nil"/>
              <w:right w:val="single" w:sz="4" w:space="0" w:color="auto"/>
            </w:tcBorders>
            <w:shd w:val="clear" w:color="auto" w:fill="FFFFFF" w:themeFill="background1"/>
            <w:noWrap/>
            <w:vAlign w:val="center"/>
            <w:hideMark/>
          </w:tcPr>
          <w:p w14:paraId="037C9EF9" w14:textId="5FB83373"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48</w:t>
            </w:r>
          </w:p>
        </w:tc>
        <w:tc>
          <w:tcPr>
            <w:tcW w:w="1840" w:type="dxa"/>
            <w:tcBorders>
              <w:top w:val="nil"/>
              <w:left w:val="nil"/>
              <w:right w:val="single" w:sz="4" w:space="0" w:color="auto"/>
            </w:tcBorders>
            <w:shd w:val="clear" w:color="auto" w:fill="FFFFFF" w:themeFill="background1"/>
            <w:noWrap/>
            <w:vAlign w:val="center"/>
            <w:hideMark/>
          </w:tcPr>
          <w:p w14:paraId="5EEB6356" w14:textId="22BB79E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w:t>
            </w:r>
          </w:p>
        </w:tc>
      </w:tr>
      <w:tr w:rsidR="00A02377" w:rsidRPr="00D54701" w14:paraId="6B638B92"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75FCC625" w14:textId="1F55989A"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Management of companies </w:t>
            </w:r>
            <w:r w:rsidR="00FC4C74">
              <w:rPr>
                <w:szCs w:val="24"/>
              </w:rPr>
              <w:t>&amp;</w:t>
            </w:r>
            <w:r w:rsidRPr="00D54701">
              <w:rPr>
                <w:szCs w:val="24"/>
              </w:rPr>
              <w:t xml:space="preserve"> enterprises</w:t>
            </w:r>
          </w:p>
        </w:tc>
        <w:tc>
          <w:tcPr>
            <w:tcW w:w="1720" w:type="dxa"/>
            <w:tcBorders>
              <w:top w:val="nil"/>
              <w:left w:val="nil"/>
              <w:right w:val="single" w:sz="4" w:space="0" w:color="auto"/>
            </w:tcBorders>
            <w:shd w:val="clear" w:color="auto" w:fill="F2F2F2" w:themeFill="background1" w:themeFillShade="F2"/>
            <w:noWrap/>
            <w:vAlign w:val="center"/>
            <w:hideMark/>
          </w:tcPr>
          <w:p w14:paraId="7D4A736C" w14:textId="58B24BB9"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40</w:t>
            </w:r>
          </w:p>
        </w:tc>
        <w:tc>
          <w:tcPr>
            <w:tcW w:w="1840" w:type="dxa"/>
            <w:tcBorders>
              <w:top w:val="nil"/>
              <w:left w:val="nil"/>
              <w:right w:val="single" w:sz="4" w:space="0" w:color="auto"/>
            </w:tcBorders>
            <w:shd w:val="clear" w:color="auto" w:fill="F2F2F2" w:themeFill="background1" w:themeFillShade="F2"/>
            <w:noWrap/>
            <w:vAlign w:val="center"/>
            <w:hideMark/>
          </w:tcPr>
          <w:p w14:paraId="2C3AEB59" w14:textId="3D387726"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10</w:t>
            </w:r>
          </w:p>
        </w:tc>
      </w:tr>
      <w:tr w:rsidR="00A02377" w:rsidRPr="00D54701" w14:paraId="151B57B1"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4EE62DD" w14:textId="3828227B" w:rsidR="00A02377" w:rsidRPr="00D54701" w:rsidRDefault="00A02377" w:rsidP="00A02377">
            <w:pPr>
              <w:spacing w:after="0" w:line="240" w:lineRule="auto"/>
              <w:rPr>
                <w:rFonts w:eastAsia="Times New Roman" w:cs="Arial"/>
                <w:color w:val="000000"/>
                <w:szCs w:val="24"/>
                <w:lang w:val="en-US" w:eastAsia="ja-JP"/>
              </w:rPr>
            </w:pPr>
            <w:r w:rsidRPr="00D54701">
              <w:rPr>
                <w:szCs w:val="24"/>
              </w:rPr>
              <w:t>Retail trade</w:t>
            </w:r>
          </w:p>
        </w:tc>
        <w:tc>
          <w:tcPr>
            <w:tcW w:w="1720" w:type="dxa"/>
            <w:tcBorders>
              <w:top w:val="nil"/>
              <w:left w:val="nil"/>
              <w:right w:val="single" w:sz="4" w:space="0" w:color="auto"/>
            </w:tcBorders>
            <w:shd w:val="clear" w:color="auto" w:fill="FFFFFF" w:themeFill="background1"/>
            <w:noWrap/>
            <w:vAlign w:val="center"/>
            <w:hideMark/>
          </w:tcPr>
          <w:p w14:paraId="285397D2" w14:textId="306904C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38</w:t>
            </w:r>
          </w:p>
        </w:tc>
        <w:tc>
          <w:tcPr>
            <w:tcW w:w="1840" w:type="dxa"/>
            <w:tcBorders>
              <w:top w:val="nil"/>
              <w:left w:val="nil"/>
              <w:right w:val="single" w:sz="4" w:space="0" w:color="auto"/>
            </w:tcBorders>
            <w:shd w:val="clear" w:color="auto" w:fill="FFFFFF" w:themeFill="background1"/>
            <w:noWrap/>
            <w:vAlign w:val="center"/>
            <w:hideMark/>
          </w:tcPr>
          <w:p w14:paraId="29F41D78" w14:textId="2B337153"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88</w:t>
            </w:r>
          </w:p>
        </w:tc>
      </w:tr>
      <w:tr w:rsidR="00A02377" w:rsidRPr="00D54701" w14:paraId="777F5942"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54FFE5A2" w14:textId="679EF03D" w:rsidR="00A02377" w:rsidRPr="00D54701" w:rsidRDefault="00A02377" w:rsidP="00A02377">
            <w:pPr>
              <w:spacing w:after="0" w:line="240" w:lineRule="auto"/>
              <w:rPr>
                <w:rFonts w:eastAsia="Times New Roman" w:cs="Arial"/>
                <w:color w:val="000000"/>
                <w:szCs w:val="24"/>
                <w:lang w:val="en-US" w:eastAsia="ja-JP"/>
              </w:rPr>
            </w:pPr>
            <w:r w:rsidRPr="00D54701">
              <w:rPr>
                <w:szCs w:val="24"/>
              </w:rPr>
              <w:t>Other services (except public administration)</w:t>
            </w:r>
          </w:p>
        </w:tc>
        <w:tc>
          <w:tcPr>
            <w:tcW w:w="1720" w:type="dxa"/>
            <w:tcBorders>
              <w:top w:val="nil"/>
              <w:left w:val="nil"/>
              <w:right w:val="single" w:sz="4" w:space="0" w:color="auto"/>
            </w:tcBorders>
            <w:shd w:val="clear" w:color="auto" w:fill="F2F2F2" w:themeFill="background1" w:themeFillShade="F2"/>
            <w:noWrap/>
            <w:vAlign w:val="center"/>
            <w:hideMark/>
          </w:tcPr>
          <w:p w14:paraId="78196ADD" w14:textId="7BBAE502"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29</w:t>
            </w:r>
          </w:p>
        </w:tc>
        <w:tc>
          <w:tcPr>
            <w:tcW w:w="1840" w:type="dxa"/>
            <w:tcBorders>
              <w:top w:val="nil"/>
              <w:left w:val="nil"/>
              <w:right w:val="single" w:sz="4" w:space="0" w:color="auto"/>
            </w:tcBorders>
            <w:shd w:val="clear" w:color="auto" w:fill="F2F2F2" w:themeFill="background1" w:themeFillShade="F2"/>
            <w:noWrap/>
            <w:vAlign w:val="center"/>
            <w:hideMark/>
          </w:tcPr>
          <w:p w14:paraId="02259986" w14:textId="65411804"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26</w:t>
            </w:r>
          </w:p>
        </w:tc>
      </w:tr>
      <w:tr w:rsidR="00A02377" w:rsidRPr="00D54701" w14:paraId="3AD8FB5D"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B901FEE" w14:textId="7C2C2BB8" w:rsidR="00A02377" w:rsidRPr="00D54701" w:rsidRDefault="00A02377" w:rsidP="00FC4C74">
            <w:pPr>
              <w:spacing w:after="0" w:line="240" w:lineRule="auto"/>
              <w:rPr>
                <w:rFonts w:eastAsia="Times New Roman" w:cs="Arial"/>
                <w:color w:val="000000"/>
                <w:szCs w:val="24"/>
                <w:lang w:val="en-US" w:eastAsia="ja-JP"/>
              </w:rPr>
            </w:pPr>
            <w:r w:rsidRPr="00D54701">
              <w:rPr>
                <w:szCs w:val="24"/>
              </w:rPr>
              <w:lastRenderedPageBreak/>
              <w:t xml:space="preserve">Professional, scientific </w:t>
            </w:r>
            <w:r w:rsidR="00FC4C74">
              <w:rPr>
                <w:szCs w:val="24"/>
              </w:rPr>
              <w:t>&amp;</w:t>
            </w:r>
            <w:r w:rsidRPr="00D54701">
              <w:rPr>
                <w:szCs w:val="24"/>
              </w:rPr>
              <w:t xml:space="preserve"> technical services</w:t>
            </w:r>
          </w:p>
        </w:tc>
        <w:tc>
          <w:tcPr>
            <w:tcW w:w="1720" w:type="dxa"/>
            <w:tcBorders>
              <w:top w:val="nil"/>
              <w:left w:val="nil"/>
              <w:right w:val="single" w:sz="4" w:space="0" w:color="auto"/>
            </w:tcBorders>
            <w:shd w:val="clear" w:color="auto" w:fill="FFFFFF" w:themeFill="background1"/>
            <w:noWrap/>
            <w:vAlign w:val="center"/>
            <w:hideMark/>
          </w:tcPr>
          <w:p w14:paraId="1325CE0C" w14:textId="2C9ED22B"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27</w:t>
            </w:r>
          </w:p>
        </w:tc>
        <w:tc>
          <w:tcPr>
            <w:tcW w:w="1840" w:type="dxa"/>
            <w:tcBorders>
              <w:top w:val="nil"/>
              <w:left w:val="nil"/>
              <w:right w:val="single" w:sz="4" w:space="0" w:color="auto"/>
            </w:tcBorders>
            <w:shd w:val="clear" w:color="auto" w:fill="FFFFFF" w:themeFill="background1"/>
            <w:noWrap/>
            <w:vAlign w:val="center"/>
            <w:hideMark/>
          </w:tcPr>
          <w:p w14:paraId="2C5E5B15" w14:textId="43DA9A3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14</w:t>
            </w:r>
          </w:p>
        </w:tc>
      </w:tr>
      <w:tr w:rsidR="00A02377" w:rsidRPr="00D54701" w14:paraId="3124DF93"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312FE43F" w14:textId="48FB802D" w:rsidR="00A02377" w:rsidRPr="00D54701" w:rsidRDefault="00A02377" w:rsidP="00A02377">
            <w:pPr>
              <w:spacing w:after="0" w:line="240" w:lineRule="auto"/>
              <w:rPr>
                <w:rFonts w:eastAsia="Times New Roman" w:cs="Arial"/>
                <w:color w:val="000000"/>
                <w:szCs w:val="24"/>
                <w:lang w:val="en-US" w:eastAsia="ja-JP"/>
              </w:rPr>
            </w:pPr>
            <w:r w:rsidRPr="00D54701">
              <w:rPr>
                <w:szCs w:val="24"/>
              </w:rPr>
              <w:t>Utilities</w:t>
            </w:r>
          </w:p>
        </w:tc>
        <w:tc>
          <w:tcPr>
            <w:tcW w:w="1720" w:type="dxa"/>
            <w:tcBorders>
              <w:top w:val="nil"/>
              <w:left w:val="nil"/>
              <w:right w:val="single" w:sz="4" w:space="0" w:color="auto"/>
            </w:tcBorders>
            <w:shd w:val="clear" w:color="auto" w:fill="F2F2F2" w:themeFill="background1" w:themeFillShade="F2"/>
            <w:noWrap/>
            <w:vAlign w:val="center"/>
            <w:hideMark/>
          </w:tcPr>
          <w:p w14:paraId="155406FA" w14:textId="55AE101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22</w:t>
            </w:r>
          </w:p>
        </w:tc>
        <w:tc>
          <w:tcPr>
            <w:tcW w:w="1840" w:type="dxa"/>
            <w:tcBorders>
              <w:top w:val="nil"/>
              <w:left w:val="nil"/>
              <w:right w:val="single" w:sz="4" w:space="0" w:color="auto"/>
            </w:tcBorders>
            <w:shd w:val="clear" w:color="auto" w:fill="F2F2F2" w:themeFill="background1" w:themeFillShade="F2"/>
            <w:noWrap/>
            <w:vAlign w:val="center"/>
            <w:hideMark/>
          </w:tcPr>
          <w:p w14:paraId="539C603D" w14:textId="3A31B5A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0</w:t>
            </w:r>
          </w:p>
        </w:tc>
      </w:tr>
      <w:tr w:rsidR="00A02377" w:rsidRPr="00D54701" w14:paraId="5FF6F730"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6EA1D4F4" w14:textId="2D782EA1"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Transportation </w:t>
            </w:r>
            <w:r w:rsidR="00FC4C74">
              <w:rPr>
                <w:szCs w:val="24"/>
              </w:rPr>
              <w:t>&amp;</w:t>
            </w:r>
            <w:r w:rsidRPr="00D54701">
              <w:rPr>
                <w:szCs w:val="24"/>
              </w:rPr>
              <w:t xml:space="preserve"> warehousing</w:t>
            </w:r>
          </w:p>
        </w:tc>
        <w:tc>
          <w:tcPr>
            <w:tcW w:w="1720" w:type="dxa"/>
            <w:tcBorders>
              <w:top w:val="nil"/>
              <w:left w:val="nil"/>
              <w:right w:val="single" w:sz="4" w:space="0" w:color="auto"/>
            </w:tcBorders>
            <w:shd w:val="clear" w:color="auto" w:fill="FFFFFF" w:themeFill="background1"/>
            <w:noWrap/>
            <w:vAlign w:val="center"/>
            <w:hideMark/>
          </w:tcPr>
          <w:p w14:paraId="51738A94" w14:textId="3548A6CA"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20</w:t>
            </w:r>
          </w:p>
        </w:tc>
        <w:tc>
          <w:tcPr>
            <w:tcW w:w="1840" w:type="dxa"/>
            <w:tcBorders>
              <w:top w:val="nil"/>
              <w:left w:val="nil"/>
              <w:right w:val="single" w:sz="4" w:space="0" w:color="auto"/>
            </w:tcBorders>
            <w:shd w:val="clear" w:color="auto" w:fill="FFFFFF" w:themeFill="background1"/>
            <w:noWrap/>
            <w:vAlign w:val="center"/>
            <w:hideMark/>
          </w:tcPr>
          <w:p w14:paraId="58982602" w14:textId="32149F57"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12</w:t>
            </w:r>
          </w:p>
        </w:tc>
      </w:tr>
      <w:tr w:rsidR="00A02377" w:rsidRPr="00D54701" w14:paraId="2FF5C1FE"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2075CBD3" w14:textId="7389C619" w:rsidR="00A02377" w:rsidRPr="00D54701" w:rsidRDefault="00A02377" w:rsidP="00A02377">
            <w:pPr>
              <w:spacing w:after="0" w:line="240" w:lineRule="auto"/>
              <w:rPr>
                <w:rFonts w:eastAsia="Times New Roman" w:cs="Arial"/>
                <w:color w:val="000000"/>
                <w:szCs w:val="24"/>
                <w:lang w:val="en-US" w:eastAsia="ja-JP"/>
              </w:rPr>
            </w:pPr>
            <w:r w:rsidRPr="00D54701">
              <w:rPr>
                <w:szCs w:val="24"/>
              </w:rPr>
              <w:t>Educational services</w:t>
            </w:r>
          </w:p>
        </w:tc>
        <w:tc>
          <w:tcPr>
            <w:tcW w:w="1720" w:type="dxa"/>
            <w:tcBorders>
              <w:top w:val="nil"/>
              <w:left w:val="nil"/>
              <w:right w:val="single" w:sz="4" w:space="0" w:color="auto"/>
            </w:tcBorders>
            <w:shd w:val="clear" w:color="auto" w:fill="F2F2F2" w:themeFill="background1" w:themeFillShade="F2"/>
            <w:noWrap/>
            <w:vAlign w:val="center"/>
            <w:hideMark/>
          </w:tcPr>
          <w:p w14:paraId="621919E5" w14:textId="1329CF22"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15</w:t>
            </w:r>
          </w:p>
        </w:tc>
        <w:tc>
          <w:tcPr>
            <w:tcW w:w="1840" w:type="dxa"/>
            <w:tcBorders>
              <w:top w:val="nil"/>
              <w:left w:val="nil"/>
              <w:right w:val="single" w:sz="4" w:space="0" w:color="auto"/>
            </w:tcBorders>
            <w:shd w:val="clear" w:color="auto" w:fill="F2F2F2" w:themeFill="background1" w:themeFillShade="F2"/>
            <w:noWrap/>
            <w:vAlign w:val="center"/>
            <w:hideMark/>
          </w:tcPr>
          <w:p w14:paraId="78034187" w14:textId="6E328AC8"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43</w:t>
            </w:r>
          </w:p>
        </w:tc>
      </w:tr>
      <w:tr w:rsidR="00A02377" w:rsidRPr="00D54701" w14:paraId="176A0DF3" w14:textId="77777777" w:rsidTr="00FB4441">
        <w:trPr>
          <w:trHeight w:val="406"/>
        </w:trPr>
        <w:tc>
          <w:tcPr>
            <w:tcW w:w="5580" w:type="dxa"/>
            <w:tcBorders>
              <w:top w:val="nil"/>
              <w:left w:val="single" w:sz="4" w:space="0" w:color="auto"/>
              <w:right w:val="single" w:sz="4" w:space="0" w:color="auto"/>
            </w:tcBorders>
            <w:shd w:val="clear" w:color="auto" w:fill="FFFFFF" w:themeFill="background1"/>
            <w:vAlign w:val="center"/>
            <w:hideMark/>
          </w:tcPr>
          <w:p w14:paraId="0220011F" w14:textId="30E59B7F"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Health care </w:t>
            </w:r>
            <w:r w:rsidR="00FC4C74">
              <w:rPr>
                <w:szCs w:val="24"/>
              </w:rPr>
              <w:t>&amp;</w:t>
            </w:r>
            <w:r w:rsidRPr="00D54701">
              <w:rPr>
                <w:szCs w:val="24"/>
              </w:rPr>
              <w:t xml:space="preserve"> social assistance</w:t>
            </w:r>
          </w:p>
        </w:tc>
        <w:tc>
          <w:tcPr>
            <w:tcW w:w="1720" w:type="dxa"/>
            <w:tcBorders>
              <w:top w:val="nil"/>
              <w:left w:val="nil"/>
              <w:right w:val="single" w:sz="4" w:space="0" w:color="auto"/>
            </w:tcBorders>
            <w:shd w:val="clear" w:color="auto" w:fill="FFFFFF" w:themeFill="background1"/>
            <w:noWrap/>
            <w:vAlign w:val="center"/>
            <w:hideMark/>
          </w:tcPr>
          <w:p w14:paraId="20D7BF8E" w14:textId="6B581277"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12</w:t>
            </w:r>
          </w:p>
        </w:tc>
        <w:tc>
          <w:tcPr>
            <w:tcW w:w="1840" w:type="dxa"/>
            <w:tcBorders>
              <w:top w:val="nil"/>
              <w:left w:val="nil"/>
              <w:right w:val="single" w:sz="4" w:space="0" w:color="auto"/>
            </w:tcBorders>
            <w:shd w:val="clear" w:color="auto" w:fill="FFFFFF" w:themeFill="background1"/>
            <w:noWrap/>
            <w:vAlign w:val="center"/>
            <w:hideMark/>
          </w:tcPr>
          <w:p w14:paraId="0FDC7465" w14:textId="4395C02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19</w:t>
            </w:r>
          </w:p>
        </w:tc>
      </w:tr>
      <w:tr w:rsidR="00A02377" w:rsidRPr="00D54701" w14:paraId="1A3EF239"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5AA5F326" w14:textId="69E0D983"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Real estate, </w:t>
            </w:r>
            <w:r w:rsidR="00FC4C74">
              <w:rPr>
                <w:szCs w:val="24"/>
              </w:rPr>
              <w:t>&amp;</w:t>
            </w:r>
            <w:r w:rsidRPr="00D54701">
              <w:rPr>
                <w:szCs w:val="24"/>
              </w:rPr>
              <w:t xml:space="preserve"> rental </w:t>
            </w:r>
            <w:r w:rsidR="00FC4C74">
              <w:rPr>
                <w:szCs w:val="24"/>
              </w:rPr>
              <w:t>&amp;</w:t>
            </w:r>
            <w:r w:rsidRPr="00D54701">
              <w:rPr>
                <w:szCs w:val="24"/>
              </w:rPr>
              <w:t xml:space="preserve"> leasing services</w:t>
            </w:r>
          </w:p>
        </w:tc>
        <w:tc>
          <w:tcPr>
            <w:tcW w:w="1720" w:type="dxa"/>
            <w:tcBorders>
              <w:top w:val="nil"/>
              <w:left w:val="nil"/>
              <w:right w:val="single" w:sz="4" w:space="0" w:color="auto"/>
            </w:tcBorders>
            <w:shd w:val="clear" w:color="auto" w:fill="F2F2F2" w:themeFill="background1" w:themeFillShade="F2"/>
            <w:noWrap/>
            <w:vAlign w:val="center"/>
            <w:hideMark/>
          </w:tcPr>
          <w:p w14:paraId="2B6DEAC6" w14:textId="7CFB5ED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12</w:t>
            </w:r>
          </w:p>
        </w:tc>
        <w:tc>
          <w:tcPr>
            <w:tcW w:w="1840" w:type="dxa"/>
            <w:tcBorders>
              <w:top w:val="nil"/>
              <w:left w:val="nil"/>
              <w:right w:val="single" w:sz="4" w:space="0" w:color="auto"/>
            </w:tcBorders>
            <w:shd w:val="clear" w:color="auto" w:fill="F2F2F2" w:themeFill="background1" w:themeFillShade="F2"/>
            <w:noWrap/>
            <w:vAlign w:val="center"/>
            <w:hideMark/>
          </w:tcPr>
          <w:p w14:paraId="32D46BF9" w14:textId="7AC36DC6"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0</w:t>
            </w:r>
          </w:p>
        </w:tc>
      </w:tr>
      <w:tr w:rsidR="00A02377" w:rsidRPr="00D54701" w14:paraId="60883BF7" w14:textId="77777777" w:rsidTr="00FB4441">
        <w:trPr>
          <w:trHeight w:val="345"/>
        </w:trPr>
        <w:tc>
          <w:tcPr>
            <w:tcW w:w="5580" w:type="dxa"/>
            <w:tcBorders>
              <w:top w:val="nil"/>
              <w:left w:val="single" w:sz="4" w:space="0" w:color="auto"/>
              <w:right w:val="single" w:sz="4" w:space="0" w:color="auto"/>
            </w:tcBorders>
            <w:shd w:val="clear" w:color="auto" w:fill="FFFFFF" w:themeFill="background1"/>
            <w:vAlign w:val="center"/>
            <w:hideMark/>
          </w:tcPr>
          <w:p w14:paraId="7BDF221C" w14:textId="4A383B60" w:rsidR="00A02377" w:rsidRPr="00D54701" w:rsidRDefault="00A02377" w:rsidP="00A02377">
            <w:pPr>
              <w:spacing w:after="0" w:line="240" w:lineRule="auto"/>
              <w:rPr>
                <w:rFonts w:eastAsia="Times New Roman" w:cs="Arial"/>
                <w:color w:val="000000"/>
                <w:szCs w:val="24"/>
                <w:lang w:val="en-US" w:eastAsia="ja-JP"/>
              </w:rPr>
            </w:pPr>
            <w:r w:rsidRPr="00D54701">
              <w:rPr>
                <w:szCs w:val="24"/>
              </w:rPr>
              <w:t>Wholesale trade</w:t>
            </w:r>
          </w:p>
        </w:tc>
        <w:tc>
          <w:tcPr>
            <w:tcW w:w="1720" w:type="dxa"/>
            <w:tcBorders>
              <w:top w:val="nil"/>
              <w:left w:val="nil"/>
              <w:right w:val="single" w:sz="4" w:space="0" w:color="auto"/>
            </w:tcBorders>
            <w:shd w:val="clear" w:color="auto" w:fill="FFFFFF" w:themeFill="background1"/>
            <w:noWrap/>
            <w:vAlign w:val="center"/>
            <w:hideMark/>
          </w:tcPr>
          <w:p w14:paraId="3A2C8F39" w14:textId="4E3CF68E"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9</w:t>
            </w:r>
          </w:p>
        </w:tc>
        <w:tc>
          <w:tcPr>
            <w:tcW w:w="1840" w:type="dxa"/>
            <w:tcBorders>
              <w:top w:val="nil"/>
              <w:left w:val="nil"/>
              <w:right w:val="single" w:sz="4" w:space="0" w:color="auto"/>
            </w:tcBorders>
            <w:shd w:val="clear" w:color="auto" w:fill="FFFFFF" w:themeFill="background1"/>
            <w:noWrap/>
            <w:vAlign w:val="center"/>
            <w:hideMark/>
          </w:tcPr>
          <w:p w14:paraId="5A7F4BB5" w14:textId="03D28885"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6</w:t>
            </w:r>
          </w:p>
        </w:tc>
      </w:tr>
      <w:tr w:rsidR="00A02377" w:rsidRPr="00D54701" w14:paraId="07958666" w14:textId="77777777" w:rsidTr="00FB4441">
        <w:trPr>
          <w:trHeight w:val="345"/>
        </w:trPr>
        <w:tc>
          <w:tcPr>
            <w:tcW w:w="5580" w:type="dxa"/>
            <w:tcBorders>
              <w:top w:val="nil"/>
              <w:left w:val="single" w:sz="4" w:space="0" w:color="auto"/>
              <w:right w:val="single" w:sz="4" w:space="0" w:color="auto"/>
            </w:tcBorders>
            <w:shd w:val="clear" w:color="auto" w:fill="F2F2F2" w:themeFill="background1" w:themeFillShade="F2"/>
            <w:vAlign w:val="center"/>
            <w:hideMark/>
          </w:tcPr>
          <w:p w14:paraId="65714B12" w14:textId="36A84CFA"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Administrative </w:t>
            </w:r>
            <w:r w:rsidR="00FC4C74">
              <w:rPr>
                <w:szCs w:val="24"/>
              </w:rPr>
              <w:t>&amp;</w:t>
            </w:r>
            <w:r w:rsidRPr="00D54701">
              <w:rPr>
                <w:szCs w:val="24"/>
              </w:rPr>
              <w:t xml:space="preserve"> support, waste management </w:t>
            </w:r>
            <w:r w:rsidR="00FC4C74">
              <w:rPr>
                <w:szCs w:val="24"/>
              </w:rPr>
              <w:t>&amp;</w:t>
            </w:r>
            <w:r w:rsidRPr="00D54701">
              <w:rPr>
                <w:szCs w:val="24"/>
              </w:rPr>
              <w:t xml:space="preserve"> remediation services</w:t>
            </w:r>
          </w:p>
        </w:tc>
        <w:tc>
          <w:tcPr>
            <w:tcW w:w="1720" w:type="dxa"/>
            <w:tcBorders>
              <w:top w:val="nil"/>
              <w:left w:val="nil"/>
              <w:right w:val="single" w:sz="4" w:space="0" w:color="auto"/>
            </w:tcBorders>
            <w:shd w:val="clear" w:color="auto" w:fill="F2F2F2" w:themeFill="background1" w:themeFillShade="F2"/>
            <w:noWrap/>
            <w:vAlign w:val="center"/>
            <w:hideMark/>
          </w:tcPr>
          <w:p w14:paraId="4659D14C" w14:textId="3BAD2F7F"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w:t>
            </w:r>
          </w:p>
        </w:tc>
        <w:tc>
          <w:tcPr>
            <w:tcW w:w="1840" w:type="dxa"/>
            <w:tcBorders>
              <w:top w:val="nil"/>
              <w:left w:val="nil"/>
              <w:right w:val="single" w:sz="4" w:space="0" w:color="auto"/>
            </w:tcBorders>
            <w:shd w:val="clear" w:color="auto" w:fill="F2F2F2" w:themeFill="background1" w:themeFillShade="F2"/>
            <w:noWrap/>
            <w:vAlign w:val="center"/>
            <w:hideMark/>
          </w:tcPr>
          <w:p w14:paraId="7EBF2FB1" w14:textId="786F9146"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4</w:t>
            </w:r>
          </w:p>
        </w:tc>
      </w:tr>
      <w:tr w:rsidR="00A02377" w:rsidRPr="00D54701" w14:paraId="70A300FE" w14:textId="77777777" w:rsidTr="00FB4441">
        <w:trPr>
          <w:trHeight w:val="345"/>
        </w:trPr>
        <w:tc>
          <w:tcPr>
            <w:tcW w:w="55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51BC84" w14:textId="4F4B4692" w:rsidR="00A02377" w:rsidRPr="00D54701" w:rsidRDefault="00A02377" w:rsidP="00FC4C74">
            <w:pPr>
              <w:spacing w:after="0" w:line="240" w:lineRule="auto"/>
              <w:rPr>
                <w:rFonts w:eastAsia="Times New Roman" w:cs="Arial"/>
                <w:color w:val="000000"/>
                <w:szCs w:val="24"/>
                <w:lang w:val="en-US" w:eastAsia="ja-JP"/>
              </w:rPr>
            </w:pPr>
            <w:r w:rsidRPr="00D54701">
              <w:rPr>
                <w:szCs w:val="24"/>
              </w:rPr>
              <w:t xml:space="preserve">Information </w:t>
            </w:r>
            <w:r w:rsidR="00FC4C74">
              <w:rPr>
                <w:szCs w:val="24"/>
              </w:rPr>
              <w:t>&amp;</w:t>
            </w:r>
            <w:r w:rsidRPr="00D54701">
              <w:rPr>
                <w:szCs w:val="24"/>
              </w:rPr>
              <w:t xml:space="preserve"> cultural industries</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14:paraId="70B9D60A" w14:textId="65A746E0"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1</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4551F6B" w14:textId="68EBD83C" w:rsidR="00A02377" w:rsidRPr="00D54701" w:rsidRDefault="00A02377" w:rsidP="00A02377">
            <w:pPr>
              <w:spacing w:after="0" w:line="240" w:lineRule="auto"/>
              <w:jc w:val="center"/>
              <w:rPr>
                <w:rFonts w:eastAsia="Times New Roman" w:cs="Arial"/>
                <w:color w:val="000000"/>
                <w:szCs w:val="24"/>
                <w:lang w:val="en-US" w:eastAsia="ja-JP"/>
              </w:rPr>
            </w:pPr>
            <w:r w:rsidRPr="00D54701">
              <w:rPr>
                <w:szCs w:val="24"/>
              </w:rPr>
              <w:t>3</w:t>
            </w:r>
          </w:p>
        </w:tc>
      </w:tr>
      <w:tr w:rsidR="00A02377" w:rsidRPr="00D54701" w14:paraId="2B96177A" w14:textId="77777777" w:rsidTr="00FB4441">
        <w:trPr>
          <w:trHeight w:val="300"/>
        </w:trPr>
        <w:tc>
          <w:tcPr>
            <w:tcW w:w="558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6A0829" w14:textId="5B858523" w:rsidR="00A02377" w:rsidRPr="00D54701" w:rsidRDefault="00A02377" w:rsidP="00A02377">
            <w:pPr>
              <w:spacing w:after="0" w:line="240" w:lineRule="auto"/>
              <w:rPr>
                <w:rFonts w:eastAsia="Times New Roman" w:cs="Arial"/>
                <w:b/>
                <w:bCs/>
                <w:color w:val="000000"/>
                <w:szCs w:val="24"/>
                <w:lang w:val="en-US" w:eastAsia="ja-JP"/>
              </w:rPr>
            </w:pPr>
            <w:r w:rsidRPr="00D54701">
              <w:rPr>
                <w:b/>
                <w:bCs/>
                <w:szCs w:val="24"/>
              </w:rPr>
              <w:t>Total</w:t>
            </w:r>
          </w:p>
        </w:tc>
        <w:tc>
          <w:tcPr>
            <w:tcW w:w="172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C7D859" w14:textId="4F0287F1" w:rsidR="00A02377" w:rsidRPr="00D54701" w:rsidRDefault="00A02377" w:rsidP="00A02377">
            <w:pPr>
              <w:spacing w:after="0" w:line="240" w:lineRule="auto"/>
              <w:jc w:val="center"/>
              <w:rPr>
                <w:rFonts w:eastAsia="Times New Roman" w:cs="Arial"/>
                <w:b/>
                <w:bCs/>
                <w:color w:val="000000"/>
                <w:szCs w:val="24"/>
                <w:lang w:val="en-US" w:eastAsia="ja-JP"/>
              </w:rPr>
            </w:pPr>
            <w:r w:rsidRPr="00D54701">
              <w:rPr>
                <w:b/>
                <w:bCs/>
                <w:szCs w:val="24"/>
              </w:rPr>
              <w:t>983</w:t>
            </w:r>
          </w:p>
        </w:tc>
        <w:tc>
          <w:tcPr>
            <w:tcW w:w="18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BC3A4CD" w14:textId="5F78D089" w:rsidR="00A02377" w:rsidRPr="00D54701" w:rsidRDefault="00A02377" w:rsidP="00A02377">
            <w:pPr>
              <w:spacing w:after="0" w:line="240" w:lineRule="auto"/>
              <w:jc w:val="center"/>
              <w:rPr>
                <w:rFonts w:eastAsia="Times New Roman" w:cs="Arial"/>
                <w:b/>
                <w:bCs/>
                <w:color w:val="000000"/>
                <w:szCs w:val="24"/>
                <w:lang w:val="en-US" w:eastAsia="ja-JP"/>
              </w:rPr>
            </w:pPr>
            <w:r w:rsidRPr="00D54701">
              <w:rPr>
                <w:b/>
                <w:bCs/>
                <w:szCs w:val="24"/>
              </w:rPr>
              <w:t>1,204</w:t>
            </w:r>
          </w:p>
        </w:tc>
      </w:tr>
    </w:tbl>
    <w:p w14:paraId="4078CF58" w14:textId="77777777" w:rsidR="00E96593" w:rsidRDefault="00E96593" w:rsidP="002E7A5D">
      <w:pPr>
        <w:pStyle w:val="NoSpacing"/>
        <w:rPr>
          <w:szCs w:val="24"/>
        </w:rPr>
      </w:pPr>
    </w:p>
    <w:p w14:paraId="2001F547" w14:textId="4488F115" w:rsidR="00A02377" w:rsidRDefault="00116835" w:rsidP="00E96593">
      <w:pPr>
        <w:pStyle w:val="NoSpacing"/>
        <w:rPr>
          <w:szCs w:val="24"/>
        </w:rPr>
      </w:pPr>
      <w:r w:rsidRPr="00D54701">
        <w:rPr>
          <w:szCs w:val="24"/>
        </w:rPr>
        <w:t xml:space="preserve">Respondents who anticipated making full-time hires in the next six months were most frequently found in </w:t>
      </w:r>
      <w:r w:rsidR="00A02377" w:rsidRPr="00D54701">
        <w:rPr>
          <w:i/>
          <w:iCs/>
          <w:szCs w:val="24"/>
        </w:rPr>
        <w:t xml:space="preserve">accommodation and food service, manufacturing, </w:t>
      </w:r>
      <w:r w:rsidR="00A02377" w:rsidRPr="00D54701">
        <w:rPr>
          <w:iCs/>
          <w:szCs w:val="24"/>
        </w:rPr>
        <w:t>and</w:t>
      </w:r>
      <w:r w:rsidR="00A02377" w:rsidRPr="00D54701">
        <w:rPr>
          <w:i/>
          <w:iCs/>
          <w:szCs w:val="24"/>
        </w:rPr>
        <w:t xml:space="preserve"> arts, </w:t>
      </w:r>
      <w:proofErr w:type="gramStart"/>
      <w:r w:rsidR="00A02377" w:rsidRPr="00D54701">
        <w:rPr>
          <w:i/>
          <w:iCs/>
          <w:szCs w:val="24"/>
        </w:rPr>
        <w:t>entertainment</w:t>
      </w:r>
      <w:proofErr w:type="gramEnd"/>
      <w:r w:rsidR="00A02377" w:rsidRPr="00D54701">
        <w:rPr>
          <w:i/>
          <w:iCs/>
          <w:szCs w:val="24"/>
        </w:rPr>
        <w:t xml:space="preserve"> and recreation. </w:t>
      </w:r>
      <w:r w:rsidRPr="00D54701">
        <w:rPr>
          <w:szCs w:val="24"/>
        </w:rPr>
        <w:t xml:space="preserve">Respondents who anticipated making </w:t>
      </w:r>
      <w:r w:rsidR="00A02377" w:rsidRPr="00D54701">
        <w:rPr>
          <w:szCs w:val="24"/>
        </w:rPr>
        <w:t xml:space="preserve">the most </w:t>
      </w:r>
      <w:r w:rsidRPr="00D54701">
        <w:rPr>
          <w:szCs w:val="24"/>
        </w:rPr>
        <w:t xml:space="preserve">part-time hires </w:t>
      </w:r>
      <w:r w:rsidR="00A02377" w:rsidRPr="00D54701">
        <w:rPr>
          <w:szCs w:val="24"/>
        </w:rPr>
        <w:t xml:space="preserve">operated in the same sectors, with </w:t>
      </w:r>
      <w:r w:rsidR="00A02377" w:rsidRPr="00D54701">
        <w:rPr>
          <w:i/>
          <w:iCs/>
          <w:szCs w:val="24"/>
        </w:rPr>
        <w:t xml:space="preserve">accommodation and foods services </w:t>
      </w:r>
      <w:r w:rsidR="00A02377" w:rsidRPr="00D54701">
        <w:rPr>
          <w:szCs w:val="24"/>
        </w:rPr>
        <w:t>expecting the most hires</w:t>
      </w:r>
      <w:r w:rsidR="00A423BA" w:rsidRPr="00D54701">
        <w:rPr>
          <w:szCs w:val="24"/>
        </w:rPr>
        <w:t xml:space="preserve"> and </w:t>
      </w:r>
      <w:r w:rsidR="00A423BA" w:rsidRPr="00D54701">
        <w:rPr>
          <w:i/>
          <w:iCs/>
          <w:szCs w:val="24"/>
        </w:rPr>
        <w:t xml:space="preserve">arts, entertainment, and recreation </w:t>
      </w:r>
      <w:r w:rsidR="00A423BA" w:rsidRPr="00D54701">
        <w:rPr>
          <w:szCs w:val="24"/>
        </w:rPr>
        <w:t xml:space="preserve">reporting </w:t>
      </w:r>
      <w:r w:rsidR="007A10EC" w:rsidRPr="00D54701">
        <w:rPr>
          <w:szCs w:val="24"/>
        </w:rPr>
        <w:t xml:space="preserve">that part-time hires would more than double that sector’s </w:t>
      </w:r>
      <w:r w:rsidR="00A423BA" w:rsidRPr="00D54701">
        <w:rPr>
          <w:szCs w:val="24"/>
        </w:rPr>
        <w:t>expected full-time hires.</w:t>
      </w:r>
      <w:r w:rsidR="00A02377" w:rsidRPr="00D54701">
        <w:rPr>
          <w:szCs w:val="24"/>
        </w:rPr>
        <w:t xml:space="preserve"> </w:t>
      </w:r>
      <w:r w:rsidRPr="00D54701">
        <w:rPr>
          <w:szCs w:val="24"/>
        </w:rPr>
        <w:t>These sectors are all among Niagara’s largest employment drivers</w:t>
      </w:r>
      <w:r w:rsidR="00FC461B" w:rsidRPr="00D54701">
        <w:rPr>
          <w:szCs w:val="24"/>
        </w:rPr>
        <w:t>. It is also noteworthy that e</w:t>
      </w:r>
      <w:r w:rsidRPr="00D54701">
        <w:rPr>
          <w:szCs w:val="24"/>
        </w:rPr>
        <w:t>mployment in manufacturing is often highly</w:t>
      </w:r>
      <w:r w:rsidR="00E96593">
        <w:rPr>
          <w:szCs w:val="24"/>
        </w:rPr>
        <w:t xml:space="preserve"> skilled and well compensated. </w:t>
      </w:r>
    </w:p>
    <w:p w14:paraId="54958772" w14:textId="77777777" w:rsidR="00E96593" w:rsidRPr="00D54701" w:rsidRDefault="00E96593" w:rsidP="00E96593">
      <w:pPr>
        <w:pStyle w:val="NoSpacing"/>
        <w:rPr>
          <w:szCs w:val="24"/>
        </w:rPr>
      </w:pPr>
    </w:p>
    <w:p w14:paraId="27EB7B24" w14:textId="549616D7" w:rsidR="00116835" w:rsidRPr="00D54701" w:rsidRDefault="00116835">
      <w:pPr>
        <w:spacing w:line="259" w:lineRule="auto"/>
        <w:rPr>
          <w:szCs w:val="24"/>
        </w:rPr>
      </w:pPr>
      <w:r w:rsidRPr="00D54701">
        <w:rPr>
          <w:szCs w:val="24"/>
        </w:rPr>
        <w:t>While these data reflect some cause for optimism, they must also be placed in an appropriate context. Table 5-</w:t>
      </w:r>
      <w:r w:rsidR="00CC4D8E">
        <w:rPr>
          <w:szCs w:val="24"/>
        </w:rPr>
        <w:t>11</w:t>
      </w:r>
      <w:r w:rsidRPr="00D54701">
        <w:rPr>
          <w:szCs w:val="24"/>
        </w:rPr>
        <w:t xml:space="preserve"> compares the number of survey respondents who anticipated hiring over the next six months compared to those </w:t>
      </w:r>
      <w:r w:rsidR="00A02377" w:rsidRPr="00D54701">
        <w:rPr>
          <w:szCs w:val="24"/>
        </w:rPr>
        <w:t xml:space="preserve">who either reported zero anticipated hires or did not answer the question. </w:t>
      </w:r>
    </w:p>
    <w:p w14:paraId="2A7DA80C" w14:textId="4DFD3995" w:rsidR="00116835" w:rsidRPr="000A6F61" w:rsidRDefault="000A6F61" w:rsidP="00F520D2">
      <w:pPr>
        <w:rPr>
          <w:color w:val="1F4E79" w:themeColor="accent1" w:themeShade="80"/>
        </w:rPr>
      </w:pPr>
      <w:bookmarkStart w:id="67" w:name="_Toc74814189"/>
      <w:bookmarkStart w:id="68" w:name="_Toc75174706"/>
      <w:bookmarkStart w:id="69" w:name="_Toc76384832"/>
      <w:r>
        <w:rPr>
          <w:color w:val="1F4E79" w:themeColor="accent1" w:themeShade="80"/>
        </w:rPr>
        <w:t>Table 5-</w:t>
      </w:r>
      <w:r w:rsidR="00CC4D8E">
        <w:rPr>
          <w:color w:val="1F4E79" w:themeColor="accent1" w:themeShade="80"/>
        </w:rPr>
        <w:t>11</w:t>
      </w:r>
      <w:r w:rsidR="00116835" w:rsidRPr="000A6F61">
        <w:rPr>
          <w:color w:val="1F4E79" w:themeColor="accent1" w:themeShade="80"/>
        </w:rPr>
        <w:t>: Employers Expecting to Hire Over the Next Six Months</w:t>
      </w:r>
      <w:r w:rsidR="00116835" w:rsidRPr="000A6F61">
        <w:rPr>
          <w:rStyle w:val="FootnoteReference"/>
          <w:color w:val="1F4E79" w:themeColor="accent1" w:themeShade="80"/>
          <w:szCs w:val="24"/>
        </w:rPr>
        <w:footnoteReference w:id="43"/>
      </w:r>
      <w:bookmarkEnd w:id="67"/>
      <w:bookmarkEnd w:id="68"/>
      <w:bookmarkEnd w:id="69"/>
      <w:r w:rsidR="00116835" w:rsidRPr="000A6F61">
        <w:rPr>
          <w:color w:val="1F4E79" w:themeColor="accent1" w:themeShade="80"/>
        </w:rPr>
        <w:t xml:space="preserve">  </w:t>
      </w:r>
    </w:p>
    <w:tbl>
      <w:tblPr>
        <w:tblW w:w="7860" w:type="dxa"/>
        <w:tblLook w:val="04A0" w:firstRow="1" w:lastRow="0" w:firstColumn="1" w:lastColumn="0" w:noHBand="0" w:noVBand="1"/>
      </w:tblPr>
      <w:tblGrid>
        <w:gridCol w:w="2273"/>
        <w:gridCol w:w="1518"/>
        <w:gridCol w:w="1349"/>
        <w:gridCol w:w="1435"/>
        <w:gridCol w:w="1285"/>
      </w:tblGrid>
      <w:tr w:rsidR="00FB4441" w:rsidRPr="00FB4441" w14:paraId="0E3B2E90" w14:textId="77777777" w:rsidTr="00E96593">
        <w:trPr>
          <w:trHeight w:val="943"/>
        </w:trPr>
        <w:tc>
          <w:tcPr>
            <w:tcW w:w="2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CACA25" w14:textId="77777777"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Anticipate Hiring in the next 6 months</w:t>
            </w:r>
          </w:p>
        </w:tc>
        <w:tc>
          <w:tcPr>
            <w:tcW w:w="151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1B9DF42" w14:textId="77777777"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Full-Time Hires</w:t>
            </w:r>
          </w:p>
        </w:tc>
        <w:tc>
          <w:tcPr>
            <w:tcW w:w="134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2B6BD72" w14:textId="77777777"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Full-Time %</w:t>
            </w:r>
          </w:p>
        </w:tc>
        <w:tc>
          <w:tcPr>
            <w:tcW w:w="143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78E896A" w14:textId="77777777"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Part Time Hires</w:t>
            </w:r>
          </w:p>
        </w:tc>
        <w:tc>
          <w:tcPr>
            <w:tcW w:w="12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23AA0E5" w14:textId="77777777" w:rsidR="00116835" w:rsidRPr="00FB4441" w:rsidRDefault="00116835" w:rsidP="00116835">
            <w:pPr>
              <w:spacing w:after="0" w:line="240" w:lineRule="auto"/>
              <w:jc w:val="center"/>
              <w:rPr>
                <w:rFonts w:eastAsia="Times New Roman" w:cs="Arial"/>
                <w:b/>
                <w:bCs/>
                <w:szCs w:val="24"/>
                <w:lang w:val="en-US" w:eastAsia="ja-JP"/>
              </w:rPr>
            </w:pPr>
            <w:r w:rsidRPr="00FB4441">
              <w:rPr>
                <w:rFonts w:eastAsia="Times New Roman" w:cs="Arial"/>
                <w:b/>
                <w:bCs/>
                <w:szCs w:val="24"/>
                <w:lang w:val="en-US" w:eastAsia="ja-JP"/>
              </w:rPr>
              <w:t>Part-Time %</w:t>
            </w:r>
          </w:p>
        </w:tc>
      </w:tr>
      <w:tr w:rsidR="00116835" w:rsidRPr="00FB4441" w14:paraId="64EEA155" w14:textId="77777777" w:rsidTr="00E96593">
        <w:trPr>
          <w:trHeight w:val="347"/>
        </w:trPr>
        <w:tc>
          <w:tcPr>
            <w:tcW w:w="2273"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F75F4BA" w14:textId="77777777" w:rsidR="00116835" w:rsidRPr="00FB4441" w:rsidRDefault="00116835" w:rsidP="00DF4F85">
            <w:pPr>
              <w:spacing w:after="0" w:line="240" w:lineRule="auto"/>
              <w:rPr>
                <w:rFonts w:eastAsia="Times New Roman" w:cs="Arial"/>
                <w:bCs/>
                <w:color w:val="000000"/>
                <w:szCs w:val="24"/>
                <w:lang w:val="en-US" w:eastAsia="ja-JP"/>
              </w:rPr>
            </w:pPr>
            <w:r w:rsidRPr="00FB4441">
              <w:rPr>
                <w:rFonts w:eastAsia="Times New Roman" w:cs="Arial"/>
                <w:bCs/>
                <w:color w:val="000000"/>
                <w:szCs w:val="24"/>
                <w:lang w:val="en-US" w:eastAsia="ja-JP"/>
              </w:rPr>
              <w:t>Yes</w:t>
            </w:r>
          </w:p>
        </w:tc>
        <w:tc>
          <w:tcPr>
            <w:tcW w:w="1518" w:type="dxa"/>
            <w:tcBorders>
              <w:top w:val="single" w:sz="4" w:space="0" w:color="auto"/>
              <w:left w:val="nil"/>
              <w:right w:val="single" w:sz="4" w:space="0" w:color="auto"/>
            </w:tcBorders>
            <w:shd w:val="clear" w:color="auto" w:fill="F2F2F2" w:themeFill="background1" w:themeFillShade="F2"/>
            <w:noWrap/>
            <w:vAlign w:val="center"/>
            <w:hideMark/>
          </w:tcPr>
          <w:p w14:paraId="3B3A2FB4"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212</w:t>
            </w:r>
          </w:p>
        </w:tc>
        <w:tc>
          <w:tcPr>
            <w:tcW w:w="1349" w:type="dxa"/>
            <w:tcBorders>
              <w:top w:val="single" w:sz="4" w:space="0" w:color="auto"/>
              <w:left w:val="nil"/>
              <w:right w:val="single" w:sz="4" w:space="0" w:color="auto"/>
            </w:tcBorders>
            <w:shd w:val="clear" w:color="auto" w:fill="F2F2F2" w:themeFill="background1" w:themeFillShade="F2"/>
            <w:noWrap/>
            <w:vAlign w:val="center"/>
            <w:hideMark/>
          </w:tcPr>
          <w:p w14:paraId="4244E5B5"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27.0%</w:t>
            </w:r>
          </w:p>
        </w:tc>
        <w:tc>
          <w:tcPr>
            <w:tcW w:w="1435" w:type="dxa"/>
            <w:tcBorders>
              <w:top w:val="single" w:sz="4" w:space="0" w:color="auto"/>
              <w:left w:val="nil"/>
              <w:right w:val="single" w:sz="4" w:space="0" w:color="auto"/>
            </w:tcBorders>
            <w:shd w:val="clear" w:color="auto" w:fill="F2F2F2" w:themeFill="background1" w:themeFillShade="F2"/>
            <w:noWrap/>
            <w:vAlign w:val="center"/>
            <w:hideMark/>
          </w:tcPr>
          <w:p w14:paraId="682D1802"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203</w:t>
            </w:r>
          </w:p>
        </w:tc>
        <w:tc>
          <w:tcPr>
            <w:tcW w:w="1285" w:type="dxa"/>
            <w:tcBorders>
              <w:top w:val="single" w:sz="4" w:space="0" w:color="auto"/>
              <w:left w:val="nil"/>
              <w:right w:val="single" w:sz="4" w:space="0" w:color="auto"/>
            </w:tcBorders>
            <w:shd w:val="clear" w:color="auto" w:fill="F2F2F2" w:themeFill="background1" w:themeFillShade="F2"/>
            <w:noWrap/>
            <w:vAlign w:val="center"/>
            <w:hideMark/>
          </w:tcPr>
          <w:p w14:paraId="24FEFAF7" w14:textId="77777777" w:rsidR="00116835" w:rsidRPr="00FB4441" w:rsidRDefault="00116835" w:rsidP="00DF4F85">
            <w:pPr>
              <w:spacing w:after="0" w:line="240" w:lineRule="auto"/>
              <w:jc w:val="center"/>
              <w:rPr>
                <w:rFonts w:eastAsia="Times New Roman" w:cs="Arial"/>
                <w:bCs/>
                <w:color w:val="000000"/>
                <w:szCs w:val="24"/>
                <w:lang w:val="en-US" w:eastAsia="ja-JP"/>
              </w:rPr>
            </w:pPr>
            <w:r w:rsidRPr="00FB4441">
              <w:rPr>
                <w:rFonts w:eastAsia="Times New Roman" w:cs="Arial"/>
                <w:bCs/>
                <w:color w:val="000000"/>
                <w:szCs w:val="24"/>
                <w:lang w:val="en-US" w:eastAsia="ja-JP"/>
              </w:rPr>
              <w:t>25.8%</w:t>
            </w:r>
          </w:p>
        </w:tc>
      </w:tr>
      <w:tr w:rsidR="00116835" w:rsidRPr="00D54701" w14:paraId="2B3C3028" w14:textId="77777777" w:rsidTr="00E96593">
        <w:trPr>
          <w:trHeight w:val="347"/>
        </w:trPr>
        <w:tc>
          <w:tcPr>
            <w:tcW w:w="2273" w:type="dxa"/>
            <w:tcBorders>
              <w:top w:val="nil"/>
              <w:left w:val="single" w:sz="4" w:space="0" w:color="auto"/>
              <w:right w:val="single" w:sz="4" w:space="0" w:color="auto"/>
            </w:tcBorders>
            <w:shd w:val="clear" w:color="auto" w:fill="auto"/>
            <w:noWrap/>
            <w:vAlign w:val="center"/>
            <w:hideMark/>
          </w:tcPr>
          <w:p w14:paraId="31B01E49" w14:textId="09776F45" w:rsidR="00116835" w:rsidRPr="00D54701" w:rsidRDefault="00116835" w:rsidP="00DF4F85">
            <w:pPr>
              <w:spacing w:after="0" w:line="240" w:lineRule="auto"/>
              <w:rPr>
                <w:rFonts w:eastAsia="Times New Roman" w:cs="Arial"/>
                <w:color w:val="000000"/>
                <w:szCs w:val="24"/>
                <w:lang w:val="en-US" w:eastAsia="ja-JP"/>
              </w:rPr>
            </w:pPr>
            <w:r w:rsidRPr="00D54701">
              <w:rPr>
                <w:rFonts w:eastAsia="Times New Roman" w:cs="Arial"/>
                <w:color w:val="000000"/>
                <w:szCs w:val="24"/>
                <w:lang w:val="en-US" w:eastAsia="ja-JP"/>
              </w:rPr>
              <w:t>No</w:t>
            </w:r>
          </w:p>
        </w:tc>
        <w:tc>
          <w:tcPr>
            <w:tcW w:w="1518" w:type="dxa"/>
            <w:tcBorders>
              <w:top w:val="nil"/>
              <w:left w:val="nil"/>
              <w:right w:val="single" w:sz="4" w:space="0" w:color="auto"/>
            </w:tcBorders>
            <w:shd w:val="clear" w:color="auto" w:fill="auto"/>
            <w:noWrap/>
            <w:vAlign w:val="center"/>
          </w:tcPr>
          <w:p w14:paraId="4C869948" w14:textId="542D0482"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178</w:t>
            </w:r>
          </w:p>
        </w:tc>
        <w:tc>
          <w:tcPr>
            <w:tcW w:w="1349" w:type="dxa"/>
            <w:tcBorders>
              <w:top w:val="nil"/>
              <w:left w:val="nil"/>
              <w:right w:val="single" w:sz="4" w:space="0" w:color="auto"/>
            </w:tcBorders>
            <w:shd w:val="clear" w:color="auto" w:fill="auto"/>
            <w:noWrap/>
            <w:vAlign w:val="center"/>
          </w:tcPr>
          <w:p w14:paraId="62B332ED" w14:textId="41A95B90"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22.6%</w:t>
            </w:r>
          </w:p>
        </w:tc>
        <w:tc>
          <w:tcPr>
            <w:tcW w:w="1435" w:type="dxa"/>
            <w:tcBorders>
              <w:top w:val="nil"/>
              <w:left w:val="nil"/>
              <w:right w:val="single" w:sz="4" w:space="0" w:color="auto"/>
            </w:tcBorders>
            <w:shd w:val="clear" w:color="auto" w:fill="auto"/>
            <w:noWrap/>
            <w:vAlign w:val="center"/>
          </w:tcPr>
          <w:p w14:paraId="0FB58ACA" w14:textId="4431CA13"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168</w:t>
            </w:r>
          </w:p>
        </w:tc>
        <w:tc>
          <w:tcPr>
            <w:tcW w:w="1285" w:type="dxa"/>
            <w:tcBorders>
              <w:top w:val="nil"/>
              <w:left w:val="nil"/>
              <w:right w:val="single" w:sz="4" w:space="0" w:color="auto"/>
            </w:tcBorders>
            <w:shd w:val="clear" w:color="auto" w:fill="auto"/>
            <w:noWrap/>
            <w:vAlign w:val="center"/>
          </w:tcPr>
          <w:p w14:paraId="429A0EF2" w14:textId="41397F0E" w:rsidR="00116835" w:rsidRPr="00D54701" w:rsidRDefault="00CA4D9E" w:rsidP="00DF4F85">
            <w:pPr>
              <w:spacing w:after="0" w:line="240" w:lineRule="auto"/>
              <w:jc w:val="center"/>
              <w:rPr>
                <w:rFonts w:eastAsia="Times New Roman" w:cs="Arial"/>
                <w:color w:val="000000"/>
                <w:szCs w:val="24"/>
                <w:lang w:val="en-US" w:eastAsia="ja-JP"/>
              </w:rPr>
            </w:pPr>
            <w:r w:rsidRPr="00D54701">
              <w:rPr>
                <w:rFonts w:eastAsia="Times New Roman" w:cs="Arial"/>
                <w:color w:val="000000"/>
                <w:szCs w:val="24"/>
                <w:lang w:val="en-US" w:eastAsia="ja-JP"/>
              </w:rPr>
              <w:t>21.4%</w:t>
            </w:r>
          </w:p>
        </w:tc>
      </w:tr>
      <w:tr w:rsidR="00FC461B" w:rsidRPr="00FB4441" w14:paraId="7C84B096" w14:textId="77777777" w:rsidTr="00E96593">
        <w:trPr>
          <w:trHeight w:val="347"/>
        </w:trPr>
        <w:tc>
          <w:tcPr>
            <w:tcW w:w="227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A737B4" w14:textId="2E7ECFB4" w:rsidR="00FC461B" w:rsidRPr="00FB4441" w:rsidRDefault="00FC461B" w:rsidP="00DF4F85">
            <w:pPr>
              <w:spacing w:after="0" w:line="240" w:lineRule="auto"/>
              <w:rPr>
                <w:rFonts w:eastAsia="Times New Roman" w:cs="Arial"/>
                <w:i/>
                <w:color w:val="000000"/>
                <w:szCs w:val="24"/>
                <w:lang w:val="en-US" w:eastAsia="ja-JP"/>
              </w:rPr>
            </w:pPr>
            <w:r w:rsidRPr="00FB4441">
              <w:rPr>
                <w:rFonts w:eastAsia="Times New Roman" w:cs="Arial"/>
                <w:i/>
                <w:color w:val="000000"/>
                <w:szCs w:val="24"/>
                <w:lang w:val="en-US" w:eastAsia="ja-JP"/>
              </w:rPr>
              <w:t>Did not answer</w:t>
            </w:r>
          </w:p>
        </w:tc>
        <w:tc>
          <w:tcPr>
            <w:tcW w:w="1518" w:type="dxa"/>
            <w:tcBorders>
              <w:top w:val="nil"/>
              <w:left w:val="nil"/>
              <w:bottom w:val="single" w:sz="4" w:space="0" w:color="auto"/>
              <w:right w:val="single" w:sz="4" w:space="0" w:color="auto"/>
            </w:tcBorders>
            <w:shd w:val="clear" w:color="auto" w:fill="F2F2F2" w:themeFill="background1" w:themeFillShade="F2"/>
            <w:noWrap/>
            <w:vAlign w:val="center"/>
          </w:tcPr>
          <w:p w14:paraId="7B1096C8" w14:textId="7987AA44"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396</w:t>
            </w:r>
          </w:p>
        </w:tc>
        <w:tc>
          <w:tcPr>
            <w:tcW w:w="1349" w:type="dxa"/>
            <w:tcBorders>
              <w:top w:val="nil"/>
              <w:left w:val="nil"/>
              <w:bottom w:val="single" w:sz="4" w:space="0" w:color="auto"/>
              <w:right w:val="single" w:sz="4" w:space="0" w:color="auto"/>
            </w:tcBorders>
            <w:shd w:val="clear" w:color="auto" w:fill="F2F2F2" w:themeFill="background1" w:themeFillShade="F2"/>
            <w:noWrap/>
            <w:vAlign w:val="center"/>
          </w:tcPr>
          <w:p w14:paraId="46755ECE" w14:textId="177D7DCD"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50.4%</w:t>
            </w:r>
          </w:p>
        </w:tc>
        <w:tc>
          <w:tcPr>
            <w:tcW w:w="1435" w:type="dxa"/>
            <w:tcBorders>
              <w:top w:val="nil"/>
              <w:left w:val="nil"/>
              <w:bottom w:val="single" w:sz="4" w:space="0" w:color="auto"/>
              <w:right w:val="single" w:sz="4" w:space="0" w:color="auto"/>
            </w:tcBorders>
            <w:shd w:val="clear" w:color="auto" w:fill="F2F2F2" w:themeFill="background1" w:themeFillShade="F2"/>
            <w:noWrap/>
            <w:vAlign w:val="center"/>
          </w:tcPr>
          <w:p w14:paraId="1FC2F142" w14:textId="20F3C8BD"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415</w:t>
            </w:r>
          </w:p>
        </w:tc>
        <w:tc>
          <w:tcPr>
            <w:tcW w:w="1285" w:type="dxa"/>
            <w:tcBorders>
              <w:top w:val="nil"/>
              <w:left w:val="nil"/>
              <w:bottom w:val="single" w:sz="4" w:space="0" w:color="auto"/>
              <w:right w:val="single" w:sz="4" w:space="0" w:color="auto"/>
            </w:tcBorders>
            <w:shd w:val="clear" w:color="auto" w:fill="F2F2F2" w:themeFill="background1" w:themeFillShade="F2"/>
            <w:noWrap/>
            <w:vAlign w:val="center"/>
          </w:tcPr>
          <w:p w14:paraId="14AE4473" w14:textId="3EE7CDC0" w:rsidR="00FC461B" w:rsidRPr="00FB4441" w:rsidRDefault="00CA4D9E" w:rsidP="00DF4F85">
            <w:pPr>
              <w:spacing w:after="0" w:line="240" w:lineRule="auto"/>
              <w:jc w:val="center"/>
              <w:rPr>
                <w:rFonts w:eastAsia="Times New Roman" w:cs="Arial"/>
                <w:i/>
                <w:color w:val="000000"/>
                <w:szCs w:val="24"/>
                <w:lang w:val="en-US" w:eastAsia="ja-JP"/>
              </w:rPr>
            </w:pPr>
            <w:r w:rsidRPr="00FB4441">
              <w:rPr>
                <w:rFonts w:eastAsia="Times New Roman" w:cs="Arial"/>
                <w:i/>
                <w:color w:val="000000"/>
                <w:szCs w:val="24"/>
                <w:lang w:val="en-US" w:eastAsia="ja-JP"/>
              </w:rPr>
              <w:t>52.8%</w:t>
            </w:r>
          </w:p>
        </w:tc>
      </w:tr>
      <w:tr w:rsidR="00116835" w:rsidRPr="00FB4441" w14:paraId="6A21DEAD" w14:textId="77777777" w:rsidTr="00E96593">
        <w:trPr>
          <w:trHeight w:val="347"/>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04AFE" w14:textId="77777777" w:rsidR="00116835" w:rsidRPr="00FB4441" w:rsidRDefault="00116835" w:rsidP="00DF4F85">
            <w:pPr>
              <w:spacing w:after="0" w:line="240" w:lineRule="auto"/>
              <w:rPr>
                <w:rFonts w:eastAsia="Times New Roman" w:cs="Arial"/>
                <w:b/>
                <w:color w:val="000000"/>
                <w:szCs w:val="24"/>
                <w:lang w:val="en-US" w:eastAsia="ja-JP"/>
              </w:rPr>
            </w:pPr>
            <w:r w:rsidRPr="00FB4441">
              <w:rPr>
                <w:rFonts w:eastAsia="Times New Roman" w:cs="Arial"/>
                <w:b/>
                <w:color w:val="000000"/>
                <w:szCs w:val="24"/>
                <w:lang w:val="en-US" w:eastAsia="ja-JP"/>
              </w:rPr>
              <w:t>Total</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14:paraId="6F19D1A8"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786</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4C8CFCA3"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100.0%</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57C4D48D"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786</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14:paraId="351B0F2C" w14:textId="77777777" w:rsidR="00116835" w:rsidRPr="00FB4441" w:rsidRDefault="00116835" w:rsidP="00DF4F85">
            <w:pPr>
              <w:spacing w:after="0" w:line="240" w:lineRule="auto"/>
              <w:jc w:val="center"/>
              <w:rPr>
                <w:rFonts w:eastAsia="Times New Roman" w:cs="Arial"/>
                <w:b/>
                <w:color w:val="000000"/>
                <w:szCs w:val="24"/>
                <w:lang w:val="en-US" w:eastAsia="ja-JP"/>
              </w:rPr>
            </w:pPr>
            <w:r w:rsidRPr="00FB4441">
              <w:rPr>
                <w:rFonts w:eastAsia="Times New Roman" w:cs="Arial"/>
                <w:b/>
                <w:color w:val="000000"/>
                <w:szCs w:val="24"/>
                <w:lang w:val="en-US" w:eastAsia="ja-JP"/>
              </w:rPr>
              <w:t>100.0%</w:t>
            </w:r>
          </w:p>
        </w:tc>
      </w:tr>
    </w:tbl>
    <w:p w14:paraId="37694666" w14:textId="47F00A60" w:rsidR="00CC68CA" w:rsidRDefault="00CC68CA" w:rsidP="00E93C5F">
      <w:pPr>
        <w:pStyle w:val="Heading1"/>
        <w:rPr>
          <w:rFonts w:ascii="Century Gothic" w:hAnsi="Century Gothic"/>
        </w:rPr>
      </w:pPr>
      <w:bookmarkStart w:id="70" w:name="_Toc96602155"/>
      <w:bookmarkStart w:id="71" w:name="_Toc74814190"/>
      <w:r>
        <w:rPr>
          <w:rFonts w:ascii="Century Gothic" w:hAnsi="Century Gothic"/>
        </w:rPr>
        <w:lastRenderedPageBreak/>
        <w:t>Section 6: Consultation Insights</w:t>
      </w:r>
      <w:r w:rsidR="00BE5B13">
        <w:rPr>
          <w:rFonts w:ascii="Century Gothic" w:hAnsi="Century Gothic"/>
        </w:rPr>
        <w:t xml:space="preserve"> and Themes</w:t>
      </w:r>
      <w:bookmarkEnd w:id="70"/>
    </w:p>
    <w:p w14:paraId="7E4D0790" w14:textId="2E7931DA" w:rsidR="00CE1F16" w:rsidRDefault="00CE1F16" w:rsidP="00CE1F16">
      <w:pPr>
        <w:spacing w:line="259" w:lineRule="auto"/>
        <w:rPr>
          <w:b/>
          <w:bCs/>
        </w:rPr>
      </w:pPr>
    </w:p>
    <w:bookmarkEnd w:id="71"/>
    <w:p w14:paraId="4AE42037" w14:textId="77777777" w:rsidR="0080188B" w:rsidRDefault="0080188B" w:rsidP="0080188B">
      <w:pPr>
        <w:spacing w:line="259" w:lineRule="auto"/>
      </w:pPr>
      <w:r w:rsidRPr="00AC3E53">
        <w:t>Throughout the 2021-22 fiscal year NWPB engaged in consultations in a variety of ways. For employer insights, we partner</w:t>
      </w:r>
      <w:r>
        <w:t>ed</w:t>
      </w:r>
      <w:r w:rsidRPr="00AC3E53">
        <w:t xml:space="preserve"> with the Niagara Economic Rapid Response Team’s Wave 3 of the </w:t>
      </w:r>
      <w:r w:rsidRPr="00AC3E53">
        <w:rPr>
          <w:i/>
          <w:iCs/>
        </w:rPr>
        <w:t xml:space="preserve">Business Impact Survey. </w:t>
      </w:r>
      <w:r w:rsidRPr="00AC3E53">
        <w:t xml:space="preserve">Results from these consultations are described in detail in Section 5 of this report. </w:t>
      </w:r>
    </w:p>
    <w:p w14:paraId="2CB4C41C" w14:textId="77777777" w:rsidR="0080188B" w:rsidRPr="00AC3E53" w:rsidRDefault="0080188B" w:rsidP="0080188B">
      <w:pPr>
        <w:spacing w:line="259" w:lineRule="auto"/>
        <w:rPr>
          <w:szCs w:val="24"/>
        </w:rPr>
      </w:pPr>
      <w:r w:rsidRPr="00AC3E53">
        <w:rPr>
          <w:szCs w:val="24"/>
        </w:rPr>
        <w:t xml:space="preserve">Other </w:t>
      </w:r>
      <w:r>
        <w:rPr>
          <w:szCs w:val="24"/>
        </w:rPr>
        <w:t xml:space="preserve">consultation </w:t>
      </w:r>
      <w:r w:rsidRPr="00AC3E53">
        <w:rPr>
          <w:szCs w:val="24"/>
        </w:rPr>
        <w:t>methods included engaging with a variety of community stakeholders</w:t>
      </w:r>
      <w:r>
        <w:rPr>
          <w:szCs w:val="24"/>
        </w:rPr>
        <w:t xml:space="preserve"> throughout the year</w:t>
      </w:r>
      <w:r w:rsidRPr="00AC3E53">
        <w:rPr>
          <w:szCs w:val="24"/>
        </w:rPr>
        <w:t xml:space="preserve"> including:</w:t>
      </w:r>
    </w:p>
    <w:p w14:paraId="2DD42FC1" w14:textId="77777777" w:rsidR="0080188B" w:rsidRPr="003C3C5D" w:rsidRDefault="0080188B" w:rsidP="0080188B">
      <w:pPr>
        <w:pStyle w:val="ListParagraph"/>
        <w:numPr>
          <w:ilvl w:val="0"/>
          <w:numId w:val="17"/>
        </w:numPr>
        <w:rPr>
          <w:rFonts w:ascii="Century Gothic" w:hAnsi="Century Gothic"/>
          <w:b/>
          <w:bCs/>
          <w:i/>
          <w:iCs/>
          <w:sz w:val="24"/>
          <w:szCs w:val="24"/>
        </w:rPr>
      </w:pPr>
      <w:r w:rsidRPr="003C3C5D">
        <w:rPr>
          <w:rFonts w:ascii="Century Gothic" w:hAnsi="Century Gothic"/>
          <w:b/>
          <w:bCs/>
          <w:i/>
          <w:iCs/>
          <w:sz w:val="24"/>
          <w:szCs w:val="24"/>
        </w:rPr>
        <w:t>The local Employment Ontario network</w:t>
      </w:r>
    </w:p>
    <w:p w14:paraId="4038C0D3" w14:textId="77777777" w:rsidR="0080188B" w:rsidRPr="00AC3E53" w:rsidRDefault="0080188B" w:rsidP="0080188B">
      <w:pPr>
        <w:pStyle w:val="ListParagraph"/>
        <w:numPr>
          <w:ilvl w:val="1"/>
          <w:numId w:val="17"/>
        </w:numPr>
        <w:rPr>
          <w:rFonts w:ascii="Century Gothic" w:hAnsi="Century Gothic"/>
          <w:sz w:val="24"/>
          <w:szCs w:val="24"/>
        </w:rPr>
      </w:pPr>
      <w:r w:rsidRPr="00AC3E53">
        <w:rPr>
          <w:rFonts w:ascii="Century Gothic" w:hAnsi="Century Gothic"/>
          <w:sz w:val="24"/>
          <w:szCs w:val="24"/>
        </w:rPr>
        <w:t xml:space="preserve">Literacy and Basic Skills </w:t>
      </w:r>
      <w:r>
        <w:rPr>
          <w:rFonts w:ascii="Century Gothic" w:hAnsi="Century Gothic"/>
          <w:sz w:val="24"/>
          <w:szCs w:val="24"/>
        </w:rPr>
        <w:t>managers</w:t>
      </w:r>
    </w:p>
    <w:p w14:paraId="5C4A43F4" w14:textId="77777777" w:rsidR="0080188B" w:rsidRPr="00AC3E53" w:rsidRDefault="0080188B" w:rsidP="0080188B">
      <w:pPr>
        <w:pStyle w:val="ListParagraph"/>
        <w:numPr>
          <w:ilvl w:val="1"/>
          <w:numId w:val="17"/>
        </w:numPr>
        <w:rPr>
          <w:rFonts w:ascii="Century Gothic" w:hAnsi="Century Gothic"/>
          <w:sz w:val="24"/>
          <w:szCs w:val="24"/>
        </w:rPr>
      </w:pPr>
      <w:r w:rsidRPr="00AC3E53">
        <w:rPr>
          <w:rFonts w:ascii="Century Gothic" w:hAnsi="Century Gothic"/>
          <w:sz w:val="24"/>
          <w:szCs w:val="24"/>
        </w:rPr>
        <w:t xml:space="preserve">Employment Services </w:t>
      </w:r>
      <w:r>
        <w:rPr>
          <w:rFonts w:ascii="Century Gothic" w:hAnsi="Century Gothic"/>
          <w:sz w:val="24"/>
          <w:szCs w:val="24"/>
        </w:rPr>
        <w:t>managers and job developers</w:t>
      </w:r>
    </w:p>
    <w:p w14:paraId="281DD7A9" w14:textId="19EAA188" w:rsidR="0080188B" w:rsidRPr="00AC3E53" w:rsidRDefault="0080188B" w:rsidP="0080188B">
      <w:pPr>
        <w:pStyle w:val="ListParagraph"/>
        <w:numPr>
          <w:ilvl w:val="1"/>
          <w:numId w:val="17"/>
        </w:numPr>
        <w:rPr>
          <w:rFonts w:ascii="Century Gothic" w:hAnsi="Century Gothic"/>
          <w:sz w:val="24"/>
          <w:szCs w:val="24"/>
        </w:rPr>
      </w:pPr>
      <w:proofErr w:type="spellStart"/>
      <w:r w:rsidRPr="00AC3E53">
        <w:rPr>
          <w:rFonts w:ascii="Century Gothic" w:hAnsi="Century Gothic"/>
          <w:sz w:val="24"/>
          <w:szCs w:val="24"/>
        </w:rPr>
        <w:t>FedCap</w:t>
      </w:r>
      <w:proofErr w:type="spellEnd"/>
      <w:r w:rsidRPr="00AC3E53">
        <w:rPr>
          <w:rFonts w:ascii="Century Gothic" w:hAnsi="Century Gothic"/>
          <w:sz w:val="24"/>
          <w:szCs w:val="24"/>
        </w:rPr>
        <w:t xml:space="preserve"> (Service System Manager</w:t>
      </w:r>
      <w:r w:rsidR="00955D35">
        <w:rPr>
          <w:rFonts w:ascii="Century Gothic" w:hAnsi="Century Gothic"/>
          <w:sz w:val="24"/>
          <w:szCs w:val="24"/>
        </w:rPr>
        <w:t>)</w:t>
      </w:r>
    </w:p>
    <w:p w14:paraId="1BE73714" w14:textId="77777777" w:rsidR="0080188B" w:rsidRPr="00AC3E53" w:rsidRDefault="0080188B" w:rsidP="0080188B">
      <w:pPr>
        <w:pStyle w:val="ListParagraph"/>
        <w:numPr>
          <w:ilvl w:val="0"/>
          <w:numId w:val="17"/>
        </w:numPr>
        <w:rPr>
          <w:rFonts w:ascii="Century Gothic" w:hAnsi="Century Gothic"/>
          <w:sz w:val="24"/>
          <w:szCs w:val="24"/>
        </w:rPr>
      </w:pPr>
      <w:r w:rsidRPr="003C3C5D">
        <w:rPr>
          <w:rFonts w:ascii="Century Gothic" w:hAnsi="Century Gothic"/>
          <w:b/>
          <w:bCs/>
          <w:i/>
          <w:iCs/>
          <w:sz w:val="24"/>
          <w:szCs w:val="24"/>
        </w:rPr>
        <w:t>Local government</w:t>
      </w:r>
      <w:r>
        <w:rPr>
          <w:rFonts w:ascii="Century Gothic" w:hAnsi="Century Gothic"/>
          <w:sz w:val="24"/>
          <w:szCs w:val="24"/>
        </w:rPr>
        <w:t xml:space="preserve"> (e.g., economic development teams, updating local MPs with labour force data insights, etc.)</w:t>
      </w:r>
    </w:p>
    <w:p w14:paraId="1038B516" w14:textId="77777777" w:rsidR="0080188B" w:rsidRDefault="0080188B" w:rsidP="0080188B">
      <w:pPr>
        <w:pStyle w:val="ListParagraph"/>
        <w:numPr>
          <w:ilvl w:val="0"/>
          <w:numId w:val="17"/>
        </w:numPr>
        <w:rPr>
          <w:rFonts w:ascii="Century Gothic" w:hAnsi="Century Gothic"/>
          <w:sz w:val="24"/>
          <w:szCs w:val="24"/>
        </w:rPr>
      </w:pPr>
      <w:r w:rsidRPr="003C3C5D">
        <w:rPr>
          <w:rFonts w:ascii="Century Gothic" w:hAnsi="Century Gothic"/>
          <w:b/>
          <w:bCs/>
          <w:i/>
          <w:iCs/>
          <w:sz w:val="24"/>
          <w:szCs w:val="24"/>
        </w:rPr>
        <w:t>Community stakeholders and organizations</w:t>
      </w:r>
      <w:r w:rsidRPr="00AC3E53">
        <w:rPr>
          <w:rFonts w:ascii="Century Gothic" w:hAnsi="Century Gothic"/>
          <w:sz w:val="24"/>
          <w:szCs w:val="24"/>
        </w:rPr>
        <w:t xml:space="preserve"> (e.g., youth</w:t>
      </w:r>
      <w:r>
        <w:rPr>
          <w:rFonts w:ascii="Century Gothic" w:hAnsi="Century Gothic"/>
          <w:sz w:val="24"/>
          <w:szCs w:val="24"/>
        </w:rPr>
        <w:t>, industry-specific associations, Chambers of Commerce, school board representatives, post-secondary education representatives</w:t>
      </w:r>
      <w:r w:rsidRPr="00AC3E53">
        <w:rPr>
          <w:rFonts w:ascii="Century Gothic" w:hAnsi="Century Gothic"/>
          <w:sz w:val="24"/>
          <w:szCs w:val="24"/>
        </w:rPr>
        <w:t>)</w:t>
      </w:r>
    </w:p>
    <w:p w14:paraId="6A87D705" w14:textId="77777777" w:rsidR="0080188B" w:rsidRPr="00AC3E53" w:rsidRDefault="0080188B" w:rsidP="0080188B">
      <w:pPr>
        <w:pStyle w:val="ListParagraph"/>
        <w:numPr>
          <w:ilvl w:val="0"/>
          <w:numId w:val="17"/>
        </w:numPr>
        <w:rPr>
          <w:rFonts w:ascii="Century Gothic" w:hAnsi="Century Gothic"/>
          <w:sz w:val="24"/>
          <w:szCs w:val="24"/>
        </w:rPr>
      </w:pPr>
      <w:r w:rsidRPr="003C3C5D">
        <w:rPr>
          <w:rFonts w:ascii="Century Gothic" w:hAnsi="Century Gothic"/>
          <w:b/>
          <w:bCs/>
          <w:i/>
          <w:iCs/>
          <w:sz w:val="24"/>
          <w:szCs w:val="24"/>
        </w:rPr>
        <w:t>Outreach through a variety of media methods</w:t>
      </w:r>
      <w:r>
        <w:rPr>
          <w:rFonts w:ascii="Century Gothic" w:hAnsi="Century Gothic"/>
          <w:sz w:val="24"/>
          <w:szCs w:val="24"/>
        </w:rPr>
        <w:t xml:space="preserve"> (e.g., podcast discussions, sharing findings through social media, sharing labour force updates through local newspapers)</w:t>
      </w:r>
      <w:r>
        <w:rPr>
          <w:rFonts w:ascii="Century Gothic" w:hAnsi="Century Gothic"/>
          <w:sz w:val="24"/>
          <w:szCs w:val="24"/>
        </w:rPr>
        <w:br/>
      </w:r>
    </w:p>
    <w:p w14:paraId="7850C656" w14:textId="77777777" w:rsidR="0080188B" w:rsidRPr="009A0785" w:rsidRDefault="0080188B" w:rsidP="0080188B">
      <w:pPr>
        <w:rPr>
          <w:szCs w:val="24"/>
        </w:rPr>
      </w:pPr>
      <w:r w:rsidRPr="009A0785">
        <w:rPr>
          <w:szCs w:val="24"/>
        </w:rPr>
        <w:t xml:space="preserve">A subset of our consultations asked specific questions about pandemic </w:t>
      </w:r>
      <w:r>
        <w:rPr>
          <w:szCs w:val="24"/>
        </w:rPr>
        <w:t xml:space="preserve">employment </w:t>
      </w:r>
      <w:r w:rsidRPr="009A0785">
        <w:rPr>
          <w:szCs w:val="24"/>
        </w:rPr>
        <w:t xml:space="preserve">impacts. </w:t>
      </w:r>
      <w:r>
        <w:rPr>
          <w:szCs w:val="24"/>
        </w:rPr>
        <w:t>These consultations</w:t>
      </w:r>
      <w:r w:rsidRPr="009A0785">
        <w:rPr>
          <w:szCs w:val="24"/>
        </w:rPr>
        <w:t xml:space="preserve"> included </w:t>
      </w:r>
      <w:r>
        <w:rPr>
          <w:szCs w:val="24"/>
        </w:rPr>
        <w:t>the following question relating to employment:</w:t>
      </w:r>
      <w:r w:rsidRPr="009A0785">
        <w:rPr>
          <w:szCs w:val="24"/>
        </w:rPr>
        <w:t xml:space="preserve"> </w:t>
      </w:r>
      <w:r w:rsidRPr="009A0785">
        <w:rPr>
          <w:b/>
          <w:bCs/>
          <w:szCs w:val="24"/>
        </w:rPr>
        <w:t>what kind of challenges have you/have you heard others encounter over the last 16 months?</w:t>
      </w:r>
      <w:r w:rsidRPr="009A0785">
        <w:rPr>
          <w:szCs w:val="24"/>
        </w:rPr>
        <w:t xml:space="preserve"> Responses fell within themes such as:</w:t>
      </w:r>
    </w:p>
    <w:p w14:paraId="4DD5C42F" w14:textId="77777777" w:rsidR="0080188B" w:rsidRPr="009A0785" w:rsidRDefault="0080188B" w:rsidP="0080188B">
      <w:pPr>
        <w:pStyle w:val="ListParagraph"/>
        <w:numPr>
          <w:ilvl w:val="0"/>
          <w:numId w:val="16"/>
        </w:numPr>
        <w:rPr>
          <w:rFonts w:ascii="Century Gothic" w:hAnsi="Century Gothic"/>
          <w:sz w:val="24"/>
          <w:szCs w:val="24"/>
        </w:rPr>
      </w:pPr>
      <w:r w:rsidRPr="009A0785">
        <w:rPr>
          <w:rFonts w:ascii="Century Gothic" w:hAnsi="Century Gothic"/>
          <w:sz w:val="24"/>
          <w:szCs w:val="24"/>
        </w:rPr>
        <w:t>Lack of employers that were hiring and a limited number of available jobs that were a good fit/met needs</w:t>
      </w:r>
    </w:p>
    <w:p w14:paraId="1CD40B21" w14:textId="77777777" w:rsidR="0080188B" w:rsidRPr="009A0785" w:rsidRDefault="0080188B" w:rsidP="0080188B">
      <w:pPr>
        <w:pStyle w:val="ListParagraph"/>
        <w:numPr>
          <w:ilvl w:val="0"/>
          <w:numId w:val="16"/>
        </w:numPr>
        <w:rPr>
          <w:rFonts w:ascii="Century Gothic" w:hAnsi="Century Gothic"/>
          <w:sz w:val="24"/>
          <w:szCs w:val="24"/>
        </w:rPr>
      </w:pPr>
      <w:r w:rsidRPr="009A0785">
        <w:rPr>
          <w:rFonts w:ascii="Century Gothic" w:hAnsi="Century Gothic"/>
          <w:sz w:val="24"/>
          <w:szCs w:val="24"/>
        </w:rPr>
        <w:t>Employer needs have shifted and increased (in terms of skills and experience</w:t>
      </w:r>
      <w:r>
        <w:rPr>
          <w:rFonts w:ascii="Century Gothic" w:hAnsi="Century Gothic"/>
          <w:sz w:val="24"/>
          <w:szCs w:val="24"/>
        </w:rPr>
        <w:t xml:space="preserve"> required</w:t>
      </w:r>
      <w:r w:rsidRPr="009A0785">
        <w:rPr>
          <w:rFonts w:ascii="Century Gothic" w:hAnsi="Century Gothic"/>
          <w:sz w:val="24"/>
          <w:szCs w:val="24"/>
        </w:rPr>
        <w:t>)</w:t>
      </w:r>
    </w:p>
    <w:p w14:paraId="0DBBB27B" w14:textId="77777777" w:rsidR="0080188B" w:rsidRPr="009A0785" w:rsidRDefault="0080188B" w:rsidP="0080188B">
      <w:pPr>
        <w:pStyle w:val="ListParagraph"/>
        <w:numPr>
          <w:ilvl w:val="1"/>
          <w:numId w:val="16"/>
        </w:numPr>
        <w:rPr>
          <w:rFonts w:ascii="Century Gothic" w:hAnsi="Century Gothic"/>
          <w:sz w:val="24"/>
          <w:szCs w:val="24"/>
        </w:rPr>
      </w:pPr>
      <w:r w:rsidRPr="009A0785">
        <w:rPr>
          <w:rFonts w:ascii="Century Gothic" w:hAnsi="Century Gothic"/>
          <w:sz w:val="24"/>
          <w:szCs w:val="24"/>
        </w:rPr>
        <w:t>Some consultations note</w:t>
      </w:r>
      <w:r>
        <w:rPr>
          <w:rFonts w:ascii="Century Gothic" w:hAnsi="Century Gothic"/>
          <w:sz w:val="24"/>
          <w:szCs w:val="24"/>
        </w:rPr>
        <w:t>d</w:t>
      </w:r>
      <w:r w:rsidRPr="009A0785">
        <w:rPr>
          <w:rFonts w:ascii="Century Gothic" w:hAnsi="Century Gothic"/>
          <w:sz w:val="24"/>
          <w:szCs w:val="24"/>
        </w:rPr>
        <w:t xml:space="preserve"> that compensation did not always reflect these increased responsibilities</w:t>
      </w:r>
    </w:p>
    <w:p w14:paraId="74BAC2B7" w14:textId="77777777" w:rsidR="0080188B" w:rsidRPr="009A0785" w:rsidRDefault="0080188B" w:rsidP="0080188B">
      <w:pPr>
        <w:pStyle w:val="ListParagraph"/>
        <w:numPr>
          <w:ilvl w:val="0"/>
          <w:numId w:val="16"/>
        </w:numPr>
        <w:rPr>
          <w:rFonts w:ascii="Century Gothic" w:hAnsi="Century Gothic"/>
          <w:sz w:val="24"/>
          <w:szCs w:val="24"/>
        </w:rPr>
      </w:pPr>
      <w:r w:rsidRPr="009A0785">
        <w:rPr>
          <w:rFonts w:ascii="Century Gothic" w:hAnsi="Century Gothic"/>
          <w:sz w:val="24"/>
          <w:szCs w:val="24"/>
        </w:rPr>
        <w:t>Unpredictable and inconsistent employment</w:t>
      </w:r>
    </w:p>
    <w:p w14:paraId="3BCCE2DD" w14:textId="77777777" w:rsidR="0080188B" w:rsidRDefault="0080188B" w:rsidP="0080188B">
      <w:pPr>
        <w:pStyle w:val="ListParagraph"/>
        <w:numPr>
          <w:ilvl w:val="0"/>
          <w:numId w:val="16"/>
        </w:numPr>
        <w:rPr>
          <w:rFonts w:ascii="Century Gothic" w:hAnsi="Century Gothic"/>
          <w:sz w:val="24"/>
          <w:szCs w:val="24"/>
        </w:rPr>
      </w:pPr>
      <w:r w:rsidRPr="009A0785">
        <w:rPr>
          <w:rFonts w:ascii="Century Gothic" w:hAnsi="Century Gothic"/>
          <w:sz w:val="24"/>
          <w:szCs w:val="24"/>
        </w:rPr>
        <w:t>Technological barriers to engaging with potential employment opportunities</w:t>
      </w:r>
      <w:r>
        <w:rPr>
          <w:rFonts w:ascii="Century Gothic" w:hAnsi="Century Gothic"/>
          <w:sz w:val="24"/>
          <w:szCs w:val="24"/>
        </w:rPr>
        <w:t xml:space="preserve"> (e.g., barriers to applying for work)</w:t>
      </w:r>
    </w:p>
    <w:p w14:paraId="3E27FFD8" w14:textId="11B1F11A" w:rsidR="0080188B" w:rsidRDefault="0080188B" w:rsidP="0080188B">
      <w:pPr>
        <w:rPr>
          <w:szCs w:val="24"/>
        </w:rPr>
      </w:pPr>
      <w:r>
        <w:rPr>
          <w:szCs w:val="24"/>
        </w:rPr>
        <w:lastRenderedPageBreak/>
        <w:t xml:space="preserve">We see here that the impacts that have been encountered throughout the past year and </w:t>
      </w:r>
      <w:r w:rsidR="002F6837">
        <w:rPr>
          <w:szCs w:val="24"/>
        </w:rPr>
        <w:t xml:space="preserve">a </w:t>
      </w:r>
      <w:r>
        <w:rPr>
          <w:szCs w:val="24"/>
        </w:rPr>
        <w:t xml:space="preserve">half have been widespread and range from challenges applying to jobs, </w:t>
      </w:r>
      <w:r w:rsidR="002F6837">
        <w:rPr>
          <w:szCs w:val="24"/>
        </w:rPr>
        <w:t>to</w:t>
      </w:r>
      <w:r>
        <w:rPr>
          <w:szCs w:val="24"/>
        </w:rPr>
        <w:t xml:space="preserve"> difficulties finding suitable employment. </w:t>
      </w:r>
      <w:r>
        <w:t xml:space="preserve">Other consultations we engaged in were </w:t>
      </w:r>
      <w:proofErr w:type="gramStart"/>
      <w:r>
        <w:t>fairly informal</w:t>
      </w:r>
      <w:proofErr w:type="gramEnd"/>
      <w:r>
        <w:t xml:space="preserve">, with information and insights gleaned from the community through ad hoc meetings and discussion. Through these consultations, we saw a series of themes emerge. </w:t>
      </w:r>
      <w:r w:rsidRPr="00FB31D7">
        <w:rPr>
          <w:szCs w:val="24"/>
        </w:rPr>
        <w:t xml:space="preserve">Some of these needs were addressed in projects completed in both the 2020-21 and 2021-22 fiscal years, and some will be addressed in work moving forward (as outlined in our Action Plan update in the following section).  </w:t>
      </w:r>
    </w:p>
    <w:p w14:paraId="1F8EC6DB" w14:textId="53EA562B" w:rsidR="0080188B" w:rsidRPr="00652493" w:rsidRDefault="0080188B" w:rsidP="0080188B">
      <w:pPr>
        <w:rPr>
          <w:szCs w:val="24"/>
        </w:rPr>
      </w:pPr>
      <w:r>
        <w:rPr>
          <w:b/>
          <w:bCs/>
          <w:color w:val="1F4E79" w:themeColor="accent1" w:themeShade="80"/>
          <w:szCs w:val="24"/>
        </w:rPr>
        <w:br/>
      </w:r>
      <w:r w:rsidRPr="00FB31D7">
        <w:rPr>
          <w:b/>
          <w:bCs/>
          <w:color w:val="1F4E79" w:themeColor="accent1" w:themeShade="80"/>
          <w:szCs w:val="24"/>
        </w:rPr>
        <w:t>Pandemic impacts on women, youth, and specific industries/occupations</w:t>
      </w:r>
      <w:r w:rsidRPr="00FB31D7">
        <w:rPr>
          <w:b/>
          <w:bCs/>
          <w:color w:val="1F4E79" w:themeColor="accent1" w:themeShade="80"/>
          <w:szCs w:val="24"/>
        </w:rPr>
        <w:br/>
      </w:r>
      <w:r w:rsidRPr="00FB31D7">
        <w:rPr>
          <w:szCs w:val="24"/>
        </w:rPr>
        <w:t xml:space="preserve">Many discussions over the past year were focused on </w:t>
      </w:r>
      <w:proofErr w:type="gramStart"/>
      <w:r w:rsidRPr="00FB31D7">
        <w:rPr>
          <w:szCs w:val="24"/>
        </w:rPr>
        <w:t>particular demographic</w:t>
      </w:r>
      <w:proofErr w:type="gramEnd"/>
      <w:r w:rsidRPr="00FB31D7">
        <w:rPr>
          <w:szCs w:val="24"/>
        </w:rPr>
        <w:t xml:space="preserve"> groups that were heavily impacted throughout the pandemic. In the 2021-22 fiscal year NWPB produced a gender-focused report examining </w:t>
      </w:r>
      <w:r>
        <w:rPr>
          <w:szCs w:val="24"/>
        </w:rPr>
        <w:t>both</w:t>
      </w:r>
      <w:r w:rsidRPr="00FB31D7">
        <w:rPr>
          <w:szCs w:val="24"/>
        </w:rPr>
        <w:t xml:space="preserve"> historical and current employment trends for men and women in Niagara. </w:t>
      </w:r>
      <w:r>
        <w:rPr>
          <w:szCs w:val="24"/>
        </w:rPr>
        <w:t xml:space="preserve">This work aligned with Niagara Region’s </w:t>
      </w:r>
      <w:r w:rsidRPr="00BA5BA9">
        <w:rPr>
          <w:i/>
          <w:iCs/>
          <w:szCs w:val="24"/>
        </w:rPr>
        <w:t>Niagara’s Community Safety and Well-being Plan, 2021-2025</w:t>
      </w:r>
      <w:r>
        <w:rPr>
          <w:i/>
          <w:iCs/>
          <w:szCs w:val="24"/>
        </w:rPr>
        <w:t xml:space="preserve"> </w:t>
      </w:r>
      <w:r>
        <w:rPr>
          <w:szCs w:val="24"/>
        </w:rPr>
        <w:t xml:space="preserve">in which they indicate a need for gender equality and inclusion both within an economic development strategy </w:t>
      </w:r>
      <w:r>
        <w:rPr>
          <w:b/>
          <w:bCs/>
          <w:szCs w:val="24"/>
        </w:rPr>
        <w:t xml:space="preserve">and </w:t>
      </w:r>
      <w:r>
        <w:rPr>
          <w:szCs w:val="24"/>
        </w:rPr>
        <w:t xml:space="preserve">post-pandemic recovery efforts. </w:t>
      </w:r>
      <w:r w:rsidRPr="00FB31D7">
        <w:rPr>
          <w:szCs w:val="24"/>
        </w:rPr>
        <w:t xml:space="preserve">Given </w:t>
      </w:r>
      <w:r>
        <w:rPr>
          <w:szCs w:val="24"/>
        </w:rPr>
        <w:t>the</w:t>
      </w:r>
      <w:r w:rsidRPr="00FB31D7">
        <w:rPr>
          <w:szCs w:val="24"/>
        </w:rPr>
        <w:t xml:space="preserve"> continued interest in this information, we were able to refer to this already-completed report</w:t>
      </w:r>
      <w:r>
        <w:rPr>
          <w:szCs w:val="24"/>
        </w:rPr>
        <w:t xml:space="preserve">, in addition to our monthly employment updates in our </w:t>
      </w:r>
      <w:r w:rsidR="00D87680">
        <w:rPr>
          <w:szCs w:val="24"/>
        </w:rPr>
        <w:t xml:space="preserve">2021-22 </w:t>
      </w:r>
      <w:r>
        <w:rPr>
          <w:szCs w:val="24"/>
        </w:rPr>
        <w:t>Tourism and Gender</w:t>
      </w:r>
      <w:r w:rsidR="00D87680">
        <w:rPr>
          <w:szCs w:val="24"/>
        </w:rPr>
        <w:t xml:space="preserve"> </w:t>
      </w:r>
      <w:r>
        <w:rPr>
          <w:szCs w:val="24"/>
        </w:rPr>
        <w:t>Employment project</w:t>
      </w:r>
      <w:r w:rsidRPr="00FB31D7">
        <w:rPr>
          <w:szCs w:val="24"/>
        </w:rPr>
        <w:t xml:space="preserve">. </w:t>
      </w:r>
    </w:p>
    <w:p w14:paraId="436F7AAD" w14:textId="77777777" w:rsidR="0080188B" w:rsidRPr="00FB31D7" w:rsidRDefault="0080188B" w:rsidP="0080188B">
      <w:pPr>
        <w:rPr>
          <w:szCs w:val="24"/>
        </w:rPr>
      </w:pPr>
      <w:r w:rsidRPr="00FB31D7">
        <w:rPr>
          <w:szCs w:val="24"/>
        </w:rPr>
        <w:t xml:space="preserve">There also was interest on the impact on employment for local youth. Given that one of our 2021-22 partnership projects investigated this </w:t>
      </w:r>
      <w:proofErr w:type="gramStart"/>
      <w:r w:rsidRPr="00FB31D7">
        <w:rPr>
          <w:szCs w:val="24"/>
        </w:rPr>
        <w:t>particular cohort</w:t>
      </w:r>
      <w:proofErr w:type="gramEnd"/>
      <w:r w:rsidRPr="00FB31D7">
        <w:rPr>
          <w:szCs w:val="24"/>
        </w:rPr>
        <w:t xml:space="preserve">, we again, were able to refer to these data needs in a timely manner. </w:t>
      </w:r>
    </w:p>
    <w:p w14:paraId="26C224C1" w14:textId="77777777" w:rsidR="0080188B" w:rsidRPr="00FB31D7" w:rsidRDefault="0080188B" w:rsidP="0080188B">
      <w:pPr>
        <w:rPr>
          <w:szCs w:val="24"/>
        </w:rPr>
      </w:pPr>
      <w:r w:rsidRPr="00FB31D7">
        <w:rPr>
          <w:szCs w:val="24"/>
        </w:rPr>
        <w:t xml:space="preserve">In addition to cohort-specific impacts, conversations NWPB engaged in throughout the year typically resulted in discussion around barriers for individuals both in terms of 1) securing employment, and 2) finding stable employment. Some common areas of interest that we plan to continue investigating </w:t>
      </w:r>
      <w:r>
        <w:rPr>
          <w:szCs w:val="24"/>
        </w:rPr>
        <w:t>are</w:t>
      </w:r>
      <w:r w:rsidRPr="00FB31D7">
        <w:rPr>
          <w:szCs w:val="24"/>
        </w:rPr>
        <w:t>:</w:t>
      </w:r>
    </w:p>
    <w:p w14:paraId="0108B4CB" w14:textId="77777777" w:rsidR="0080188B" w:rsidRPr="00FB31D7" w:rsidRDefault="0080188B" w:rsidP="0080188B">
      <w:pPr>
        <w:pStyle w:val="ListParagraph"/>
        <w:numPr>
          <w:ilvl w:val="0"/>
          <w:numId w:val="16"/>
        </w:numPr>
        <w:rPr>
          <w:rFonts w:ascii="Century Gothic" w:hAnsi="Century Gothic"/>
          <w:sz w:val="24"/>
          <w:szCs w:val="24"/>
        </w:rPr>
      </w:pPr>
      <w:r w:rsidRPr="00FB31D7">
        <w:rPr>
          <w:rFonts w:ascii="Century Gothic" w:hAnsi="Century Gothic"/>
          <w:sz w:val="24"/>
          <w:szCs w:val="24"/>
        </w:rPr>
        <w:t>The care economy</w:t>
      </w:r>
    </w:p>
    <w:p w14:paraId="460C7775" w14:textId="77777777" w:rsidR="0080188B" w:rsidRPr="00FB31D7" w:rsidRDefault="0080188B" w:rsidP="0080188B">
      <w:pPr>
        <w:pStyle w:val="ListParagraph"/>
        <w:numPr>
          <w:ilvl w:val="0"/>
          <w:numId w:val="16"/>
        </w:numPr>
        <w:rPr>
          <w:rFonts w:ascii="Century Gothic" w:hAnsi="Century Gothic"/>
          <w:sz w:val="24"/>
          <w:szCs w:val="24"/>
        </w:rPr>
      </w:pPr>
      <w:r w:rsidRPr="00FB31D7">
        <w:rPr>
          <w:rFonts w:ascii="Century Gothic" w:hAnsi="Century Gothic"/>
          <w:sz w:val="24"/>
          <w:szCs w:val="24"/>
        </w:rPr>
        <w:t>Early childhood education</w:t>
      </w:r>
    </w:p>
    <w:p w14:paraId="674FA7AF" w14:textId="77777777" w:rsidR="0080188B" w:rsidRPr="00FB31D7" w:rsidRDefault="0080188B" w:rsidP="0080188B">
      <w:pPr>
        <w:pStyle w:val="ListParagraph"/>
        <w:numPr>
          <w:ilvl w:val="0"/>
          <w:numId w:val="16"/>
        </w:numPr>
        <w:rPr>
          <w:rFonts w:ascii="Century Gothic" w:hAnsi="Century Gothic"/>
          <w:sz w:val="24"/>
          <w:szCs w:val="24"/>
        </w:rPr>
      </w:pPr>
      <w:proofErr w:type="gramStart"/>
      <w:r w:rsidRPr="00FB31D7">
        <w:rPr>
          <w:rFonts w:ascii="Century Gothic" w:hAnsi="Century Gothic"/>
          <w:sz w:val="24"/>
          <w:szCs w:val="24"/>
        </w:rPr>
        <w:t>Child care</w:t>
      </w:r>
      <w:proofErr w:type="gramEnd"/>
      <w:r w:rsidRPr="00FB31D7">
        <w:rPr>
          <w:rFonts w:ascii="Century Gothic" w:hAnsi="Century Gothic"/>
          <w:sz w:val="24"/>
          <w:szCs w:val="24"/>
        </w:rPr>
        <w:t xml:space="preserve"> </w:t>
      </w:r>
    </w:p>
    <w:p w14:paraId="75E0C441" w14:textId="77777777" w:rsidR="0080188B" w:rsidRPr="00FB31D7" w:rsidRDefault="0080188B" w:rsidP="0080188B">
      <w:pPr>
        <w:pStyle w:val="ListParagraph"/>
        <w:numPr>
          <w:ilvl w:val="0"/>
          <w:numId w:val="16"/>
        </w:numPr>
        <w:rPr>
          <w:rFonts w:ascii="Century Gothic" w:hAnsi="Century Gothic"/>
          <w:sz w:val="24"/>
          <w:szCs w:val="24"/>
        </w:rPr>
      </w:pPr>
      <w:r w:rsidRPr="00FB31D7">
        <w:rPr>
          <w:rFonts w:ascii="Century Gothic" w:hAnsi="Century Gothic"/>
          <w:sz w:val="24"/>
          <w:szCs w:val="24"/>
        </w:rPr>
        <w:t>The accommodations and food services industry</w:t>
      </w:r>
    </w:p>
    <w:p w14:paraId="4AD5F018" w14:textId="77777777" w:rsidR="0080188B" w:rsidRPr="00FB31D7" w:rsidRDefault="0080188B" w:rsidP="0080188B">
      <w:pPr>
        <w:pStyle w:val="ListParagraph"/>
        <w:numPr>
          <w:ilvl w:val="0"/>
          <w:numId w:val="16"/>
        </w:numPr>
        <w:rPr>
          <w:rFonts w:ascii="Century Gothic" w:hAnsi="Century Gothic"/>
          <w:sz w:val="24"/>
          <w:szCs w:val="24"/>
        </w:rPr>
      </w:pPr>
      <w:r w:rsidRPr="00FB31D7">
        <w:rPr>
          <w:rFonts w:ascii="Century Gothic" w:hAnsi="Century Gothic"/>
          <w:sz w:val="24"/>
          <w:szCs w:val="24"/>
        </w:rPr>
        <w:t xml:space="preserve">The construction </w:t>
      </w:r>
      <w:r>
        <w:rPr>
          <w:rFonts w:ascii="Century Gothic" w:hAnsi="Century Gothic"/>
          <w:sz w:val="24"/>
          <w:szCs w:val="24"/>
        </w:rPr>
        <w:t xml:space="preserve">and manufacturing </w:t>
      </w:r>
      <w:r w:rsidRPr="00FB31D7">
        <w:rPr>
          <w:rFonts w:ascii="Century Gothic" w:hAnsi="Century Gothic"/>
          <w:sz w:val="24"/>
          <w:szCs w:val="24"/>
        </w:rPr>
        <w:t>indust</w:t>
      </w:r>
      <w:r>
        <w:rPr>
          <w:rFonts w:ascii="Century Gothic" w:hAnsi="Century Gothic"/>
          <w:sz w:val="24"/>
          <w:szCs w:val="24"/>
        </w:rPr>
        <w:t>ries</w:t>
      </w:r>
    </w:p>
    <w:p w14:paraId="204875A1" w14:textId="77777777" w:rsidR="00E17BC2" w:rsidRDefault="00E17BC2" w:rsidP="0080188B">
      <w:pPr>
        <w:rPr>
          <w:b/>
          <w:bCs/>
          <w:color w:val="1F4E79" w:themeColor="accent1" w:themeShade="80"/>
          <w:szCs w:val="24"/>
        </w:rPr>
      </w:pPr>
    </w:p>
    <w:p w14:paraId="0C689393" w14:textId="4D325DE2" w:rsidR="0080188B" w:rsidRPr="00A51009" w:rsidRDefault="0080188B" w:rsidP="0080188B">
      <w:pPr>
        <w:rPr>
          <w:b/>
          <w:bCs/>
          <w:color w:val="1F4E79" w:themeColor="accent1" w:themeShade="80"/>
          <w:szCs w:val="24"/>
        </w:rPr>
      </w:pPr>
      <w:r w:rsidRPr="00FB31D7">
        <w:rPr>
          <w:b/>
          <w:bCs/>
          <w:color w:val="1F4E79" w:themeColor="accent1" w:themeShade="80"/>
          <w:szCs w:val="24"/>
        </w:rPr>
        <w:lastRenderedPageBreak/>
        <w:t xml:space="preserve">Additional insights on newcomers and Indigenous </w:t>
      </w:r>
      <w:r>
        <w:rPr>
          <w:b/>
          <w:bCs/>
          <w:color w:val="1F4E79" w:themeColor="accent1" w:themeShade="80"/>
          <w:szCs w:val="24"/>
        </w:rPr>
        <w:t>populations</w:t>
      </w:r>
      <w:r>
        <w:rPr>
          <w:b/>
          <w:bCs/>
          <w:color w:val="1F4E79" w:themeColor="accent1" w:themeShade="80"/>
          <w:szCs w:val="24"/>
        </w:rPr>
        <w:br/>
      </w:r>
      <w:r w:rsidRPr="00FB31D7">
        <w:rPr>
          <w:szCs w:val="24"/>
        </w:rPr>
        <w:t>Over the past year, requests for insights on newcomer and immigrant employment data, in addition to information related to the Indigenous community have increased. While some data are available from the 2016 Census and quarterly insights on newcomers are available from the IRCC, limited data are available that provide real-time information for these two populations. While we were able to provide some high-level insights, given that these themes have been recurring, future work could include the following:</w:t>
      </w:r>
    </w:p>
    <w:p w14:paraId="22F2337D" w14:textId="77777777" w:rsidR="0080188B" w:rsidRPr="00FB31D7"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Opportunity to potentially collaborate with the</w:t>
      </w:r>
      <w:r w:rsidRPr="00FB31D7">
        <w:rPr>
          <w:rFonts w:ascii="Century Gothic" w:hAnsi="Century Gothic"/>
          <w:sz w:val="24"/>
          <w:szCs w:val="24"/>
        </w:rPr>
        <w:t xml:space="preserve"> Niagara Region Women’s Advisory Committee and Niagara Region’s Diversity Equity and Inclusion Advisory Committee for insights on local trends</w:t>
      </w:r>
    </w:p>
    <w:p w14:paraId="40AE0805" w14:textId="77777777" w:rsidR="0080188B" w:rsidRPr="00FB31D7" w:rsidRDefault="0080188B" w:rsidP="0080188B">
      <w:pPr>
        <w:pStyle w:val="ListParagraph"/>
        <w:numPr>
          <w:ilvl w:val="0"/>
          <w:numId w:val="16"/>
        </w:numPr>
        <w:rPr>
          <w:rFonts w:ascii="Century Gothic" w:hAnsi="Century Gothic"/>
          <w:sz w:val="24"/>
          <w:szCs w:val="24"/>
        </w:rPr>
      </w:pPr>
      <w:r w:rsidRPr="00FB31D7">
        <w:rPr>
          <w:rFonts w:ascii="Century Gothic" w:hAnsi="Century Gothic"/>
          <w:sz w:val="24"/>
          <w:szCs w:val="24"/>
        </w:rPr>
        <w:t>A partnership opportunity with Niagara Region on the next Niagara Employer Inventory (early 2022)</w:t>
      </w:r>
    </w:p>
    <w:p w14:paraId="6F7677D6" w14:textId="77777777" w:rsidR="0080188B" w:rsidRDefault="0080188B" w:rsidP="0080188B">
      <w:pPr>
        <w:pStyle w:val="ListParagraph"/>
        <w:numPr>
          <w:ilvl w:val="0"/>
          <w:numId w:val="16"/>
        </w:numPr>
        <w:rPr>
          <w:rFonts w:ascii="Century Gothic" w:hAnsi="Century Gothic"/>
          <w:sz w:val="24"/>
          <w:szCs w:val="24"/>
        </w:rPr>
      </w:pPr>
      <w:r w:rsidRPr="00FB31D7">
        <w:rPr>
          <w:rFonts w:ascii="Century Gothic" w:hAnsi="Century Gothic"/>
          <w:sz w:val="24"/>
          <w:szCs w:val="24"/>
        </w:rPr>
        <w:t>Incorporation of the 2021 Census information in our upcoming labour market reporting as data become available</w:t>
      </w:r>
    </w:p>
    <w:p w14:paraId="58F13A7C" w14:textId="77777777" w:rsidR="0018019E" w:rsidRPr="0018019E" w:rsidRDefault="0080188B" w:rsidP="0080188B">
      <w:pPr>
        <w:pStyle w:val="ListParagraph"/>
        <w:numPr>
          <w:ilvl w:val="0"/>
          <w:numId w:val="16"/>
        </w:numPr>
        <w:rPr>
          <w:rFonts w:ascii="Century Gothic" w:hAnsi="Century Gothic"/>
          <w:sz w:val="24"/>
          <w:szCs w:val="24"/>
        </w:rPr>
      </w:pPr>
      <w:r w:rsidRPr="0018019E">
        <w:rPr>
          <w:rFonts w:ascii="Century Gothic" w:hAnsi="Century Gothic"/>
          <w:sz w:val="24"/>
          <w:szCs w:val="24"/>
        </w:rPr>
        <w:t>Building partnerships with Indigenous youth training and education organizations through involvement with Niagara Peninsula Aboriginal Area Management Board and Niagara College’s collaborative bridging program (MPOWER)</w:t>
      </w:r>
    </w:p>
    <w:p w14:paraId="4BA0C1FA" w14:textId="73492A86" w:rsidR="0018019E" w:rsidRPr="0018019E" w:rsidRDefault="0080188B" w:rsidP="0080188B">
      <w:pPr>
        <w:pStyle w:val="ListParagraph"/>
        <w:numPr>
          <w:ilvl w:val="0"/>
          <w:numId w:val="16"/>
        </w:numPr>
        <w:rPr>
          <w:rFonts w:ascii="Century Gothic" w:hAnsi="Century Gothic"/>
          <w:sz w:val="24"/>
          <w:szCs w:val="24"/>
        </w:rPr>
      </w:pPr>
      <w:r w:rsidRPr="0018019E">
        <w:rPr>
          <w:rFonts w:ascii="Century Gothic" w:hAnsi="Century Gothic"/>
          <w:sz w:val="24"/>
          <w:szCs w:val="24"/>
        </w:rPr>
        <w:t>Aligning work to support Niagara Region’s Niagara’s Community Safety &amp; Well-being Plan 2021-2025</w:t>
      </w:r>
    </w:p>
    <w:p w14:paraId="2636D931" w14:textId="514F5841" w:rsidR="0080188B" w:rsidRPr="00A51009" w:rsidRDefault="0080188B" w:rsidP="0080188B">
      <w:pPr>
        <w:rPr>
          <w:b/>
          <w:bCs/>
          <w:color w:val="1F4E79" w:themeColor="accent1" w:themeShade="80"/>
          <w:szCs w:val="24"/>
        </w:rPr>
      </w:pPr>
      <w:r w:rsidRPr="0018019E">
        <w:rPr>
          <w:b/>
          <w:bCs/>
          <w:color w:val="1F4E79" w:themeColor="accent1" w:themeShade="80"/>
          <w:szCs w:val="24"/>
        </w:rPr>
        <w:br/>
        <w:t>A more comprehensive examination on the world of work</w:t>
      </w:r>
      <w:r w:rsidRPr="0018019E">
        <w:rPr>
          <w:b/>
          <w:bCs/>
          <w:color w:val="1F4E79" w:themeColor="accent1" w:themeShade="80"/>
          <w:szCs w:val="24"/>
        </w:rPr>
        <w:br/>
      </w:r>
      <w:r w:rsidRPr="0018019E">
        <w:rPr>
          <w:szCs w:val="24"/>
        </w:rPr>
        <w:t xml:space="preserve">A third theme that emerged through conversations and consultations over the past year is the “new world of work”. In other words, how has the pandemic impacted the way employers and employees operate, what might this mean for the world of work, and what other implications may there be for these changes? For example, we </w:t>
      </w:r>
      <w:r w:rsidR="008E6F81">
        <w:rPr>
          <w:szCs w:val="24"/>
        </w:rPr>
        <w:t xml:space="preserve">repeatedly </w:t>
      </w:r>
      <w:r w:rsidRPr="0018019E">
        <w:rPr>
          <w:szCs w:val="24"/>
        </w:rPr>
        <w:t xml:space="preserve">heard the following </w:t>
      </w:r>
      <w:r w:rsidR="003F1699">
        <w:rPr>
          <w:szCs w:val="24"/>
        </w:rPr>
        <w:t>topics</w:t>
      </w:r>
      <w:r w:rsidRPr="0018019E">
        <w:rPr>
          <w:szCs w:val="24"/>
        </w:rPr>
        <w:t xml:space="preserve"> emerge from conversations</w:t>
      </w:r>
      <w:r w:rsidRPr="00FB31D7">
        <w:rPr>
          <w:szCs w:val="24"/>
        </w:rPr>
        <w:t xml:space="preserve"> on the world of work</w:t>
      </w:r>
    </w:p>
    <w:p w14:paraId="2136F58F" w14:textId="77777777" w:rsidR="0080188B" w:rsidRPr="00FB31D7" w:rsidRDefault="0080188B" w:rsidP="0080188B">
      <w:pPr>
        <w:pStyle w:val="ListParagraph"/>
        <w:numPr>
          <w:ilvl w:val="0"/>
          <w:numId w:val="16"/>
        </w:numPr>
        <w:rPr>
          <w:rFonts w:ascii="Century Gothic" w:hAnsi="Century Gothic"/>
          <w:sz w:val="24"/>
          <w:szCs w:val="24"/>
        </w:rPr>
      </w:pPr>
      <w:r w:rsidRPr="00BE675B">
        <w:rPr>
          <w:rFonts w:ascii="Century Gothic" w:hAnsi="Century Gothic"/>
          <w:sz w:val="24"/>
          <w:szCs w:val="24"/>
          <w:u w:val="single"/>
        </w:rPr>
        <w:t>Shifts to remote work</w:t>
      </w:r>
      <w:r w:rsidRPr="00FB31D7">
        <w:rPr>
          <w:rFonts w:ascii="Century Gothic" w:hAnsi="Century Gothic"/>
          <w:sz w:val="24"/>
          <w:szCs w:val="24"/>
        </w:rPr>
        <w:t>: what might the impacts be on labour force availability, mobility, and job demand? What are some of the ways wages and housing affordability/housing in general relate to an increasingly remote work force?</w:t>
      </w:r>
    </w:p>
    <w:p w14:paraId="547730BC" w14:textId="77777777" w:rsidR="0080188B" w:rsidRDefault="0080188B" w:rsidP="0080188B">
      <w:pPr>
        <w:pStyle w:val="ListParagraph"/>
        <w:numPr>
          <w:ilvl w:val="0"/>
          <w:numId w:val="16"/>
        </w:numPr>
        <w:rPr>
          <w:rFonts w:ascii="Century Gothic" w:hAnsi="Century Gothic"/>
          <w:sz w:val="24"/>
          <w:szCs w:val="24"/>
        </w:rPr>
      </w:pPr>
      <w:r w:rsidRPr="00BE675B">
        <w:rPr>
          <w:rFonts w:ascii="Century Gothic" w:hAnsi="Century Gothic"/>
          <w:sz w:val="24"/>
          <w:szCs w:val="24"/>
          <w:u w:val="single"/>
        </w:rPr>
        <w:t>What is the perceived labour shortage due to</w:t>
      </w:r>
      <w:r w:rsidRPr="00FB31D7">
        <w:rPr>
          <w:rFonts w:ascii="Century Gothic" w:hAnsi="Century Gothic"/>
          <w:sz w:val="24"/>
          <w:szCs w:val="24"/>
        </w:rPr>
        <w:t>: is it industry specific</w:t>
      </w:r>
      <w:r>
        <w:rPr>
          <w:rFonts w:ascii="Century Gothic" w:hAnsi="Century Gothic"/>
          <w:sz w:val="24"/>
          <w:szCs w:val="24"/>
        </w:rPr>
        <w:t xml:space="preserve"> or a more general phenomenon; </w:t>
      </w:r>
      <w:r w:rsidRPr="00FB31D7">
        <w:rPr>
          <w:rFonts w:ascii="Century Gothic" w:hAnsi="Century Gothic"/>
          <w:sz w:val="24"/>
          <w:szCs w:val="24"/>
        </w:rPr>
        <w:t>does it look different across sectors</w:t>
      </w:r>
      <w:r>
        <w:rPr>
          <w:rFonts w:ascii="Century Gothic" w:hAnsi="Century Gothic"/>
          <w:sz w:val="24"/>
          <w:szCs w:val="24"/>
        </w:rPr>
        <w:t>;</w:t>
      </w:r>
      <w:r w:rsidRPr="00FB31D7">
        <w:rPr>
          <w:rFonts w:ascii="Century Gothic" w:hAnsi="Century Gothic"/>
          <w:sz w:val="24"/>
          <w:szCs w:val="24"/>
        </w:rPr>
        <w:t xml:space="preserve"> </w:t>
      </w:r>
      <w:r>
        <w:rPr>
          <w:rFonts w:ascii="Century Gothic" w:hAnsi="Century Gothic"/>
          <w:sz w:val="24"/>
          <w:szCs w:val="24"/>
        </w:rPr>
        <w:t>is it related to</w:t>
      </w:r>
      <w:r w:rsidRPr="00FB31D7">
        <w:rPr>
          <w:rFonts w:ascii="Century Gothic" w:hAnsi="Century Gothic"/>
          <w:sz w:val="24"/>
          <w:szCs w:val="24"/>
        </w:rPr>
        <w:t xml:space="preserve"> a skills mismatch</w:t>
      </w:r>
      <w:r>
        <w:rPr>
          <w:rFonts w:ascii="Century Gothic" w:hAnsi="Century Gothic"/>
          <w:sz w:val="24"/>
          <w:szCs w:val="24"/>
        </w:rPr>
        <w:t>; what does industry churn look like;</w:t>
      </w:r>
      <w:r w:rsidRPr="00FB31D7">
        <w:rPr>
          <w:rFonts w:ascii="Century Gothic" w:hAnsi="Century Gothic"/>
          <w:sz w:val="24"/>
          <w:szCs w:val="24"/>
        </w:rPr>
        <w:t xml:space="preserve"> are people </w:t>
      </w:r>
      <w:r w:rsidRPr="00FB31D7">
        <w:rPr>
          <w:rFonts w:ascii="Century Gothic" w:hAnsi="Century Gothic"/>
          <w:sz w:val="24"/>
          <w:szCs w:val="24"/>
        </w:rPr>
        <w:lastRenderedPageBreak/>
        <w:t>re-training and working in different industries</w:t>
      </w:r>
      <w:r>
        <w:rPr>
          <w:rFonts w:ascii="Century Gothic" w:hAnsi="Century Gothic"/>
          <w:sz w:val="24"/>
          <w:szCs w:val="24"/>
        </w:rPr>
        <w:t>;</w:t>
      </w:r>
      <w:r w:rsidRPr="00FB31D7">
        <w:rPr>
          <w:rFonts w:ascii="Century Gothic" w:hAnsi="Century Gothic"/>
          <w:sz w:val="24"/>
          <w:szCs w:val="24"/>
        </w:rPr>
        <w:t xml:space="preserve"> might there be other factors contributing to the shortage? </w:t>
      </w:r>
    </w:p>
    <w:p w14:paraId="7B958891" w14:textId="77777777" w:rsidR="0080188B" w:rsidRPr="00ED3FAF"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u w:val="single"/>
        </w:rPr>
        <w:t xml:space="preserve">The integration of </w:t>
      </w:r>
      <w:r w:rsidRPr="00ED3FAF">
        <w:rPr>
          <w:rFonts w:ascii="Century Gothic" w:hAnsi="Century Gothic"/>
          <w:sz w:val="24"/>
          <w:szCs w:val="24"/>
          <w:u w:val="single"/>
        </w:rPr>
        <w:t>work and employment with other aspects of life</w:t>
      </w:r>
      <w:r w:rsidRPr="00ED3FAF">
        <w:rPr>
          <w:rFonts w:ascii="Century Gothic" w:hAnsi="Century Gothic"/>
          <w:sz w:val="24"/>
          <w:szCs w:val="24"/>
        </w:rPr>
        <w:t>: some conversations indicated that discussion of employment and other factors such as housing</w:t>
      </w:r>
      <w:r>
        <w:rPr>
          <w:rFonts w:ascii="Century Gothic" w:hAnsi="Century Gothic"/>
          <w:sz w:val="24"/>
          <w:szCs w:val="24"/>
        </w:rPr>
        <w:t xml:space="preserve">, </w:t>
      </w:r>
      <w:r w:rsidRPr="00ED3FAF">
        <w:rPr>
          <w:rFonts w:ascii="Century Gothic" w:hAnsi="Century Gothic"/>
          <w:sz w:val="24"/>
          <w:szCs w:val="24"/>
        </w:rPr>
        <w:t>mental health</w:t>
      </w:r>
      <w:r>
        <w:rPr>
          <w:rFonts w:ascii="Century Gothic" w:hAnsi="Century Gothic"/>
          <w:sz w:val="24"/>
          <w:szCs w:val="24"/>
        </w:rPr>
        <w:t>, and family/childcare</w:t>
      </w:r>
      <w:r w:rsidRPr="00ED3FAF">
        <w:rPr>
          <w:rFonts w:ascii="Century Gothic" w:hAnsi="Century Gothic"/>
          <w:sz w:val="24"/>
          <w:szCs w:val="24"/>
        </w:rPr>
        <w:t xml:space="preserve"> need to be held as one </w:t>
      </w:r>
      <w:r>
        <w:rPr>
          <w:rFonts w:ascii="Century Gothic" w:hAnsi="Century Gothic"/>
          <w:sz w:val="24"/>
          <w:szCs w:val="24"/>
        </w:rPr>
        <w:t>inclusive</w:t>
      </w:r>
      <w:r w:rsidRPr="00ED3FAF">
        <w:rPr>
          <w:rFonts w:ascii="Century Gothic" w:hAnsi="Century Gothic"/>
          <w:sz w:val="24"/>
          <w:szCs w:val="24"/>
        </w:rPr>
        <w:t xml:space="preserve"> conversation rather than as silo-ed concepts. NWPB also had the opportunity to attend Niagara Region’s Economic Strategy workshops and found that the theme of integrating work and well-being was a theme brought up through conversations in the sessions. </w:t>
      </w:r>
    </w:p>
    <w:p w14:paraId="32A50E93" w14:textId="77777777" w:rsidR="0080188B" w:rsidRPr="00BA2714" w:rsidRDefault="0080188B" w:rsidP="0080188B">
      <w:pPr>
        <w:spacing w:line="259" w:lineRule="auto"/>
        <w:rPr>
          <w:szCs w:val="24"/>
        </w:rPr>
      </w:pPr>
      <w:r>
        <w:rPr>
          <w:szCs w:val="24"/>
        </w:rPr>
        <w:t xml:space="preserve">In addition to the above insights from our consultations across this past year, </w:t>
      </w:r>
      <w:r w:rsidRPr="00BA2714">
        <w:rPr>
          <w:szCs w:val="24"/>
        </w:rPr>
        <w:t xml:space="preserve">NWPB </w:t>
      </w:r>
      <w:r>
        <w:rPr>
          <w:szCs w:val="24"/>
        </w:rPr>
        <w:t xml:space="preserve">is also involved in local </w:t>
      </w:r>
      <w:r w:rsidRPr="00BA2714">
        <w:rPr>
          <w:szCs w:val="24"/>
        </w:rPr>
        <w:t xml:space="preserve">working groups which help inform </w:t>
      </w:r>
      <w:r>
        <w:rPr>
          <w:szCs w:val="24"/>
        </w:rPr>
        <w:t>project</w:t>
      </w:r>
      <w:r w:rsidRPr="00BA2714">
        <w:rPr>
          <w:szCs w:val="24"/>
        </w:rPr>
        <w:t xml:space="preserve"> priorities:</w:t>
      </w:r>
    </w:p>
    <w:p w14:paraId="012CE676" w14:textId="77777777" w:rsidR="0080188B" w:rsidRPr="00BA2714" w:rsidRDefault="0080188B" w:rsidP="0080188B">
      <w:pPr>
        <w:pStyle w:val="ListParagraph"/>
        <w:numPr>
          <w:ilvl w:val="0"/>
          <w:numId w:val="16"/>
        </w:numPr>
        <w:rPr>
          <w:rFonts w:ascii="Century Gothic" w:hAnsi="Century Gothic"/>
          <w:sz w:val="24"/>
          <w:szCs w:val="24"/>
        </w:rPr>
      </w:pPr>
      <w:r w:rsidRPr="00BA2714">
        <w:rPr>
          <w:rFonts w:ascii="Century Gothic" w:hAnsi="Century Gothic"/>
          <w:sz w:val="24"/>
          <w:szCs w:val="24"/>
        </w:rPr>
        <w:t>Niagara Economic Rapid Response Team</w:t>
      </w:r>
      <w:r>
        <w:rPr>
          <w:rFonts w:ascii="Century Gothic" w:hAnsi="Century Gothic"/>
          <w:sz w:val="24"/>
          <w:szCs w:val="24"/>
        </w:rPr>
        <w:t xml:space="preserve"> Taskforce</w:t>
      </w:r>
    </w:p>
    <w:p w14:paraId="3291F42A" w14:textId="77777777" w:rsidR="0080188B" w:rsidRDefault="0080188B" w:rsidP="0080188B">
      <w:pPr>
        <w:pStyle w:val="ListParagraph"/>
        <w:numPr>
          <w:ilvl w:val="0"/>
          <w:numId w:val="16"/>
        </w:numPr>
        <w:rPr>
          <w:rFonts w:ascii="Century Gothic" w:hAnsi="Century Gothic"/>
          <w:sz w:val="24"/>
          <w:szCs w:val="24"/>
        </w:rPr>
      </w:pPr>
      <w:r w:rsidRPr="00BA2714">
        <w:rPr>
          <w:rFonts w:ascii="Century Gothic" w:hAnsi="Century Gothic"/>
          <w:sz w:val="24"/>
          <w:szCs w:val="24"/>
        </w:rPr>
        <w:t>Ontario Tourism Education Corporation (OTEC) – Niagara Working Group</w:t>
      </w:r>
    </w:p>
    <w:p w14:paraId="2450CB0C" w14:textId="77777777" w:rsidR="0080188B"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Niagara Community Observatory Agriculture Advisory Group</w:t>
      </w:r>
    </w:p>
    <w:p w14:paraId="4A8A5DE4" w14:textId="43E83C47" w:rsidR="0080188B"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 xml:space="preserve">Niagara Industrial Association </w:t>
      </w:r>
      <w:r w:rsidR="00613C8C">
        <w:rPr>
          <w:rFonts w:ascii="Century Gothic" w:hAnsi="Century Gothic"/>
          <w:sz w:val="24"/>
          <w:szCs w:val="24"/>
        </w:rPr>
        <w:t>(NIA)</w:t>
      </w:r>
    </w:p>
    <w:p w14:paraId="3940E3CF" w14:textId="64660330" w:rsidR="0080188B"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Niagara Peninsula Aboriginal Area Management Board (NPAAMB) Youth Navigation Collaborative Committee</w:t>
      </w:r>
    </w:p>
    <w:p w14:paraId="389541AC" w14:textId="696C0FDD" w:rsidR="009C6909" w:rsidRDefault="009C6909" w:rsidP="0080188B">
      <w:pPr>
        <w:pStyle w:val="ListParagraph"/>
        <w:numPr>
          <w:ilvl w:val="0"/>
          <w:numId w:val="16"/>
        </w:numPr>
        <w:rPr>
          <w:rFonts w:ascii="Century Gothic" w:hAnsi="Century Gothic"/>
          <w:sz w:val="24"/>
          <w:szCs w:val="24"/>
        </w:rPr>
      </w:pPr>
      <w:r>
        <w:rPr>
          <w:rFonts w:ascii="Century Gothic" w:hAnsi="Century Gothic"/>
          <w:sz w:val="24"/>
          <w:szCs w:val="24"/>
        </w:rPr>
        <w:t xml:space="preserve">Niagara Local Immigration Partnership (LIP) group </w:t>
      </w:r>
    </w:p>
    <w:p w14:paraId="0970549E" w14:textId="228ECE1B" w:rsidR="0080188B" w:rsidRPr="00BA2714" w:rsidRDefault="0080188B" w:rsidP="0080188B">
      <w:pPr>
        <w:pStyle w:val="ListParagraph"/>
        <w:numPr>
          <w:ilvl w:val="0"/>
          <w:numId w:val="16"/>
        </w:numPr>
        <w:rPr>
          <w:rFonts w:ascii="Century Gothic" w:hAnsi="Century Gothic"/>
          <w:sz w:val="24"/>
          <w:szCs w:val="24"/>
        </w:rPr>
      </w:pPr>
      <w:r>
        <w:rPr>
          <w:rFonts w:ascii="Century Gothic" w:hAnsi="Century Gothic"/>
          <w:sz w:val="24"/>
          <w:szCs w:val="24"/>
        </w:rPr>
        <w:t xml:space="preserve">Ad hoc planning tables and discussions with local Chambers of Commerce, Niagara Region, community services, St. Catharines Community Working Group, </w:t>
      </w:r>
      <w:r w:rsidR="00924206">
        <w:rPr>
          <w:rFonts w:ascii="Century Gothic" w:hAnsi="Century Gothic"/>
          <w:sz w:val="24"/>
          <w:szCs w:val="24"/>
        </w:rPr>
        <w:t xml:space="preserve">and </w:t>
      </w:r>
      <w:r>
        <w:rPr>
          <w:rFonts w:ascii="Century Gothic" w:hAnsi="Century Gothic"/>
          <w:sz w:val="24"/>
          <w:szCs w:val="24"/>
        </w:rPr>
        <w:t>participation in Niagara Region Economic Development Strategy workshops amongst others</w:t>
      </w:r>
    </w:p>
    <w:p w14:paraId="356AF1C3" w14:textId="77777777" w:rsidR="0080188B" w:rsidRDefault="0080188B" w:rsidP="0080188B">
      <w:pPr>
        <w:rPr>
          <w:szCs w:val="24"/>
        </w:rPr>
      </w:pPr>
      <w:r w:rsidRPr="00BA2714">
        <w:rPr>
          <w:szCs w:val="24"/>
        </w:rPr>
        <w:t>Given the wide range of interests and the breadth of conversations</w:t>
      </w:r>
      <w:r w:rsidRPr="00FB31D7">
        <w:rPr>
          <w:szCs w:val="24"/>
        </w:rPr>
        <w:t xml:space="preserve"> that are being had, there is more investigation and conversations to be had throughout the 2022-23 year. Our updated action plan provides insight on some initial steps to investigating these increasingly complex issues.</w:t>
      </w:r>
      <w:r>
        <w:rPr>
          <w:szCs w:val="24"/>
        </w:rPr>
        <w:t xml:space="preserve"> </w:t>
      </w:r>
    </w:p>
    <w:p w14:paraId="62C9A0CD" w14:textId="6777D4A6" w:rsidR="0080188B" w:rsidRPr="00B67C27" w:rsidRDefault="0080188B" w:rsidP="0080188B">
      <w:pPr>
        <w:rPr>
          <w:szCs w:val="24"/>
        </w:rPr>
      </w:pPr>
      <w:r>
        <w:rPr>
          <w:szCs w:val="24"/>
        </w:rPr>
        <w:t xml:space="preserve">In addition to work outlined in our action plan, we continually compare these local findings and themes with trends </w:t>
      </w:r>
      <w:r w:rsidRPr="00B67C27">
        <w:rPr>
          <w:szCs w:val="24"/>
        </w:rPr>
        <w:t>that we see provincially and nationally. Some of the reports we refer to include:</w:t>
      </w:r>
    </w:p>
    <w:p w14:paraId="6C2AC5F1" w14:textId="77777777" w:rsidR="0080188B" w:rsidRPr="00B67C27" w:rsidRDefault="00A3400E" w:rsidP="0080188B">
      <w:pPr>
        <w:pStyle w:val="ListParagraph"/>
        <w:numPr>
          <w:ilvl w:val="0"/>
          <w:numId w:val="16"/>
        </w:numPr>
        <w:rPr>
          <w:rFonts w:ascii="Century Gothic" w:hAnsi="Century Gothic"/>
          <w:sz w:val="24"/>
          <w:szCs w:val="24"/>
        </w:rPr>
      </w:pPr>
      <w:hyperlink r:id="rId34" w:history="1">
        <w:r w:rsidR="0080188B" w:rsidRPr="00B67C27">
          <w:rPr>
            <w:rStyle w:val="Hyperlink"/>
            <w:rFonts w:ascii="Century Gothic" w:hAnsi="Century Gothic" w:cs="Arial"/>
            <w:sz w:val="24"/>
            <w:szCs w:val="24"/>
          </w:rPr>
          <w:t>A Feminist Economic Recovery Plan for Canada: MAKING THE ECONOMY WORK FOR EVERYONE</w:t>
        </w:r>
      </w:hyperlink>
      <w:r w:rsidR="0080188B" w:rsidRPr="00B67C27">
        <w:rPr>
          <w:rFonts w:ascii="Century Gothic" w:hAnsi="Century Gothic" w:cs="Arial"/>
          <w:color w:val="212121"/>
          <w:sz w:val="24"/>
          <w:szCs w:val="24"/>
        </w:rPr>
        <w:t xml:space="preserve"> (July 2020)</w:t>
      </w:r>
    </w:p>
    <w:p w14:paraId="3FF896DA" w14:textId="77777777" w:rsidR="0080188B" w:rsidRPr="00B67C27" w:rsidRDefault="00A3400E" w:rsidP="0080188B">
      <w:pPr>
        <w:pStyle w:val="ListParagraph"/>
        <w:numPr>
          <w:ilvl w:val="0"/>
          <w:numId w:val="16"/>
        </w:numPr>
        <w:rPr>
          <w:rFonts w:ascii="Century Gothic" w:hAnsi="Century Gothic"/>
          <w:sz w:val="24"/>
          <w:szCs w:val="24"/>
        </w:rPr>
      </w:pPr>
      <w:hyperlink r:id="rId35" w:tgtFrame="_blank" w:history="1">
        <w:r w:rsidR="0080188B" w:rsidRPr="00B67C27">
          <w:rPr>
            <w:rStyle w:val="Hyperlink"/>
            <w:rFonts w:ascii="Century Gothic" w:hAnsi="Century Gothic" w:cs="Arial"/>
            <w:sz w:val="24"/>
            <w:szCs w:val="24"/>
          </w:rPr>
          <w:t>The She-</w:t>
        </w:r>
        <w:proofErr w:type="spellStart"/>
        <w:r w:rsidR="0080188B" w:rsidRPr="00B67C27">
          <w:rPr>
            <w:rStyle w:val="Hyperlink"/>
            <w:rFonts w:ascii="Century Gothic" w:hAnsi="Century Gothic" w:cs="Arial"/>
            <w:sz w:val="24"/>
            <w:szCs w:val="24"/>
          </w:rPr>
          <w:t>covery</w:t>
        </w:r>
        <w:proofErr w:type="spellEnd"/>
        <w:r w:rsidR="0080188B" w:rsidRPr="00B67C27">
          <w:rPr>
            <w:rStyle w:val="Hyperlink"/>
            <w:rFonts w:ascii="Century Gothic" w:hAnsi="Century Gothic" w:cs="Arial"/>
            <w:sz w:val="24"/>
            <w:szCs w:val="24"/>
          </w:rPr>
          <w:t>: Confronting the Gendered Economic Impacts of COVID-19 in Ontario</w:t>
        </w:r>
      </w:hyperlink>
      <w:r w:rsidR="0080188B" w:rsidRPr="00B67C27">
        <w:rPr>
          <w:rFonts w:ascii="Century Gothic" w:hAnsi="Century Gothic" w:cs="Arial"/>
          <w:color w:val="222222"/>
          <w:sz w:val="24"/>
          <w:szCs w:val="24"/>
        </w:rPr>
        <w:t xml:space="preserve"> (September 2020)</w:t>
      </w:r>
    </w:p>
    <w:p w14:paraId="3EBFFD0A" w14:textId="77777777" w:rsidR="0080188B" w:rsidRPr="00B67C27" w:rsidRDefault="00A3400E" w:rsidP="0080188B">
      <w:pPr>
        <w:pStyle w:val="ListParagraph"/>
        <w:numPr>
          <w:ilvl w:val="0"/>
          <w:numId w:val="16"/>
        </w:numPr>
        <w:rPr>
          <w:rFonts w:ascii="Century Gothic" w:hAnsi="Century Gothic"/>
          <w:sz w:val="24"/>
          <w:szCs w:val="24"/>
        </w:rPr>
      </w:pPr>
      <w:hyperlink r:id="rId36" w:tgtFrame="_blank" w:history="1">
        <w:r w:rsidR="0080188B" w:rsidRPr="00B67C27">
          <w:rPr>
            <w:rStyle w:val="Hyperlink"/>
            <w:rFonts w:ascii="Century Gothic" w:hAnsi="Century Gothic" w:cs="Arial"/>
            <w:sz w:val="24"/>
            <w:szCs w:val="24"/>
          </w:rPr>
          <w:t>A Healthy Environment and a Healthy Economy</w:t>
        </w:r>
      </w:hyperlink>
      <w:r w:rsidR="0080188B" w:rsidRPr="00B67C27">
        <w:rPr>
          <w:rFonts w:ascii="Century Gothic" w:hAnsi="Century Gothic" w:cs="Arial"/>
          <w:color w:val="222222"/>
          <w:sz w:val="24"/>
          <w:szCs w:val="24"/>
        </w:rPr>
        <w:t>, from Environment and Climate Change Canada (March 2021)</w:t>
      </w:r>
    </w:p>
    <w:p w14:paraId="665B4C49" w14:textId="77777777" w:rsidR="0080188B" w:rsidRPr="00B67C27" w:rsidRDefault="00A3400E" w:rsidP="0080188B">
      <w:pPr>
        <w:pStyle w:val="ListParagraph"/>
        <w:numPr>
          <w:ilvl w:val="0"/>
          <w:numId w:val="16"/>
        </w:numPr>
        <w:rPr>
          <w:rFonts w:ascii="Century Gothic" w:hAnsi="Century Gothic"/>
          <w:sz w:val="24"/>
          <w:szCs w:val="24"/>
        </w:rPr>
      </w:pPr>
      <w:hyperlink r:id="rId37" w:tgtFrame="_blank" w:history="1">
        <w:proofErr w:type="spellStart"/>
        <w:r w:rsidR="0080188B" w:rsidRPr="00B67C27">
          <w:rPr>
            <w:rStyle w:val="Hyperlink"/>
            <w:rFonts w:ascii="Century Gothic" w:hAnsi="Century Gothic" w:cs="Arial"/>
            <w:sz w:val="24"/>
            <w:szCs w:val="24"/>
          </w:rPr>
          <w:t>Mno</w:t>
        </w:r>
        <w:proofErr w:type="spellEnd"/>
        <w:r w:rsidR="0080188B" w:rsidRPr="00B67C27">
          <w:rPr>
            <w:rStyle w:val="Hyperlink"/>
            <w:rFonts w:ascii="Century Gothic" w:hAnsi="Century Gothic" w:cs="Arial"/>
            <w:sz w:val="24"/>
            <w:szCs w:val="24"/>
          </w:rPr>
          <w:t xml:space="preserve"> </w:t>
        </w:r>
        <w:proofErr w:type="spellStart"/>
        <w:r w:rsidR="0080188B" w:rsidRPr="00B67C27">
          <w:rPr>
            <w:rStyle w:val="Hyperlink"/>
            <w:rFonts w:ascii="Century Gothic" w:hAnsi="Century Gothic" w:cs="Arial"/>
            <w:sz w:val="24"/>
            <w:szCs w:val="24"/>
          </w:rPr>
          <w:t>Bmaadziwin</w:t>
        </w:r>
        <w:proofErr w:type="spellEnd"/>
        <w:r w:rsidR="0080188B" w:rsidRPr="00B67C27">
          <w:rPr>
            <w:rStyle w:val="Hyperlink"/>
            <w:rFonts w:ascii="Century Gothic" w:hAnsi="Century Gothic" w:cs="Arial"/>
            <w:sz w:val="24"/>
            <w:szCs w:val="24"/>
          </w:rPr>
          <w:t xml:space="preserve"> LIVING THE GOOD AND HEALTHY LIFE</w:t>
        </w:r>
      </w:hyperlink>
      <w:r w:rsidR="0080188B" w:rsidRPr="00B67C27">
        <w:rPr>
          <w:rFonts w:ascii="Century Gothic" w:hAnsi="Century Gothic" w:cs="Arial"/>
          <w:color w:val="222222"/>
          <w:sz w:val="24"/>
          <w:szCs w:val="24"/>
        </w:rPr>
        <w:t xml:space="preserve"> Indigenous Engagements Report for the Region of Niagara, by Niagara Chapter-Native Women Inc. (March 2021)</w:t>
      </w:r>
    </w:p>
    <w:p w14:paraId="578A7CB0" w14:textId="77777777" w:rsidR="0080188B" w:rsidRPr="00B67C27" w:rsidRDefault="00A3400E" w:rsidP="0080188B">
      <w:pPr>
        <w:pStyle w:val="ListParagraph"/>
        <w:numPr>
          <w:ilvl w:val="0"/>
          <w:numId w:val="16"/>
        </w:numPr>
        <w:rPr>
          <w:rFonts w:ascii="Century Gothic" w:hAnsi="Century Gothic"/>
          <w:sz w:val="24"/>
          <w:szCs w:val="24"/>
        </w:rPr>
      </w:pPr>
      <w:hyperlink r:id="rId38" w:tgtFrame="_blank" w:history="1">
        <w:r w:rsidR="0080188B" w:rsidRPr="00B67C27">
          <w:rPr>
            <w:rStyle w:val="Hyperlink"/>
            <w:rFonts w:ascii="Century Gothic" w:hAnsi="Century Gothic" w:cs="Arial"/>
            <w:sz w:val="24"/>
            <w:szCs w:val="24"/>
          </w:rPr>
          <w:t>Federal budget 2021</w:t>
        </w:r>
      </w:hyperlink>
      <w:r w:rsidR="0080188B" w:rsidRPr="00B67C27">
        <w:rPr>
          <w:rFonts w:ascii="Century Gothic" w:hAnsi="Century Gothic" w:cs="Arial"/>
          <w:color w:val="222222"/>
          <w:sz w:val="24"/>
          <w:szCs w:val="24"/>
        </w:rPr>
        <w:t xml:space="preserve"> (April 2021)</w:t>
      </w:r>
    </w:p>
    <w:p w14:paraId="76DE428D" w14:textId="77777777" w:rsidR="0080188B" w:rsidRPr="00B67C27" w:rsidRDefault="00A3400E" w:rsidP="0080188B">
      <w:pPr>
        <w:pStyle w:val="ListParagraph"/>
        <w:numPr>
          <w:ilvl w:val="0"/>
          <w:numId w:val="16"/>
        </w:numPr>
        <w:rPr>
          <w:rFonts w:ascii="Century Gothic" w:hAnsi="Century Gothic"/>
          <w:sz w:val="24"/>
          <w:szCs w:val="24"/>
        </w:rPr>
      </w:pPr>
      <w:hyperlink r:id="rId39" w:tgtFrame="_blank" w:history="1">
        <w:r w:rsidR="0080188B" w:rsidRPr="00B67C27">
          <w:rPr>
            <w:rStyle w:val="Hyperlink"/>
            <w:rFonts w:ascii="Century Gothic" w:hAnsi="Century Gothic" w:cs="Arial"/>
            <w:sz w:val="24"/>
            <w:szCs w:val="24"/>
          </w:rPr>
          <w:t>Niagara's Community Safety and Well-being Plan 2021-2025</w:t>
        </w:r>
      </w:hyperlink>
      <w:r w:rsidR="0080188B" w:rsidRPr="00B67C27">
        <w:rPr>
          <w:rFonts w:ascii="Century Gothic" w:hAnsi="Century Gothic" w:cs="Arial"/>
          <w:color w:val="222222"/>
          <w:sz w:val="24"/>
          <w:szCs w:val="24"/>
        </w:rPr>
        <w:t xml:space="preserve"> (June 2021)</w:t>
      </w:r>
    </w:p>
    <w:p w14:paraId="47AC1A87" w14:textId="77777777" w:rsidR="0080188B" w:rsidRPr="00B67C27" w:rsidRDefault="00A3400E" w:rsidP="0080188B">
      <w:pPr>
        <w:pStyle w:val="ListParagraph"/>
        <w:numPr>
          <w:ilvl w:val="0"/>
          <w:numId w:val="16"/>
        </w:numPr>
        <w:rPr>
          <w:rFonts w:ascii="Century Gothic" w:hAnsi="Century Gothic"/>
          <w:sz w:val="24"/>
          <w:szCs w:val="24"/>
        </w:rPr>
      </w:pPr>
      <w:hyperlink r:id="rId40" w:tgtFrame="_blank" w:history="1">
        <w:r w:rsidR="0080188B" w:rsidRPr="00B67C27">
          <w:rPr>
            <w:rStyle w:val="Hyperlink"/>
            <w:rFonts w:ascii="Century Gothic" w:hAnsi="Century Gothic" w:cs="Arial"/>
            <w:sz w:val="24"/>
            <w:szCs w:val="24"/>
          </w:rPr>
          <w:t>State of Youth report</w:t>
        </w:r>
      </w:hyperlink>
      <w:r w:rsidR="0080188B" w:rsidRPr="00B67C27">
        <w:rPr>
          <w:rFonts w:ascii="Century Gothic" w:hAnsi="Century Gothic" w:cs="Arial"/>
          <w:color w:val="222222"/>
          <w:sz w:val="24"/>
          <w:szCs w:val="24"/>
        </w:rPr>
        <w:t>, Government of Canada and YMCA (August 2021)</w:t>
      </w:r>
    </w:p>
    <w:p w14:paraId="308277E6" w14:textId="77777777" w:rsidR="0080188B" w:rsidRPr="00B67C27" w:rsidRDefault="0080188B" w:rsidP="0080188B">
      <w:pPr>
        <w:pStyle w:val="ListParagraph"/>
        <w:numPr>
          <w:ilvl w:val="0"/>
          <w:numId w:val="16"/>
        </w:numPr>
        <w:rPr>
          <w:rFonts w:ascii="Century Gothic" w:hAnsi="Century Gothic"/>
          <w:sz w:val="24"/>
          <w:szCs w:val="24"/>
        </w:rPr>
      </w:pPr>
      <w:r w:rsidRPr="00B67C27">
        <w:rPr>
          <w:rFonts w:ascii="Century Gothic" w:hAnsi="Century Gothic" w:cs="Arial"/>
          <w:color w:val="222222"/>
          <w:sz w:val="24"/>
          <w:szCs w:val="24"/>
        </w:rPr>
        <w:t xml:space="preserve">Local community wellbeing reports, such as </w:t>
      </w:r>
      <w:hyperlink r:id="rId41" w:tgtFrame="_blank" w:history="1">
        <w:r w:rsidRPr="00B67C27">
          <w:rPr>
            <w:rStyle w:val="Hyperlink"/>
            <w:rFonts w:ascii="Century Gothic" w:hAnsi="Century Gothic" w:cs="Arial"/>
            <w:sz w:val="24"/>
            <w:szCs w:val="24"/>
          </w:rPr>
          <w:t>Living in Niagara</w:t>
        </w:r>
      </w:hyperlink>
      <w:r w:rsidRPr="00B67C27">
        <w:rPr>
          <w:rFonts w:ascii="Century Gothic" w:hAnsi="Century Gothic" w:cs="Arial"/>
          <w:color w:val="222222"/>
          <w:sz w:val="24"/>
          <w:szCs w:val="24"/>
        </w:rPr>
        <w:t xml:space="preserve"> (2020) and </w:t>
      </w:r>
      <w:hyperlink r:id="rId42" w:tgtFrame="_blank" w:history="1">
        <w:r w:rsidRPr="00B67C27">
          <w:rPr>
            <w:rStyle w:val="Hyperlink"/>
            <w:rFonts w:ascii="Century Gothic" w:hAnsi="Century Gothic" w:cs="Arial"/>
            <w:sz w:val="24"/>
            <w:szCs w:val="24"/>
          </w:rPr>
          <w:t>Vital Signs Hamilton</w:t>
        </w:r>
      </w:hyperlink>
      <w:r w:rsidRPr="00B67C27">
        <w:rPr>
          <w:rFonts w:ascii="Century Gothic" w:hAnsi="Century Gothic" w:cs="Arial"/>
          <w:color w:val="222222"/>
          <w:sz w:val="24"/>
          <w:szCs w:val="24"/>
        </w:rPr>
        <w:t xml:space="preserve"> (2021)</w:t>
      </w:r>
    </w:p>
    <w:p w14:paraId="183E77A4" w14:textId="77777777" w:rsidR="0080188B" w:rsidRPr="00B67C27" w:rsidRDefault="0080188B" w:rsidP="0080188B">
      <w:pPr>
        <w:pStyle w:val="ListParagraph"/>
        <w:numPr>
          <w:ilvl w:val="0"/>
          <w:numId w:val="16"/>
        </w:numPr>
        <w:rPr>
          <w:rFonts w:ascii="Century Gothic" w:hAnsi="Century Gothic"/>
          <w:sz w:val="24"/>
          <w:szCs w:val="24"/>
        </w:rPr>
      </w:pPr>
      <w:r w:rsidRPr="00B67C27">
        <w:rPr>
          <w:rFonts w:ascii="Century Gothic" w:hAnsi="Century Gothic" w:cs="Arial"/>
          <w:color w:val="212121"/>
          <w:sz w:val="24"/>
          <w:szCs w:val="24"/>
        </w:rPr>
        <w:t>"</w:t>
      </w:r>
      <w:hyperlink r:id="rId43" w:tgtFrame="_blank" w:history="1">
        <w:r w:rsidRPr="00B67C27">
          <w:rPr>
            <w:rStyle w:val="Hyperlink"/>
            <w:rFonts w:ascii="Century Gothic" w:hAnsi="Century Gothic" w:cs="Arial"/>
            <w:sz w:val="24"/>
            <w:szCs w:val="24"/>
          </w:rPr>
          <w:t>Connecting the Pieces: An Evaluation of the Niagara Prosperity Initiative and Call for a Broader Poverty Reduction Strategy for Niagara</w:t>
        </w:r>
      </w:hyperlink>
      <w:r w:rsidRPr="00B67C27">
        <w:rPr>
          <w:rFonts w:ascii="Century Gothic" w:hAnsi="Century Gothic" w:cs="Arial"/>
          <w:color w:val="212121"/>
          <w:sz w:val="24"/>
          <w:szCs w:val="24"/>
        </w:rPr>
        <w:t>" report (2020)</w:t>
      </w:r>
    </w:p>
    <w:p w14:paraId="02CEA608" w14:textId="77B737C9" w:rsidR="00BE05CB" w:rsidRPr="00B67C27" w:rsidRDefault="00BE05CB">
      <w:pPr>
        <w:spacing w:line="259" w:lineRule="auto"/>
        <w:rPr>
          <w:szCs w:val="24"/>
        </w:rPr>
      </w:pPr>
      <w:r w:rsidRPr="00B67C27">
        <w:rPr>
          <w:szCs w:val="24"/>
        </w:rPr>
        <w:br w:type="page"/>
      </w:r>
    </w:p>
    <w:p w14:paraId="35A5D5AA" w14:textId="77777777" w:rsidR="003724D6" w:rsidRPr="00CC68CA" w:rsidRDefault="003724D6" w:rsidP="00CC68CA">
      <w:pPr>
        <w:pStyle w:val="Heading1"/>
        <w:rPr>
          <w:rFonts w:ascii="Century Gothic" w:hAnsi="Century Gothic"/>
          <w:lang w:val="en-US"/>
        </w:rPr>
      </w:pPr>
      <w:bookmarkStart w:id="72" w:name="_Toc61532197"/>
      <w:bookmarkStart w:id="73" w:name="_Toc96602156"/>
      <w:r w:rsidRPr="00CC68CA">
        <w:rPr>
          <w:rFonts w:ascii="Century Gothic" w:hAnsi="Century Gothic"/>
          <w:lang w:val="en-US"/>
        </w:rPr>
        <w:lastRenderedPageBreak/>
        <w:t>Action Plan</w:t>
      </w:r>
      <w:bookmarkEnd w:id="72"/>
      <w:bookmarkEnd w:id="73"/>
    </w:p>
    <w:p w14:paraId="3602AA55" w14:textId="77777777" w:rsidR="003724D6" w:rsidRPr="00AB3C50" w:rsidRDefault="003724D6" w:rsidP="003724D6">
      <w:pPr>
        <w:rPr>
          <w:color w:val="FF0000"/>
          <w:szCs w:val="24"/>
          <w:lang w:val="en-US"/>
        </w:rPr>
      </w:pPr>
    </w:p>
    <w:p w14:paraId="1F4D54F9" w14:textId="5F86D8BE" w:rsidR="003724D6" w:rsidRPr="00BA3363" w:rsidRDefault="003724D6" w:rsidP="003724D6">
      <w:pPr>
        <w:rPr>
          <w:szCs w:val="24"/>
          <w:lang w:val="en-US"/>
        </w:rPr>
      </w:pPr>
      <w:r w:rsidRPr="00A36916">
        <w:rPr>
          <w:szCs w:val="24"/>
          <w:lang w:val="en-US"/>
        </w:rPr>
        <w:t xml:space="preserve">COVID-19 has demonstrated the need for flexibility and a future-focused vision in planning workforce development. NWPB has </w:t>
      </w:r>
      <w:r w:rsidR="00A36916" w:rsidRPr="00A36916">
        <w:rPr>
          <w:szCs w:val="24"/>
          <w:lang w:val="en-US"/>
        </w:rPr>
        <w:t xml:space="preserve">been engaged in consistent communication </w:t>
      </w:r>
      <w:r w:rsidRPr="00A36916">
        <w:rPr>
          <w:szCs w:val="24"/>
          <w:lang w:val="en-US"/>
        </w:rPr>
        <w:t xml:space="preserve">with stakeholders and partners in attempting to navigate the new landscape of Niagara’s labour market. </w:t>
      </w:r>
      <w:r w:rsidR="00A36916" w:rsidRPr="00A36916">
        <w:rPr>
          <w:szCs w:val="24"/>
          <w:lang w:val="en-US"/>
        </w:rPr>
        <w:t xml:space="preserve">Last year these changes </w:t>
      </w:r>
      <w:r w:rsidRPr="00A36916">
        <w:rPr>
          <w:szCs w:val="24"/>
          <w:lang w:val="en-US"/>
        </w:rPr>
        <w:t xml:space="preserve">invited us to set aside our pre-COVID-19 action </w:t>
      </w:r>
      <w:r w:rsidR="00961E3E" w:rsidRPr="00A36916">
        <w:rPr>
          <w:szCs w:val="24"/>
          <w:lang w:val="en-US"/>
        </w:rPr>
        <w:t>plan and</w:t>
      </w:r>
      <w:r w:rsidRPr="00A36916">
        <w:rPr>
          <w:szCs w:val="24"/>
          <w:lang w:val="en-US"/>
        </w:rPr>
        <w:t xml:space="preserve"> develop </w:t>
      </w:r>
      <w:r w:rsidR="00961E3E">
        <w:rPr>
          <w:szCs w:val="24"/>
          <w:lang w:val="en-US"/>
        </w:rPr>
        <w:t>a new plan</w:t>
      </w:r>
      <w:r w:rsidRPr="00A36916">
        <w:rPr>
          <w:szCs w:val="24"/>
          <w:lang w:val="en-US"/>
        </w:rPr>
        <w:t xml:space="preserve"> that positioned us to build on the lessons learnt </w:t>
      </w:r>
      <w:r w:rsidR="00A36916" w:rsidRPr="00A36916">
        <w:rPr>
          <w:szCs w:val="24"/>
          <w:lang w:val="en-US"/>
        </w:rPr>
        <w:t xml:space="preserve">throughout the </w:t>
      </w:r>
      <w:r w:rsidR="00A36916" w:rsidRPr="00BA3363">
        <w:rPr>
          <w:szCs w:val="24"/>
          <w:lang w:val="en-US"/>
        </w:rPr>
        <w:t>pandemic.</w:t>
      </w:r>
      <w:r w:rsidRPr="00BA3363">
        <w:rPr>
          <w:szCs w:val="24"/>
          <w:lang w:val="en-US"/>
        </w:rPr>
        <w:t xml:space="preserve"> </w:t>
      </w:r>
    </w:p>
    <w:p w14:paraId="74C1A2FB" w14:textId="723F7F00" w:rsidR="003724D6" w:rsidRPr="00BA3363" w:rsidRDefault="003724D6" w:rsidP="003724D6">
      <w:pPr>
        <w:rPr>
          <w:szCs w:val="24"/>
          <w:lang w:val="en-US"/>
        </w:rPr>
      </w:pPr>
      <w:r w:rsidRPr="00BA3363">
        <w:rPr>
          <w:szCs w:val="24"/>
          <w:lang w:val="en-US"/>
        </w:rPr>
        <w:t xml:space="preserve">As such, our new action plan </w:t>
      </w:r>
      <w:r w:rsidR="00BA3363" w:rsidRPr="00BA3363">
        <w:rPr>
          <w:szCs w:val="24"/>
          <w:lang w:val="en-US"/>
        </w:rPr>
        <w:t>continues to focus o</w:t>
      </w:r>
      <w:r w:rsidRPr="00BA3363">
        <w:rPr>
          <w:szCs w:val="24"/>
          <w:lang w:val="en-US"/>
        </w:rPr>
        <w:t xml:space="preserve">n three strategic themes: </w:t>
      </w:r>
    </w:p>
    <w:p w14:paraId="43965ECF" w14:textId="77777777" w:rsidR="003724D6" w:rsidRPr="00BA3363" w:rsidRDefault="003724D6" w:rsidP="003724D6">
      <w:pPr>
        <w:pStyle w:val="ListParagraph"/>
        <w:numPr>
          <w:ilvl w:val="0"/>
          <w:numId w:val="12"/>
        </w:numPr>
        <w:rPr>
          <w:rFonts w:ascii="Century Gothic" w:hAnsi="Century Gothic"/>
          <w:sz w:val="24"/>
          <w:szCs w:val="24"/>
        </w:rPr>
      </w:pPr>
      <w:r w:rsidRPr="00BA3363">
        <w:rPr>
          <w:rFonts w:ascii="Century Gothic" w:hAnsi="Century Gothic"/>
          <w:sz w:val="24"/>
          <w:szCs w:val="24"/>
        </w:rPr>
        <w:t xml:space="preserve">Mobilizing labour market data to support community stakeholders </w:t>
      </w:r>
    </w:p>
    <w:p w14:paraId="7AC00D21" w14:textId="77777777" w:rsidR="003724D6" w:rsidRPr="00BA3363" w:rsidRDefault="003724D6" w:rsidP="003724D6">
      <w:pPr>
        <w:pStyle w:val="ListParagraph"/>
        <w:numPr>
          <w:ilvl w:val="0"/>
          <w:numId w:val="12"/>
        </w:numPr>
        <w:rPr>
          <w:rFonts w:ascii="Century Gothic" w:hAnsi="Century Gothic"/>
          <w:sz w:val="24"/>
          <w:szCs w:val="24"/>
        </w:rPr>
      </w:pPr>
      <w:r w:rsidRPr="00BA3363">
        <w:rPr>
          <w:rFonts w:ascii="Century Gothic" w:hAnsi="Century Gothic"/>
          <w:sz w:val="24"/>
          <w:szCs w:val="24"/>
        </w:rPr>
        <w:t xml:space="preserve">Enhancing current and forecast labour market demand insights </w:t>
      </w:r>
    </w:p>
    <w:p w14:paraId="34C49457" w14:textId="77777777" w:rsidR="003724D6" w:rsidRPr="00BA3363" w:rsidRDefault="003724D6" w:rsidP="003724D6">
      <w:pPr>
        <w:pStyle w:val="ListParagraph"/>
        <w:numPr>
          <w:ilvl w:val="0"/>
          <w:numId w:val="12"/>
        </w:numPr>
        <w:rPr>
          <w:rFonts w:ascii="Century Gothic" w:hAnsi="Century Gothic"/>
          <w:sz w:val="24"/>
          <w:szCs w:val="24"/>
        </w:rPr>
      </w:pPr>
      <w:r w:rsidRPr="00BA3363">
        <w:rPr>
          <w:rFonts w:ascii="Century Gothic" w:hAnsi="Century Gothic"/>
          <w:sz w:val="24"/>
          <w:szCs w:val="24"/>
        </w:rPr>
        <w:t xml:space="preserve">Expanding data targeted to marginalized, at-risk, and identified populations as a means of supporting stronger employment outcomes </w:t>
      </w:r>
    </w:p>
    <w:p w14:paraId="7D16AF70" w14:textId="13352A3D" w:rsidR="00374C75" w:rsidRDefault="003724D6" w:rsidP="00374C75">
      <w:pPr>
        <w:rPr>
          <w:color w:val="FF0000"/>
        </w:rPr>
        <w:sectPr w:rsidR="00374C75" w:rsidSect="002474EA">
          <w:type w:val="continuous"/>
          <w:pgSz w:w="12240" w:h="15840"/>
          <w:pgMar w:top="1440" w:right="1440" w:bottom="1440" w:left="1440" w:header="576" w:footer="432" w:gutter="0"/>
          <w:cols w:space="720"/>
          <w:titlePg/>
          <w:docGrid w:linePitch="360"/>
        </w:sectPr>
      </w:pPr>
      <w:r w:rsidRPr="00650554">
        <w:rPr>
          <w:szCs w:val="24"/>
        </w:rPr>
        <w:t xml:space="preserve">The following outline of our proposed </w:t>
      </w:r>
      <w:r w:rsidR="00650554" w:rsidRPr="00650554">
        <w:rPr>
          <w:szCs w:val="24"/>
        </w:rPr>
        <w:t>2022-23</w:t>
      </w:r>
      <w:r w:rsidRPr="00650554">
        <w:rPr>
          <w:szCs w:val="24"/>
        </w:rPr>
        <w:t xml:space="preserve"> activities will speak to how NWPB will support these themes and offer a roadmap to how they can be expanded to support the Niagara region based on changing labour market needs as Niagara emerges from COVID-1</w:t>
      </w:r>
      <w:r w:rsidR="00374C75">
        <w:rPr>
          <w:szCs w:val="24"/>
        </w:rPr>
        <w:t xml:space="preserve">9. </w:t>
      </w:r>
    </w:p>
    <w:p w14:paraId="1A15471B" w14:textId="77777777" w:rsidR="00374C75" w:rsidRDefault="00374C75" w:rsidP="003724D6">
      <w:pPr>
        <w:pStyle w:val="Heading2"/>
        <w:rPr>
          <w:color w:val="FF0000"/>
        </w:rPr>
        <w:sectPr w:rsidR="00374C75" w:rsidSect="00374C75">
          <w:type w:val="continuous"/>
          <w:pgSz w:w="12240" w:h="15840"/>
          <w:pgMar w:top="1440" w:right="1440" w:bottom="1440" w:left="1440" w:header="576" w:footer="432" w:gutter="0"/>
          <w:cols w:space="720"/>
          <w:titlePg/>
          <w:docGrid w:linePitch="360"/>
        </w:sectPr>
      </w:pPr>
    </w:p>
    <w:p w14:paraId="4352BA70" w14:textId="2B1685BC" w:rsidR="003724D6" w:rsidRPr="003724D6" w:rsidRDefault="003724D6" w:rsidP="00275BB4">
      <w:pPr>
        <w:pStyle w:val="Heading2"/>
      </w:pPr>
      <w:bookmarkStart w:id="74" w:name="_Toc96602157"/>
      <w:r w:rsidRPr="003724D6">
        <w:lastRenderedPageBreak/>
        <w:t>Annual Labour Market Report</w:t>
      </w:r>
      <w:bookmarkEnd w:id="74"/>
    </w:p>
    <w:tbl>
      <w:tblPr>
        <w:tblStyle w:val="TableGrid"/>
        <w:tblW w:w="14454" w:type="dxa"/>
        <w:tblLook w:val="04A0" w:firstRow="1" w:lastRow="0" w:firstColumn="1" w:lastColumn="0" w:noHBand="0" w:noVBand="1"/>
      </w:tblPr>
      <w:tblGrid>
        <w:gridCol w:w="2263"/>
        <w:gridCol w:w="4820"/>
        <w:gridCol w:w="4111"/>
        <w:gridCol w:w="3260"/>
      </w:tblGrid>
      <w:tr w:rsidR="00275BB4" w:rsidRPr="00E61FC5" w14:paraId="662480EC" w14:textId="77777777" w:rsidTr="00462349">
        <w:trPr>
          <w:trHeight w:val="423"/>
        </w:trPr>
        <w:tc>
          <w:tcPr>
            <w:tcW w:w="2263" w:type="dxa"/>
            <w:shd w:val="clear" w:color="auto" w:fill="DEEAF6" w:themeFill="accent1" w:themeFillTint="33"/>
          </w:tcPr>
          <w:p w14:paraId="0D62914F" w14:textId="5DBB3B61" w:rsidR="00275BB4" w:rsidRPr="00E61FC5" w:rsidRDefault="000D3935" w:rsidP="00602A72">
            <w:pPr>
              <w:rPr>
                <w:b/>
                <w:bCs/>
                <w:sz w:val="22"/>
              </w:rPr>
            </w:pPr>
            <w:r>
              <w:rPr>
                <w:b/>
                <w:bCs/>
                <w:sz w:val="22"/>
              </w:rPr>
              <w:t>S</w:t>
            </w:r>
            <w:r w:rsidR="00275BB4" w:rsidRPr="00E61FC5">
              <w:rPr>
                <w:b/>
                <w:bCs/>
                <w:sz w:val="22"/>
              </w:rPr>
              <w:t>trategy</w:t>
            </w:r>
          </w:p>
        </w:tc>
        <w:tc>
          <w:tcPr>
            <w:tcW w:w="4820" w:type="dxa"/>
            <w:shd w:val="clear" w:color="auto" w:fill="DEEAF6" w:themeFill="accent1" w:themeFillTint="33"/>
          </w:tcPr>
          <w:p w14:paraId="67A3EBE3" w14:textId="6A253361" w:rsidR="00275BB4" w:rsidRPr="00E61FC5" w:rsidRDefault="00275BB4" w:rsidP="00602A72">
            <w:pPr>
              <w:rPr>
                <w:b/>
                <w:bCs/>
                <w:sz w:val="22"/>
              </w:rPr>
            </w:pPr>
            <w:r w:rsidRPr="00E61FC5">
              <w:rPr>
                <w:b/>
                <w:bCs/>
                <w:sz w:val="22"/>
              </w:rPr>
              <w:t>2021-22 successes</w:t>
            </w:r>
          </w:p>
        </w:tc>
        <w:tc>
          <w:tcPr>
            <w:tcW w:w="4111" w:type="dxa"/>
            <w:shd w:val="clear" w:color="auto" w:fill="DEEAF6" w:themeFill="accent1" w:themeFillTint="33"/>
          </w:tcPr>
          <w:p w14:paraId="196D396D" w14:textId="556E8302" w:rsidR="00275BB4" w:rsidRPr="00446F7F" w:rsidRDefault="00275BB4" w:rsidP="00602A72">
            <w:pPr>
              <w:rPr>
                <w:b/>
                <w:bCs/>
                <w:sz w:val="22"/>
              </w:rPr>
            </w:pPr>
            <w:r w:rsidRPr="00446F7F">
              <w:rPr>
                <w:b/>
                <w:bCs/>
                <w:sz w:val="22"/>
              </w:rPr>
              <w:t>202</w:t>
            </w:r>
            <w:r w:rsidR="00BD171B" w:rsidRPr="00446F7F">
              <w:rPr>
                <w:b/>
                <w:bCs/>
                <w:sz w:val="22"/>
              </w:rPr>
              <w:t>2</w:t>
            </w:r>
            <w:r w:rsidRPr="00446F7F">
              <w:rPr>
                <w:b/>
                <w:bCs/>
                <w:sz w:val="22"/>
              </w:rPr>
              <w:t>-202</w:t>
            </w:r>
            <w:r w:rsidR="00BD171B" w:rsidRPr="00446F7F">
              <w:rPr>
                <w:b/>
                <w:bCs/>
                <w:sz w:val="22"/>
              </w:rPr>
              <w:t>3</w:t>
            </w:r>
            <w:r w:rsidRPr="00446F7F">
              <w:rPr>
                <w:b/>
                <w:bCs/>
                <w:sz w:val="22"/>
              </w:rPr>
              <w:t xml:space="preserve"> Activities </w:t>
            </w:r>
          </w:p>
        </w:tc>
        <w:tc>
          <w:tcPr>
            <w:tcW w:w="3260" w:type="dxa"/>
            <w:shd w:val="clear" w:color="auto" w:fill="DEEAF6" w:themeFill="accent1" w:themeFillTint="33"/>
          </w:tcPr>
          <w:p w14:paraId="0E40C725" w14:textId="676F11C3" w:rsidR="00275BB4" w:rsidRPr="00E61FC5" w:rsidRDefault="00275BB4" w:rsidP="00602A72">
            <w:pPr>
              <w:rPr>
                <w:b/>
                <w:bCs/>
                <w:sz w:val="22"/>
              </w:rPr>
            </w:pPr>
            <w:r w:rsidRPr="00E61FC5">
              <w:rPr>
                <w:b/>
                <w:bCs/>
                <w:sz w:val="22"/>
              </w:rPr>
              <w:t>Near-to-medium future term plans beyond 2022-23</w:t>
            </w:r>
          </w:p>
        </w:tc>
      </w:tr>
      <w:tr w:rsidR="00EB1666" w:rsidRPr="00E61FC5" w14:paraId="22C455EB" w14:textId="77777777" w:rsidTr="00462349">
        <w:trPr>
          <w:trHeight w:val="2598"/>
        </w:trPr>
        <w:tc>
          <w:tcPr>
            <w:tcW w:w="2263" w:type="dxa"/>
          </w:tcPr>
          <w:p w14:paraId="2172DD90" w14:textId="77777777" w:rsidR="00EB1666" w:rsidRPr="00E61FC5" w:rsidRDefault="00EB1666" w:rsidP="00602A72">
            <w:pPr>
              <w:rPr>
                <w:sz w:val="22"/>
              </w:rPr>
            </w:pPr>
            <w:r w:rsidRPr="00E61FC5">
              <w:rPr>
                <w:sz w:val="22"/>
              </w:rPr>
              <w:t>Mobilizing labour market data to support community stakeholders</w:t>
            </w:r>
          </w:p>
        </w:tc>
        <w:tc>
          <w:tcPr>
            <w:tcW w:w="4820" w:type="dxa"/>
            <w:vMerge w:val="restart"/>
          </w:tcPr>
          <w:p w14:paraId="47D5D50E" w14:textId="584B0928" w:rsidR="00EB1666" w:rsidRPr="00E61FC5" w:rsidRDefault="00EB1666" w:rsidP="00602A72">
            <w:pPr>
              <w:rPr>
                <w:sz w:val="22"/>
              </w:rPr>
            </w:pPr>
            <w:r w:rsidRPr="00E61FC5">
              <w:rPr>
                <w:sz w:val="22"/>
              </w:rPr>
              <w:t xml:space="preserve">- </w:t>
            </w:r>
            <w:r w:rsidRPr="00E61FC5">
              <w:rPr>
                <w:b/>
                <w:bCs/>
                <w:sz w:val="22"/>
              </w:rPr>
              <w:t xml:space="preserve">In Spring 2021 NWPB produced an interim labour market report </w:t>
            </w:r>
            <w:r w:rsidRPr="00E61FC5">
              <w:rPr>
                <w:sz w:val="22"/>
              </w:rPr>
              <w:t>(in addition to our annual report). This strategy allowed us to provide timely insights on trends.</w:t>
            </w:r>
          </w:p>
          <w:p w14:paraId="0BFFA19F" w14:textId="5C2FA165" w:rsidR="00EB1666" w:rsidRPr="00E61FC5" w:rsidRDefault="00EB1666" w:rsidP="00602A72">
            <w:pPr>
              <w:rPr>
                <w:sz w:val="22"/>
              </w:rPr>
            </w:pPr>
            <w:r w:rsidRPr="00E61FC5">
              <w:rPr>
                <w:sz w:val="22"/>
              </w:rPr>
              <w:t xml:space="preserve">- </w:t>
            </w:r>
            <w:r w:rsidRPr="00E61FC5">
              <w:rPr>
                <w:b/>
                <w:bCs/>
                <w:sz w:val="22"/>
              </w:rPr>
              <w:t>Quarterly briefing notes highlighting current trends</w:t>
            </w:r>
            <w:r w:rsidRPr="00E61FC5">
              <w:rPr>
                <w:sz w:val="22"/>
              </w:rPr>
              <w:t xml:space="preserve">: NWPB provided these </w:t>
            </w:r>
            <w:proofErr w:type="gramStart"/>
            <w:r w:rsidRPr="00E61FC5">
              <w:rPr>
                <w:sz w:val="22"/>
              </w:rPr>
              <w:t>as a way to</w:t>
            </w:r>
            <w:proofErr w:type="gramEnd"/>
            <w:r w:rsidRPr="00E61FC5">
              <w:rPr>
                <w:sz w:val="22"/>
              </w:rPr>
              <w:t xml:space="preserve"> share information as conversations around labour market trends arose. </w:t>
            </w:r>
          </w:p>
          <w:p w14:paraId="7AFFD081" w14:textId="77777777" w:rsidR="00EB1666" w:rsidRPr="00E61FC5" w:rsidRDefault="00EB1666" w:rsidP="00602A72">
            <w:pPr>
              <w:rPr>
                <w:sz w:val="22"/>
              </w:rPr>
            </w:pPr>
            <w:r w:rsidRPr="00E61FC5">
              <w:rPr>
                <w:sz w:val="22"/>
              </w:rPr>
              <w:t xml:space="preserve">-  </w:t>
            </w:r>
            <w:r w:rsidRPr="00E61FC5">
              <w:rPr>
                <w:b/>
                <w:sz w:val="22"/>
              </w:rPr>
              <w:t xml:space="preserve">Expansion of public-facing job demand tools on NWPB.ca: </w:t>
            </w:r>
            <w:r w:rsidRPr="00E61FC5">
              <w:rPr>
                <w:sz w:val="22"/>
              </w:rPr>
              <w:t xml:space="preserve">In 2020, NWPB - in consultation with Workforce Windsor-Essex - developed new tools to enhance real-time measures of job demand and labour supply in Niagara. NWPB continued to refine our use of these tools as part of our strategy to deliver timely and relevant labour market research. </w:t>
            </w:r>
          </w:p>
          <w:p w14:paraId="42EEED28" w14:textId="77777777" w:rsidR="00EB1666" w:rsidRPr="00E61FC5" w:rsidRDefault="00EB1666" w:rsidP="00602A72">
            <w:pPr>
              <w:rPr>
                <w:sz w:val="22"/>
              </w:rPr>
            </w:pPr>
            <w:r w:rsidRPr="00E61FC5">
              <w:rPr>
                <w:sz w:val="22"/>
              </w:rPr>
              <w:t xml:space="preserve">- </w:t>
            </w:r>
            <w:r w:rsidRPr="00E61FC5">
              <w:rPr>
                <w:b/>
                <w:sz w:val="22"/>
              </w:rPr>
              <w:t xml:space="preserve">Continued publishing of the re-developed Eye on Employment: </w:t>
            </w:r>
            <w:r w:rsidRPr="00E61FC5">
              <w:rPr>
                <w:sz w:val="22"/>
              </w:rPr>
              <w:t xml:space="preserve">NWPB published the monthly Eye on Employment </w:t>
            </w:r>
            <w:proofErr w:type="gramStart"/>
            <w:r w:rsidRPr="00E61FC5">
              <w:rPr>
                <w:sz w:val="22"/>
              </w:rPr>
              <w:t>report, and</w:t>
            </w:r>
            <w:proofErr w:type="gramEnd"/>
            <w:r w:rsidRPr="00E61FC5">
              <w:rPr>
                <w:sz w:val="22"/>
              </w:rPr>
              <w:t xml:space="preserve"> engaged in frequent sharing of data through our local media outlets. </w:t>
            </w:r>
          </w:p>
          <w:p w14:paraId="2AD818E7" w14:textId="630D00F4" w:rsidR="00EB1666" w:rsidRPr="00E61FC5" w:rsidRDefault="00EB1666" w:rsidP="00602A72">
            <w:pPr>
              <w:rPr>
                <w:sz w:val="22"/>
              </w:rPr>
            </w:pPr>
            <w:r w:rsidRPr="00E61FC5">
              <w:rPr>
                <w:sz w:val="22"/>
              </w:rPr>
              <w:t xml:space="preserve">- </w:t>
            </w:r>
            <w:r w:rsidRPr="00E61FC5">
              <w:rPr>
                <w:b/>
                <w:sz w:val="22"/>
              </w:rPr>
              <w:t xml:space="preserve">Increased the scope of labour market insights: </w:t>
            </w:r>
            <w:r w:rsidRPr="00E61FC5">
              <w:rPr>
                <w:bCs/>
                <w:sz w:val="22"/>
              </w:rPr>
              <w:t>Throughout 2020-21 and 2021-22 we saw the pandemic disproportionately impacted different segments of our population; data related to gender and age were included in our annual report.</w:t>
            </w:r>
            <w:r w:rsidRPr="00E61FC5">
              <w:rPr>
                <w:b/>
                <w:sz w:val="22"/>
              </w:rPr>
              <w:t xml:space="preserve"> </w:t>
            </w:r>
          </w:p>
        </w:tc>
        <w:tc>
          <w:tcPr>
            <w:tcW w:w="4111" w:type="dxa"/>
            <w:vMerge w:val="restart"/>
          </w:tcPr>
          <w:p w14:paraId="12748F99" w14:textId="5D5E4DE7" w:rsidR="00EB1666" w:rsidRPr="00446F7F" w:rsidRDefault="00EB1666" w:rsidP="00602A72">
            <w:pPr>
              <w:rPr>
                <w:sz w:val="22"/>
              </w:rPr>
            </w:pPr>
            <w:r w:rsidRPr="00446F7F">
              <w:rPr>
                <w:sz w:val="22"/>
              </w:rPr>
              <w:t xml:space="preserve">- Continue to </w:t>
            </w:r>
            <w:r w:rsidRPr="00446F7F">
              <w:rPr>
                <w:b/>
                <w:bCs/>
                <w:sz w:val="22"/>
              </w:rPr>
              <w:t>broaden our engagement</w:t>
            </w:r>
            <w:r w:rsidRPr="00446F7F">
              <w:rPr>
                <w:sz w:val="22"/>
              </w:rPr>
              <w:t xml:space="preserve"> to ensure that feedback across multiple segments of our population </w:t>
            </w:r>
            <w:proofErr w:type="gramStart"/>
            <w:r w:rsidRPr="00446F7F">
              <w:rPr>
                <w:sz w:val="22"/>
              </w:rPr>
              <w:t>are</w:t>
            </w:r>
            <w:proofErr w:type="gramEnd"/>
            <w:r w:rsidRPr="00446F7F">
              <w:rPr>
                <w:sz w:val="22"/>
              </w:rPr>
              <w:t xml:space="preserve"> incorporated.</w:t>
            </w:r>
          </w:p>
          <w:p w14:paraId="5A8574AE" w14:textId="05DF6F90" w:rsidR="00EB1666" w:rsidRPr="00446F7F" w:rsidRDefault="00EB1666" w:rsidP="00602A72">
            <w:pPr>
              <w:rPr>
                <w:sz w:val="22"/>
              </w:rPr>
            </w:pPr>
            <w:r w:rsidRPr="00446F7F">
              <w:rPr>
                <w:sz w:val="22"/>
              </w:rPr>
              <w:t xml:space="preserve">- </w:t>
            </w:r>
            <w:r w:rsidRPr="00446F7F">
              <w:rPr>
                <w:b/>
                <w:bCs/>
                <w:sz w:val="22"/>
              </w:rPr>
              <w:t>Produce a Spring 2022 interim report</w:t>
            </w:r>
            <w:r w:rsidRPr="00446F7F">
              <w:rPr>
                <w:sz w:val="22"/>
              </w:rPr>
              <w:t xml:space="preserve"> to help facilitate the consultation process that will inform our annual labour market report</w:t>
            </w:r>
          </w:p>
          <w:p w14:paraId="714F722F" w14:textId="566EE8EC" w:rsidR="00EB1666" w:rsidRPr="00446F7F" w:rsidRDefault="00EB1666" w:rsidP="00602A72">
            <w:pPr>
              <w:rPr>
                <w:sz w:val="22"/>
              </w:rPr>
            </w:pPr>
            <w:r w:rsidRPr="00446F7F">
              <w:rPr>
                <w:sz w:val="22"/>
              </w:rPr>
              <w:t xml:space="preserve">- </w:t>
            </w:r>
            <w:r w:rsidRPr="00446F7F">
              <w:rPr>
                <w:b/>
                <w:bCs/>
                <w:sz w:val="22"/>
              </w:rPr>
              <w:t xml:space="preserve">Incorporate the 2021 Census data </w:t>
            </w:r>
            <w:r w:rsidRPr="00446F7F">
              <w:rPr>
                <w:sz w:val="22"/>
              </w:rPr>
              <w:t xml:space="preserve">in the annual labour market report. </w:t>
            </w:r>
          </w:p>
          <w:p w14:paraId="0FDC75E1" w14:textId="67A6D836" w:rsidR="00EB1666" w:rsidRPr="00446F7F" w:rsidRDefault="00EB1666" w:rsidP="0066169A">
            <w:pPr>
              <w:rPr>
                <w:sz w:val="22"/>
              </w:rPr>
            </w:pPr>
            <w:r w:rsidRPr="00446F7F">
              <w:rPr>
                <w:sz w:val="22"/>
              </w:rPr>
              <w:t xml:space="preserve">- Our 2022-23 plan will continue to provide </w:t>
            </w:r>
            <w:r w:rsidRPr="00446F7F">
              <w:rPr>
                <w:b/>
                <w:bCs/>
                <w:sz w:val="22"/>
              </w:rPr>
              <w:t>monthly labour market updates</w:t>
            </w:r>
            <w:r w:rsidRPr="00446F7F">
              <w:rPr>
                <w:sz w:val="22"/>
              </w:rPr>
              <w:t>, with data insights being widely shared</w:t>
            </w:r>
            <w:r w:rsidR="00BE3C70" w:rsidRPr="00446F7F">
              <w:rPr>
                <w:sz w:val="22"/>
              </w:rPr>
              <w:t xml:space="preserve"> with stakeholders across the </w:t>
            </w:r>
            <w:r w:rsidR="00457FB1" w:rsidRPr="00446F7F">
              <w:rPr>
                <w:sz w:val="22"/>
              </w:rPr>
              <w:t>r</w:t>
            </w:r>
            <w:r w:rsidR="00BE3C70" w:rsidRPr="00446F7F">
              <w:rPr>
                <w:sz w:val="22"/>
              </w:rPr>
              <w:t>egion</w:t>
            </w:r>
            <w:r w:rsidRPr="00446F7F">
              <w:rPr>
                <w:sz w:val="22"/>
              </w:rPr>
              <w:t xml:space="preserve"> </w:t>
            </w:r>
          </w:p>
          <w:p w14:paraId="212A5B60" w14:textId="17A2F582" w:rsidR="00EB1666" w:rsidRPr="00446F7F" w:rsidRDefault="00EB1666" w:rsidP="0066169A">
            <w:pPr>
              <w:rPr>
                <w:sz w:val="22"/>
              </w:rPr>
            </w:pPr>
            <w:r w:rsidRPr="00446F7F">
              <w:rPr>
                <w:sz w:val="22"/>
              </w:rPr>
              <w:t xml:space="preserve">- NWPB </w:t>
            </w:r>
            <w:proofErr w:type="gramStart"/>
            <w:r w:rsidRPr="00446F7F">
              <w:rPr>
                <w:sz w:val="22"/>
              </w:rPr>
              <w:t>has the opportunity to</w:t>
            </w:r>
            <w:proofErr w:type="gramEnd"/>
            <w:r w:rsidRPr="00446F7F">
              <w:rPr>
                <w:sz w:val="22"/>
              </w:rPr>
              <w:t xml:space="preserve"> </w:t>
            </w:r>
            <w:r w:rsidRPr="00446F7F">
              <w:rPr>
                <w:b/>
                <w:bCs/>
                <w:sz w:val="22"/>
              </w:rPr>
              <w:t>collaborate with Niagara Region on the 2022 update to the Niagara Employer Inventory</w:t>
            </w:r>
            <w:r w:rsidRPr="00446F7F">
              <w:rPr>
                <w:sz w:val="22"/>
              </w:rPr>
              <w:t xml:space="preserve">. This inventory will include a more comprehensive set of questions on demographics to ensure all population groups are represented. Though this activity will start in January 2022, we expect to utilize these insights throughout the 2022-23 annual labour market report. </w:t>
            </w:r>
          </w:p>
        </w:tc>
        <w:tc>
          <w:tcPr>
            <w:tcW w:w="3260" w:type="dxa"/>
            <w:vMerge w:val="restart"/>
          </w:tcPr>
          <w:p w14:paraId="710034A2" w14:textId="73A6A85F" w:rsidR="00EB1666" w:rsidRPr="00E61FC5" w:rsidRDefault="00EB1666" w:rsidP="00602A72">
            <w:pPr>
              <w:rPr>
                <w:bCs/>
                <w:sz w:val="22"/>
              </w:rPr>
            </w:pPr>
            <w:r w:rsidRPr="00E61FC5">
              <w:rPr>
                <w:bCs/>
                <w:sz w:val="22"/>
              </w:rPr>
              <w:t xml:space="preserve">- Continue to seek out new collaboration and partnership opportunities to 1) inform the content of the annual labour market report, and 2) promote the findings of the annual labour market report. </w:t>
            </w:r>
          </w:p>
          <w:p w14:paraId="2FF024FC" w14:textId="77777777" w:rsidR="00EB1666" w:rsidRPr="00E61FC5" w:rsidRDefault="00EB1666" w:rsidP="00602A72">
            <w:pPr>
              <w:rPr>
                <w:bCs/>
                <w:color w:val="FF0000"/>
                <w:sz w:val="22"/>
              </w:rPr>
            </w:pPr>
          </w:p>
          <w:p w14:paraId="2AC7B462" w14:textId="77777777" w:rsidR="00EB1666" w:rsidRPr="00E61FC5" w:rsidRDefault="00EB1666" w:rsidP="00602A72">
            <w:pPr>
              <w:rPr>
                <w:bCs/>
                <w:sz w:val="22"/>
              </w:rPr>
            </w:pPr>
            <w:r w:rsidRPr="00E61FC5">
              <w:rPr>
                <w:bCs/>
                <w:sz w:val="22"/>
              </w:rPr>
              <w:t xml:space="preserve">- Ensure that the annual labour market report remains relevant to emerging pressures created by the COVID-19 pandemic. </w:t>
            </w:r>
          </w:p>
          <w:p w14:paraId="4A5FEF77" w14:textId="77777777" w:rsidR="00EB1666" w:rsidRPr="00E61FC5" w:rsidRDefault="00EB1666" w:rsidP="00602A72">
            <w:pPr>
              <w:rPr>
                <w:bCs/>
                <w:sz w:val="22"/>
              </w:rPr>
            </w:pPr>
          </w:p>
          <w:p w14:paraId="5D72763B" w14:textId="71FC58E7" w:rsidR="00EB1666" w:rsidRPr="00E61FC5" w:rsidRDefault="00EB1666" w:rsidP="00602A72">
            <w:pPr>
              <w:rPr>
                <w:bCs/>
                <w:sz w:val="22"/>
              </w:rPr>
            </w:pPr>
            <w:r w:rsidRPr="00E61FC5">
              <w:rPr>
                <w:bCs/>
                <w:sz w:val="22"/>
              </w:rPr>
              <w:t>- Continue to consult for insights on labour market trends for newcomers to Niagara and the Indigenous community</w:t>
            </w:r>
          </w:p>
          <w:p w14:paraId="0B2E92A6" w14:textId="77777777" w:rsidR="00EB1666" w:rsidRPr="00E61FC5" w:rsidRDefault="00EB1666" w:rsidP="00602A72">
            <w:pPr>
              <w:rPr>
                <w:bCs/>
                <w:sz w:val="22"/>
              </w:rPr>
            </w:pPr>
          </w:p>
          <w:p w14:paraId="14BC9C49" w14:textId="0BD9D790" w:rsidR="00EB1666" w:rsidRPr="00E61FC5" w:rsidRDefault="00EB1666" w:rsidP="00602A72">
            <w:pPr>
              <w:rPr>
                <w:b/>
                <w:color w:val="FF0000"/>
                <w:sz w:val="22"/>
              </w:rPr>
            </w:pPr>
            <w:r w:rsidRPr="00E61FC5">
              <w:rPr>
                <w:bCs/>
                <w:sz w:val="22"/>
              </w:rPr>
              <w:t>- Identify additional paths to broaden NWPB’s audience as data become an increasingly essential part of Niagara’s pandemic recovery.</w:t>
            </w:r>
            <w:r w:rsidRPr="00E61FC5">
              <w:rPr>
                <w:b/>
                <w:sz w:val="22"/>
              </w:rPr>
              <w:t xml:space="preserve"> </w:t>
            </w:r>
          </w:p>
        </w:tc>
      </w:tr>
      <w:tr w:rsidR="00EB1666" w:rsidRPr="00E61FC5" w14:paraId="71CBAD08" w14:textId="77777777" w:rsidTr="00462349">
        <w:trPr>
          <w:trHeight w:val="1832"/>
        </w:trPr>
        <w:tc>
          <w:tcPr>
            <w:tcW w:w="2263" w:type="dxa"/>
          </w:tcPr>
          <w:p w14:paraId="6120D117" w14:textId="77777777" w:rsidR="00EB1666" w:rsidRPr="00E61FC5" w:rsidRDefault="00EB1666" w:rsidP="00602A72">
            <w:pPr>
              <w:rPr>
                <w:sz w:val="22"/>
              </w:rPr>
            </w:pPr>
            <w:r w:rsidRPr="00E61FC5">
              <w:rPr>
                <w:sz w:val="22"/>
              </w:rPr>
              <w:t>Enhancing current and forecast labour market demand insights</w:t>
            </w:r>
          </w:p>
        </w:tc>
        <w:tc>
          <w:tcPr>
            <w:tcW w:w="4820" w:type="dxa"/>
            <w:vMerge/>
          </w:tcPr>
          <w:p w14:paraId="1C2A3A83" w14:textId="7B25FA4A" w:rsidR="00EB1666" w:rsidRPr="00E61FC5" w:rsidRDefault="00EB1666" w:rsidP="00602A72">
            <w:pPr>
              <w:rPr>
                <w:b/>
                <w:color w:val="FF0000"/>
                <w:sz w:val="22"/>
              </w:rPr>
            </w:pPr>
          </w:p>
        </w:tc>
        <w:tc>
          <w:tcPr>
            <w:tcW w:w="4111" w:type="dxa"/>
            <w:vMerge/>
          </w:tcPr>
          <w:p w14:paraId="43024C74" w14:textId="5EA4BF65" w:rsidR="00EB1666" w:rsidRPr="00446F7F" w:rsidRDefault="00EB1666" w:rsidP="0066169A">
            <w:pPr>
              <w:rPr>
                <w:sz w:val="22"/>
              </w:rPr>
            </w:pPr>
          </w:p>
        </w:tc>
        <w:tc>
          <w:tcPr>
            <w:tcW w:w="3260" w:type="dxa"/>
            <w:vMerge/>
          </w:tcPr>
          <w:p w14:paraId="4A3BC399" w14:textId="77777777" w:rsidR="00EB1666" w:rsidRPr="00E61FC5" w:rsidRDefault="00EB1666" w:rsidP="00602A72">
            <w:pPr>
              <w:rPr>
                <w:color w:val="FF0000"/>
                <w:sz w:val="22"/>
              </w:rPr>
            </w:pPr>
          </w:p>
        </w:tc>
      </w:tr>
      <w:tr w:rsidR="00EB1666" w:rsidRPr="00E61FC5" w14:paraId="12988FB8" w14:textId="77777777" w:rsidTr="00462349">
        <w:trPr>
          <w:trHeight w:val="201"/>
        </w:trPr>
        <w:tc>
          <w:tcPr>
            <w:tcW w:w="2263" w:type="dxa"/>
          </w:tcPr>
          <w:p w14:paraId="2DB9EDB0" w14:textId="77777777" w:rsidR="00EB1666" w:rsidRPr="00E61FC5" w:rsidRDefault="00EB1666" w:rsidP="00602A72">
            <w:pPr>
              <w:rPr>
                <w:color w:val="FF0000"/>
                <w:sz w:val="22"/>
              </w:rPr>
            </w:pPr>
            <w:r w:rsidRPr="00E61FC5">
              <w:rPr>
                <w:sz w:val="22"/>
              </w:rPr>
              <w:t>Expanding data targeted to marginalized, at-risk, and identified populations as a means of supporting stronger employment outcomes</w:t>
            </w:r>
          </w:p>
        </w:tc>
        <w:tc>
          <w:tcPr>
            <w:tcW w:w="4820" w:type="dxa"/>
            <w:vMerge/>
          </w:tcPr>
          <w:p w14:paraId="56E3951E" w14:textId="77777777" w:rsidR="00EB1666" w:rsidRPr="00E61FC5" w:rsidRDefault="00EB1666" w:rsidP="00602A72">
            <w:pPr>
              <w:rPr>
                <w:color w:val="FF0000"/>
                <w:sz w:val="22"/>
              </w:rPr>
            </w:pPr>
          </w:p>
        </w:tc>
        <w:tc>
          <w:tcPr>
            <w:tcW w:w="4111" w:type="dxa"/>
            <w:vMerge/>
          </w:tcPr>
          <w:p w14:paraId="50E0546D" w14:textId="1B13850A" w:rsidR="00EB1666" w:rsidRPr="00446F7F" w:rsidRDefault="00EB1666" w:rsidP="00602A72">
            <w:pPr>
              <w:rPr>
                <w:sz w:val="22"/>
              </w:rPr>
            </w:pPr>
          </w:p>
        </w:tc>
        <w:tc>
          <w:tcPr>
            <w:tcW w:w="3260" w:type="dxa"/>
            <w:vMerge/>
          </w:tcPr>
          <w:p w14:paraId="4913AB1F" w14:textId="77777777" w:rsidR="00EB1666" w:rsidRPr="00E61FC5" w:rsidRDefault="00EB1666" w:rsidP="00602A72">
            <w:pPr>
              <w:rPr>
                <w:color w:val="FF0000"/>
                <w:sz w:val="22"/>
              </w:rPr>
            </w:pPr>
          </w:p>
        </w:tc>
      </w:tr>
    </w:tbl>
    <w:p w14:paraId="01CE35F4" w14:textId="77777777" w:rsidR="003724D6" w:rsidRPr="003724D6" w:rsidRDefault="003724D6" w:rsidP="003724D6">
      <w:pPr>
        <w:rPr>
          <w:color w:val="FF0000"/>
        </w:rPr>
      </w:pPr>
    </w:p>
    <w:p w14:paraId="7CDE7B2D" w14:textId="7166B329" w:rsidR="003724D6" w:rsidRPr="003724D6" w:rsidRDefault="003724D6" w:rsidP="006768E9">
      <w:pPr>
        <w:pStyle w:val="Heading2"/>
      </w:pPr>
      <w:r w:rsidRPr="003724D6">
        <w:rPr>
          <w:sz w:val="22"/>
          <w:lang w:val="en-US"/>
        </w:rPr>
        <w:br w:type="page"/>
      </w:r>
      <w:bookmarkStart w:id="75" w:name="_Toc96602158"/>
      <w:r w:rsidRPr="003724D6">
        <w:lastRenderedPageBreak/>
        <w:t>Ongoing Tourism and Gender-Focused Employment Impacts of COVID-19</w:t>
      </w:r>
      <w:bookmarkEnd w:id="75"/>
    </w:p>
    <w:tbl>
      <w:tblPr>
        <w:tblStyle w:val="TableGrid"/>
        <w:tblW w:w="14455" w:type="dxa"/>
        <w:tblLook w:val="04A0" w:firstRow="1" w:lastRow="0" w:firstColumn="1" w:lastColumn="0" w:noHBand="0" w:noVBand="1"/>
      </w:tblPr>
      <w:tblGrid>
        <w:gridCol w:w="2263"/>
        <w:gridCol w:w="4820"/>
        <w:gridCol w:w="4111"/>
        <w:gridCol w:w="3261"/>
      </w:tblGrid>
      <w:tr w:rsidR="000D3935" w:rsidRPr="000D3935" w14:paraId="35915C48" w14:textId="77777777" w:rsidTr="00462349">
        <w:trPr>
          <w:trHeight w:val="423"/>
        </w:trPr>
        <w:tc>
          <w:tcPr>
            <w:tcW w:w="2263" w:type="dxa"/>
            <w:shd w:val="clear" w:color="auto" w:fill="DEEAF6" w:themeFill="accent1" w:themeFillTint="33"/>
          </w:tcPr>
          <w:p w14:paraId="7E286814" w14:textId="70D5DFD0" w:rsidR="000D3935" w:rsidRPr="000D3935" w:rsidRDefault="000D3935" w:rsidP="000D3935">
            <w:pPr>
              <w:rPr>
                <w:color w:val="FF0000"/>
                <w:sz w:val="22"/>
              </w:rPr>
            </w:pPr>
            <w:r w:rsidRPr="000D3935">
              <w:rPr>
                <w:b/>
                <w:bCs/>
                <w:sz w:val="22"/>
              </w:rPr>
              <w:t>Strategy</w:t>
            </w:r>
          </w:p>
        </w:tc>
        <w:tc>
          <w:tcPr>
            <w:tcW w:w="4820" w:type="dxa"/>
            <w:shd w:val="clear" w:color="auto" w:fill="DEEAF6" w:themeFill="accent1" w:themeFillTint="33"/>
          </w:tcPr>
          <w:p w14:paraId="6F2DB57C" w14:textId="641EC9DE" w:rsidR="000D3935" w:rsidRPr="000D3935" w:rsidRDefault="000D3935" w:rsidP="000D3935">
            <w:pPr>
              <w:rPr>
                <w:color w:val="FF0000"/>
                <w:sz w:val="22"/>
              </w:rPr>
            </w:pPr>
            <w:r w:rsidRPr="000D3935">
              <w:rPr>
                <w:b/>
                <w:bCs/>
                <w:sz w:val="22"/>
              </w:rPr>
              <w:t>2021-22 successes</w:t>
            </w:r>
          </w:p>
        </w:tc>
        <w:tc>
          <w:tcPr>
            <w:tcW w:w="4111" w:type="dxa"/>
            <w:shd w:val="clear" w:color="auto" w:fill="DEEAF6" w:themeFill="accent1" w:themeFillTint="33"/>
          </w:tcPr>
          <w:p w14:paraId="2C09C73A" w14:textId="13EA650F" w:rsidR="000D3935" w:rsidRPr="00446F7F" w:rsidRDefault="000D3935" w:rsidP="000D3935">
            <w:pPr>
              <w:rPr>
                <w:sz w:val="22"/>
              </w:rPr>
            </w:pPr>
            <w:r w:rsidRPr="00446F7F">
              <w:rPr>
                <w:b/>
                <w:bCs/>
                <w:sz w:val="22"/>
              </w:rPr>
              <w:t>202</w:t>
            </w:r>
            <w:r w:rsidR="00BD171B" w:rsidRPr="00446F7F">
              <w:rPr>
                <w:b/>
                <w:bCs/>
                <w:sz w:val="22"/>
              </w:rPr>
              <w:t>2</w:t>
            </w:r>
            <w:r w:rsidRPr="00446F7F">
              <w:rPr>
                <w:b/>
                <w:bCs/>
                <w:sz w:val="22"/>
              </w:rPr>
              <w:t>-202</w:t>
            </w:r>
            <w:r w:rsidR="00BD171B" w:rsidRPr="00446F7F">
              <w:rPr>
                <w:b/>
                <w:bCs/>
                <w:sz w:val="22"/>
              </w:rPr>
              <w:t>3</w:t>
            </w:r>
            <w:r w:rsidRPr="00446F7F">
              <w:rPr>
                <w:b/>
                <w:bCs/>
                <w:sz w:val="22"/>
              </w:rPr>
              <w:t xml:space="preserve"> Activities </w:t>
            </w:r>
          </w:p>
        </w:tc>
        <w:tc>
          <w:tcPr>
            <w:tcW w:w="3261" w:type="dxa"/>
            <w:shd w:val="clear" w:color="auto" w:fill="DEEAF6" w:themeFill="accent1" w:themeFillTint="33"/>
          </w:tcPr>
          <w:p w14:paraId="47983761" w14:textId="6CEC8349" w:rsidR="000D3935" w:rsidRPr="000D3935" w:rsidRDefault="000D3935" w:rsidP="000D3935">
            <w:pPr>
              <w:rPr>
                <w:color w:val="FF0000"/>
                <w:sz w:val="22"/>
              </w:rPr>
            </w:pPr>
            <w:r w:rsidRPr="000D3935">
              <w:rPr>
                <w:b/>
                <w:bCs/>
                <w:sz w:val="22"/>
              </w:rPr>
              <w:t>Near-to-medium future term plans beyond 2022-23</w:t>
            </w:r>
          </w:p>
        </w:tc>
      </w:tr>
      <w:tr w:rsidR="00C63227" w:rsidRPr="000D3935" w14:paraId="5CAEE500" w14:textId="77777777" w:rsidTr="00462349">
        <w:trPr>
          <w:trHeight w:val="1054"/>
        </w:trPr>
        <w:tc>
          <w:tcPr>
            <w:tcW w:w="2263" w:type="dxa"/>
          </w:tcPr>
          <w:p w14:paraId="248DFA0B" w14:textId="77777777" w:rsidR="00C63227" w:rsidRPr="009B6115" w:rsidRDefault="00C63227" w:rsidP="00602A72">
            <w:pPr>
              <w:rPr>
                <w:sz w:val="22"/>
              </w:rPr>
            </w:pPr>
            <w:r w:rsidRPr="009B6115">
              <w:rPr>
                <w:sz w:val="22"/>
              </w:rPr>
              <w:t>Mobilizing labour market data to support community stakeholders</w:t>
            </w:r>
          </w:p>
        </w:tc>
        <w:tc>
          <w:tcPr>
            <w:tcW w:w="4820" w:type="dxa"/>
            <w:vMerge w:val="restart"/>
          </w:tcPr>
          <w:p w14:paraId="1ED82D20" w14:textId="618F12E9" w:rsidR="00C63227" w:rsidRPr="00C63227" w:rsidRDefault="00C63227" w:rsidP="00602A72">
            <w:pPr>
              <w:rPr>
                <w:sz w:val="22"/>
              </w:rPr>
            </w:pPr>
            <w:r w:rsidRPr="00C63227">
              <w:rPr>
                <w:b/>
                <w:sz w:val="22"/>
              </w:rPr>
              <w:t xml:space="preserve">- Created a monthly tourism and women’s employment dashboard: </w:t>
            </w:r>
            <w:r w:rsidRPr="00C63227">
              <w:rPr>
                <w:sz w:val="22"/>
              </w:rPr>
              <w:t>As this sector and demographic are linked, the employment disruptions caused by COVID-19 had a strong impact on both. We provided ongoing observation to provide timely insights on employment situations</w:t>
            </w:r>
          </w:p>
          <w:p w14:paraId="720877C3" w14:textId="1267AC9F" w:rsidR="00C63227" w:rsidRPr="007E546D" w:rsidRDefault="00C63227" w:rsidP="00602A72">
            <w:pPr>
              <w:rPr>
                <w:sz w:val="22"/>
              </w:rPr>
            </w:pPr>
            <w:r w:rsidRPr="00C63227">
              <w:rPr>
                <w:b/>
                <w:sz w:val="22"/>
              </w:rPr>
              <w:t xml:space="preserve">- Production of quarterly briefing notes on emerging tourism trends in Niagara: </w:t>
            </w:r>
            <w:r w:rsidRPr="00C63227">
              <w:rPr>
                <w:sz w:val="22"/>
              </w:rPr>
              <w:t xml:space="preserve">The production of quarterly briefing notes on this project ensured that NWPB provided resources and insights related to larger labour </w:t>
            </w:r>
            <w:r w:rsidRPr="007E546D">
              <w:rPr>
                <w:sz w:val="22"/>
              </w:rPr>
              <w:t xml:space="preserve">market trends that were emerging and how tourism has been impacted. </w:t>
            </w:r>
          </w:p>
          <w:p w14:paraId="49E7747E" w14:textId="6799EBF9" w:rsidR="00C63227" w:rsidRPr="000D3935" w:rsidRDefault="00C63227" w:rsidP="00602A72">
            <w:pPr>
              <w:rPr>
                <w:color w:val="FF0000"/>
                <w:sz w:val="22"/>
              </w:rPr>
            </w:pPr>
            <w:r w:rsidRPr="007E546D">
              <w:rPr>
                <w:b/>
                <w:sz w:val="22"/>
              </w:rPr>
              <w:t xml:space="preserve">- Production of an annual retrospective report on how tourism and gender-based employment changed during 2021: </w:t>
            </w:r>
            <w:r w:rsidRPr="007E546D">
              <w:rPr>
                <w:sz w:val="22"/>
              </w:rPr>
              <w:t>The retrospective report summarize</w:t>
            </w:r>
            <w:r w:rsidR="00FA106C" w:rsidRPr="007E546D">
              <w:rPr>
                <w:sz w:val="22"/>
              </w:rPr>
              <w:t>d</w:t>
            </w:r>
            <w:r w:rsidRPr="007E546D">
              <w:rPr>
                <w:sz w:val="22"/>
              </w:rPr>
              <w:t xml:space="preserve"> the findings of the quarterly briefing notes, </w:t>
            </w:r>
            <w:r w:rsidR="00FA106C" w:rsidRPr="007E546D">
              <w:rPr>
                <w:sz w:val="22"/>
              </w:rPr>
              <w:t>noted</w:t>
            </w:r>
            <w:r w:rsidRPr="007E546D">
              <w:rPr>
                <w:sz w:val="22"/>
              </w:rPr>
              <w:t xml:space="preserve"> how trends may have changed</w:t>
            </w:r>
            <w:r w:rsidR="00FA106C" w:rsidRPr="007E546D">
              <w:rPr>
                <w:sz w:val="22"/>
              </w:rPr>
              <w:t>,</w:t>
            </w:r>
            <w:r w:rsidRPr="007E546D">
              <w:rPr>
                <w:sz w:val="22"/>
              </w:rPr>
              <w:t xml:space="preserve"> and </w:t>
            </w:r>
            <w:r w:rsidR="00FA106C" w:rsidRPr="007E546D">
              <w:rPr>
                <w:sz w:val="22"/>
              </w:rPr>
              <w:t>outlined</w:t>
            </w:r>
            <w:r w:rsidRPr="007E546D">
              <w:rPr>
                <w:sz w:val="22"/>
              </w:rPr>
              <w:t xml:space="preserve"> best practices that have been identified for supporting either women’s labour market participation or employment in tourism-supporting sectors.</w:t>
            </w:r>
          </w:p>
        </w:tc>
        <w:tc>
          <w:tcPr>
            <w:tcW w:w="4111" w:type="dxa"/>
            <w:vMerge w:val="restart"/>
          </w:tcPr>
          <w:p w14:paraId="70393CEF" w14:textId="18D08720" w:rsidR="00736EA6" w:rsidRPr="00446F7F" w:rsidRDefault="009C7F6D" w:rsidP="00C63227">
            <w:pPr>
              <w:rPr>
                <w:bCs/>
                <w:sz w:val="22"/>
              </w:rPr>
            </w:pPr>
            <w:r w:rsidRPr="00446F7F">
              <w:rPr>
                <w:b/>
                <w:sz w:val="22"/>
              </w:rPr>
              <w:t>- Continue tracking employment impacts on sectors that were particularly hard-hit throughout the pandemic</w:t>
            </w:r>
            <w:r w:rsidRPr="00446F7F">
              <w:rPr>
                <w:bCs/>
                <w:sz w:val="22"/>
              </w:rPr>
              <w:t>. This examination will expand to take a more comprehensive examination on</w:t>
            </w:r>
            <w:r w:rsidR="008B1216" w:rsidRPr="00446F7F">
              <w:rPr>
                <w:bCs/>
                <w:sz w:val="22"/>
              </w:rPr>
              <w:t xml:space="preserve"> industry and</w:t>
            </w:r>
            <w:r w:rsidRPr="00446F7F">
              <w:rPr>
                <w:bCs/>
                <w:sz w:val="22"/>
              </w:rPr>
              <w:t xml:space="preserve"> gendered-employment trends in Niagara. </w:t>
            </w:r>
          </w:p>
          <w:p w14:paraId="5A8501F2" w14:textId="3D761AFD" w:rsidR="009C7F6D" w:rsidRPr="00446F7F" w:rsidRDefault="00736EA6" w:rsidP="00C63227">
            <w:pPr>
              <w:rPr>
                <w:bCs/>
                <w:sz w:val="22"/>
              </w:rPr>
            </w:pPr>
            <w:r w:rsidRPr="00446F7F">
              <w:rPr>
                <w:b/>
                <w:sz w:val="22"/>
              </w:rPr>
              <w:t>- Identify local initiatives that support women’s employment/labour force participation</w:t>
            </w:r>
            <w:r w:rsidRPr="00446F7F">
              <w:rPr>
                <w:bCs/>
                <w:sz w:val="22"/>
              </w:rPr>
              <w:t xml:space="preserve">, providing data and insights where relevant. </w:t>
            </w:r>
            <w:r w:rsidR="006213A6" w:rsidRPr="00446F7F">
              <w:rPr>
                <w:bCs/>
                <w:sz w:val="22"/>
              </w:rPr>
              <w:t>It</w:t>
            </w:r>
            <w:r w:rsidRPr="00446F7F">
              <w:rPr>
                <w:bCs/>
                <w:sz w:val="22"/>
              </w:rPr>
              <w:t xml:space="preserve"> will be vital to engage with individuals to ensure supports that help promote sustainable and predictable employment opportunities are available. </w:t>
            </w:r>
          </w:p>
          <w:p w14:paraId="690B9DD5" w14:textId="11AE6AE9" w:rsidR="00C63227" w:rsidRPr="00446F7F" w:rsidRDefault="009C7F6D" w:rsidP="00462349">
            <w:pPr>
              <w:rPr>
                <w:bCs/>
                <w:sz w:val="22"/>
              </w:rPr>
            </w:pPr>
            <w:r w:rsidRPr="00446F7F">
              <w:rPr>
                <w:b/>
                <w:sz w:val="22"/>
              </w:rPr>
              <w:t xml:space="preserve">- </w:t>
            </w:r>
            <w:r w:rsidR="00C63227" w:rsidRPr="00446F7F">
              <w:rPr>
                <w:b/>
                <w:sz w:val="22"/>
              </w:rPr>
              <w:t xml:space="preserve">Leverage </w:t>
            </w:r>
            <w:r w:rsidRPr="00446F7F">
              <w:rPr>
                <w:b/>
                <w:sz w:val="22"/>
              </w:rPr>
              <w:t xml:space="preserve">2021 </w:t>
            </w:r>
            <w:r w:rsidR="00C63227" w:rsidRPr="00446F7F">
              <w:rPr>
                <w:b/>
                <w:sz w:val="22"/>
              </w:rPr>
              <w:t>census data</w:t>
            </w:r>
            <w:r w:rsidR="00C63227" w:rsidRPr="00446F7F">
              <w:rPr>
                <w:bCs/>
                <w:sz w:val="22"/>
              </w:rPr>
              <w:t xml:space="preserve"> to create an authoritative pre-and post-pandemic understanding of tourism employment and women’s employment/labour force participation. </w:t>
            </w:r>
          </w:p>
        </w:tc>
        <w:tc>
          <w:tcPr>
            <w:tcW w:w="3261" w:type="dxa"/>
            <w:vMerge w:val="restart"/>
          </w:tcPr>
          <w:p w14:paraId="4F6CDAF7" w14:textId="0EB289EC" w:rsidR="00C63227" w:rsidRPr="00C63227" w:rsidRDefault="00C63227" w:rsidP="00602A72">
            <w:pPr>
              <w:rPr>
                <w:bCs/>
                <w:sz w:val="22"/>
              </w:rPr>
            </w:pPr>
            <w:r w:rsidRPr="00C63227">
              <w:rPr>
                <w:bCs/>
                <w:sz w:val="22"/>
              </w:rPr>
              <w:t>As custom data orders from the 2021 census become available, we will provide additional insights related to tourism and gender-focused employment trends.</w:t>
            </w:r>
          </w:p>
          <w:p w14:paraId="1E1923BA" w14:textId="77777777" w:rsidR="00C63227" w:rsidRPr="00C63227" w:rsidRDefault="00C63227" w:rsidP="00602A72">
            <w:pPr>
              <w:rPr>
                <w:bCs/>
                <w:sz w:val="22"/>
              </w:rPr>
            </w:pPr>
          </w:p>
          <w:p w14:paraId="457C62EC" w14:textId="551E3553" w:rsidR="00C63227" w:rsidRPr="00C63227" w:rsidRDefault="00C63227" w:rsidP="00602A72">
            <w:pPr>
              <w:rPr>
                <w:bCs/>
                <w:sz w:val="22"/>
              </w:rPr>
            </w:pPr>
            <w:r w:rsidRPr="00C63227">
              <w:rPr>
                <w:bCs/>
                <w:sz w:val="22"/>
              </w:rPr>
              <w:t xml:space="preserve">Continue to track local initiatives that support either women’s employment/ labour force participation, providing data and insights where relevant. </w:t>
            </w:r>
          </w:p>
          <w:p w14:paraId="4FEBD518" w14:textId="77777777" w:rsidR="00C63227" w:rsidRPr="007E546D" w:rsidRDefault="00C63227" w:rsidP="00602A72">
            <w:pPr>
              <w:rPr>
                <w:bCs/>
                <w:sz w:val="22"/>
              </w:rPr>
            </w:pPr>
          </w:p>
          <w:p w14:paraId="255ADFFF" w14:textId="77777777" w:rsidR="00C63227" w:rsidRPr="007E546D" w:rsidRDefault="00C63227" w:rsidP="00602A72">
            <w:pPr>
              <w:rPr>
                <w:bCs/>
                <w:sz w:val="22"/>
              </w:rPr>
            </w:pPr>
            <w:r w:rsidRPr="007E546D">
              <w:rPr>
                <w:bCs/>
                <w:sz w:val="22"/>
              </w:rPr>
              <w:t>Maintain ongoing sectoral and demographic analysis to support a rapidly changing employment landscape during the COVID-19 recovery.</w:t>
            </w:r>
          </w:p>
          <w:p w14:paraId="2A501128" w14:textId="77777777" w:rsidR="00C63227" w:rsidRPr="000D3935" w:rsidRDefault="00C63227" w:rsidP="00602A72">
            <w:pPr>
              <w:rPr>
                <w:color w:val="FF0000"/>
                <w:sz w:val="22"/>
              </w:rPr>
            </w:pPr>
          </w:p>
        </w:tc>
      </w:tr>
      <w:tr w:rsidR="00C63227" w:rsidRPr="000D3935" w14:paraId="4A557ADA" w14:textId="77777777" w:rsidTr="00462349">
        <w:trPr>
          <w:trHeight w:val="2168"/>
        </w:trPr>
        <w:tc>
          <w:tcPr>
            <w:tcW w:w="2263" w:type="dxa"/>
          </w:tcPr>
          <w:p w14:paraId="3C94170E" w14:textId="77777777" w:rsidR="00C63227" w:rsidRPr="009B6115" w:rsidRDefault="00C63227" w:rsidP="00602A72">
            <w:pPr>
              <w:rPr>
                <w:sz w:val="22"/>
              </w:rPr>
            </w:pPr>
            <w:r w:rsidRPr="009B6115">
              <w:rPr>
                <w:sz w:val="22"/>
              </w:rPr>
              <w:t>Enhancing current and forecast labour market demand insights</w:t>
            </w:r>
          </w:p>
        </w:tc>
        <w:tc>
          <w:tcPr>
            <w:tcW w:w="4820" w:type="dxa"/>
            <w:vMerge/>
          </w:tcPr>
          <w:p w14:paraId="184536B3" w14:textId="77777777" w:rsidR="00C63227" w:rsidRPr="000D3935" w:rsidRDefault="00C63227" w:rsidP="00602A72">
            <w:pPr>
              <w:rPr>
                <w:b/>
                <w:color w:val="FF0000"/>
                <w:sz w:val="22"/>
              </w:rPr>
            </w:pPr>
          </w:p>
        </w:tc>
        <w:tc>
          <w:tcPr>
            <w:tcW w:w="4111" w:type="dxa"/>
            <w:vMerge/>
          </w:tcPr>
          <w:p w14:paraId="52053057" w14:textId="77777777" w:rsidR="00C63227" w:rsidRPr="00446F7F" w:rsidRDefault="00C63227" w:rsidP="00602A72">
            <w:pPr>
              <w:rPr>
                <w:sz w:val="22"/>
              </w:rPr>
            </w:pPr>
          </w:p>
        </w:tc>
        <w:tc>
          <w:tcPr>
            <w:tcW w:w="3261" w:type="dxa"/>
            <w:vMerge/>
          </w:tcPr>
          <w:p w14:paraId="325036DD" w14:textId="7DB2DE40" w:rsidR="00C63227" w:rsidRPr="000D3935" w:rsidRDefault="00C63227" w:rsidP="00602A72">
            <w:pPr>
              <w:rPr>
                <w:color w:val="FF0000"/>
                <w:sz w:val="22"/>
              </w:rPr>
            </w:pPr>
          </w:p>
        </w:tc>
      </w:tr>
      <w:tr w:rsidR="00C63227" w:rsidRPr="000D3935" w14:paraId="26E88483" w14:textId="77777777" w:rsidTr="00462349">
        <w:trPr>
          <w:trHeight w:val="201"/>
        </w:trPr>
        <w:tc>
          <w:tcPr>
            <w:tcW w:w="2263" w:type="dxa"/>
          </w:tcPr>
          <w:p w14:paraId="4C56CA5F" w14:textId="77777777" w:rsidR="00C63227" w:rsidRPr="009B6115" w:rsidRDefault="00C63227" w:rsidP="00602A72">
            <w:pPr>
              <w:rPr>
                <w:sz w:val="22"/>
              </w:rPr>
            </w:pPr>
            <w:r w:rsidRPr="009B6115">
              <w:rPr>
                <w:sz w:val="22"/>
              </w:rPr>
              <w:t>Expanding data targeted to marginalized, at-risk, and identified populations as a means of supporting stronger employment outcomes</w:t>
            </w:r>
          </w:p>
        </w:tc>
        <w:tc>
          <w:tcPr>
            <w:tcW w:w="4820" w:type="dxa"/>
            <w:vMerge/>
          </w:tcPr>
          <w:p w14:paraId="389E7BCC" w14:textId="77777777" w:rsidR="00C63227" w:rsidRPr="000D3935" w:rsidRDefault="00C63227" w:rsidP="00602A72">
            <w:pPr>
              <w:rPr>
                <w:color w:val="FF0000"/>
                <w:sz w:val="22"/>
              </w:rPr>
            </w:pPr>
          </w:p>
        </w:tc>
        <w:tc>
          <w:tcPr>
            <w:tcW w:w="4111" w:type="dxa"/>
            <w:vMerge/>
          </w:tcPr>
          <w:p w14:paraId="55BA0E16" w14:textId="77777777" w:rsidR="00C63227" w:rsidRPr="00446F7F" w:rsidRDefault="00C63227" w:rsidP="00602A72">
            <w:pPr>
              <w:rPr>
                <w:sz w:val="22"/>
              </w:rPr>
            </w:pPr>
          </w:p>
        </w:tc>
        <w:tc>
          <w:tcPr>
            <w:tcW w:w="3261" w:type="dxa"/>
            <w:vMerge/>
          </w:tcPr>
          <w:p w14:paraId="3300206B" w14:textId="2C1C5372" w:rsidR="00C63227" w:rsidRPr="000D3935" w:rsidRDefault="00C63227" w:rsidP="00602A72">
            <w:pPr>
              <w:rPr>
                <w:color w:val="FF0000"/>
                <w:sz w:val="22"/>
              </w:rPr>
            </w:pPr>
          </w:p>
        </w:tc>
      </w:tr>
    </w:tbl>
    <w:p w14:paraId="41304EAF" w14:textId="77777777" w:rsidR="003724D6" w:rsidRPr="003724D6" w:rsidRDefault="003724D6" w:rsidP="003724D6">
      <w:pPr>
        <w:rPr>
          <w:color w:val="FF0000"/>
          <w:sz w:val="22"/>
          <w:lang w:val="en-US"/>
        </w:rPr>
      </w:pPr>
    </w:p>
    <w:p w14:paraId="75477925" w14:textId="77777777" w:rsidR="003724D6" w:rsidRPr="003724D6" w:rsidRDefault="003724D6" w:rsidP="003724D6">
      <w:pPr>
        <w:spacing w:line="259" w:lineRule="auto"/>
        <w:rPr>
          <w:color w:val="FF0000"/>
          <w:sz w:val="22"/>
          <w:lang w:val="en-US"/>
        </w:rPr>
      </w:pPr>
      <w:r w:rsidRPr="003724D6">
        <w:rPr>
          <w:color w:val="FF0000"/>
          <w:sz w:val="22"/>
          <w:lang w:val="en-US"/>
        </w:rPr>
        <w:br w:type="page"/>
      </w:r>
    </w:p>
    <w:p w14:paraId="51FF7E05" w14:textId="77777777" w:rsidR="003724D6" w:rsidRPr="006768E9" w:rsidRDefault="003724D6" w:rsidP="006768E9">
      <w:pPr>
        <w:pStyle w:val="Heading2"/>
      </w:pPr>
      <w:bookmarkStart w:id="76" w:name="_Toc96602159"/>
      <w:r w:rsidRPr="006768E9">
        <w:lastRenderedPageBreak/>
        <w:t>Employer and Employee Adjustments to COVID-19</w:t>
      </w:r>
      <w:bookmarkEnd w:id="76"/>
    </w:p>
    <w:tbl>
      <w:tblPr>
        <w:tblStyle w:val="TableGrid"/>
        <w:tblW w:w="14455" w:type="dxa"/>
        <w:tblLook w:val="04A0" w:firstRow="1" w:lastRow="0" w:firstColumn="1" w:lastColumn="0" w:noHBand="0" w:noVBand="1"/>
      </w:tblPr>
      <w:tblGrid>
        <w:gridCol w:w="2263"/>
        <w:gridCol w:w="4820"/>
        <w:gridCol w:w="4111"/>
        <w:gridCol w:w="3261"/>
      </w:tblGrid>
      <w:tr w:rsidR="00A40777" w:rsidRPr="00A62085" w14:paraId="588CF3E7" w14:textId="77777777" w:rsidTr="00050419">
        <w:trPr>
          <w:trHeight w:val="423"/>
        </w:trPr>
        <w:tc>
          <w:tcPr>
            <w:tcW w:w="2263" w:type="dxa"/>
            <w:shd w:val="clear" w:color="auto" w:fill="DEEAF6" w:themeFill="accent1" w:themeFillTint="33"/>
          </w:tcPr>
          <w:p w14:paraId="79E4E540" w14:textId="0FAB3539" w:rsidR="00A40777" w:rsidRPr="00A62085" w:rsidRDefault="00A40777" w:rsidP="00A40777">
            <w:pPr>
              <w:rPr>
                <w:color w:val="FF0000"/>
                <w:sz w:val="22"/>
              </w:rPr>
            </w:pPr>
            <w:r w:rsidRPr="000D3935">
              <w:rPr>
                <w:b/>
                <w:bCs/>
                <w:sz w:val="22"/>
              </w:rPr>
              <w:t>Strategy</w:t>
            </w:r>
          </w:p>
        </w:tc>
        <w:tc>
          <w:tcPr>
            <w:tcW w:w="4820" w:type="dxa"/>
            <w:shd w:val="clear" w:color="auto" w:fill="DEEAF6" w:themeFill="accent1" w:themeFillTint="33"/>
          </w:tcPr>
          <w:p w14:paraId="5D3BAFB9" w14:textId="59BD8687" w:rsidR="00A40777" w:rsidRPr="00A62085" w:rsidRDefault="00A40777" w:rsidP="00A40777">
            <w:pPr>
              <w:rPr>
                <w:color w:val="FF0000"/>
                <w:sz w:val="22"/>
              </w:rPr>
            </w:pPr>
            <w:r w:rsidRPr="000D3935">
              <w:rPr>
                <w:b/>
                <w:bCs/>
                <w:sz w:val="22"/>
              </w:rPr>
              <w:t>2021-22 successes</w:t>
            </w:r>
          </w:p>
        </w:tc>
        <w:tc>
          <w:tcPr>
            <w:tcW w:w="4111" w:type="dxa"/>
            <w:shd w:val="clear" w:color="auto" w:fill="DEEAF6" w:themeFill="accent1" w:themeFillTint="33"/>
          </w:tcPr>
          <w:p w14:paraId="695954B4" w14:textId="56DEC474" w:rsidR="00A40777" w:rsidRPr="00446F7F" w:rsidRDefault="00A40777" w:rsidP="00A40777">
            <w:pPr>
              <w:rPr>
                <w:sz w:val="22"/>
              </w:rPr>
            </w:pPr>
            <w:r w:rsidRPr="00446F7F">
              <w:rPr>
                <w:b/>
                <w:bCs/>
                <w:sz w:val="22"/>
              </w:rPr>
              <w:t xml:space="preserve">2022-2023 Activities </w:t>
            </w:r>
          </w:p>
        </w:tc>
        <w:tc>
          <w:tcPr>
            <w:tcW w:w="3261" w:type="dxa"/>
            <w:shd w:val="clear" w:color="auto" w:fill="DEEAF6" w:themeFill="accent1" w:themeFillTint="33"/>
          </w:tcPr>
          <w:p w14:paraId="55D14690" w14:textId="5D011A06" w:rsidR="00A40777" w:rsidRPr="00A62085" w:rsidRDefault="00A40777" w:rsidP="00A40777">
            <w:pPr>
              <w:rPr>
                <w:color w:val="FF0000"/>
                <w:sz w:val="22"/>
              </w:rPr>
            </w:pPr>
            <w:r w:rsidRPr="000D3935">
              <w:rPr>
                <w:b/>
                <w:bCs/>
                <w:sz w:val="22"/>
              </w:rPr>
              <w:t>Near-to-medium future term plans beyond 2022-23</w:t>
            </w:r>
          </w:p>
        </w:tc>
      </w:tr>
      <w:tr w:rsidR="00EB1666" w:rsidRPr="00A62085" w14:paraId="6FE6D66F" w14:textId="77777777" w:rsidTr="00050419">
        <w:trPr>
          <w:trHeight w:val="1054"/>
        </w:trPr>
        <w:tc>
          <w:tcPr>
            <w:tcW w:w="2263" w:type="dxa"/>
          </w:tcPr>
          <w:p w14:paraId="3275CCD8" w14:textId="77777777" w:rsidR="00EB1666" w:rsidRPr="00EB1666" w:rsidRDefault="00EB1666" w:rsidP="00602A72">
            <w:pPr>
              <w:rPr>
                <w:sz w:val="22"/>
              </w:rPr>
            </w:pPr>
            <w:r w:rsidRPr="00EB1666">
              <w:rPr>
                <w:sz w:val="22"/>
              </w:rPr>
              <w:t>Mobilizing labour market data to support community stakeholders</w:t>
            </w:r>
          </w:p>
        </w:tc>
        <w:tc>
          <w:tcPr>
            <w:tcW w:w="4820" w:type="dxa"/>
            <w:vMerge w:val="restart"/>
          </w:tcPr>
          <w:p w14:paraId="7A9050A3" w14:textId="7A9DDC50" w:rsidR="00EB1666" w:rsidRPr="007954EE" w:rsidRDefault="00EB1666" w:rsidP="00602A72">
            <w:pPr>
              <w:rPr>
                <w:sz w:val="22"/>
              </w:rPr>
            </w:pPr>
            <w:r w:rsidRPr="00EB1666">
              <w:rPr>
                <w:b/>
                <w:sz w:val="22"/>
              </w:rPr>
              <w:t xml:space="preserve">- Expanded the quality control on NWPB’s job demand aggregator, leading to the production of sector-specific employment opportunity profiles: </w:t>
            </w:r>
            <w:r w:rsidRPr="00EB1666">
              <w:rPr>
                <w:sz w:val="22"/>
              </w:rPr>
              <w:t xml:space="preserve">NWPB’s job demand aggregator expanded to allow for the creation of reports that focus on job demand in </w:t>
            </w:r>
            <w:r w:rsidRPr="007954EE">
              <w:rPr>
                <w:sz w:val="22"/>
              </w:rPr>
              <w:t xml:space="preserve">Niagara’s key employment sectors. </w:t>
            </w:r>
          </w:p>
          <w:p w14:paraId="0D726B96" w14:textId="20761F60" w:rsidR="00EB1666" w:rsidRPr="00A62085" w:rsidRDefault="00EB1666" w:rsidP="00602A72">
            <w:pPr>
              <w:rPr>
                <w:color w:val="FF0000"/>
                <w:sz w:val="22"/>
              </w:rPr>
            </w:pPr>
            <w:r w:rsidRPr="007954EE">
              <w:rPr>
                <w:b/>
                <w:sz w:val="22"/>
              </w:rPr>
              <w:t xml:space="preserve">- Produce monthly and quarterly job demand reports to support local pandemic recovery and planning: </w:t>
            </w:r>
            <w:r w:rsidRPr="007954EE">
              <w:rPr>
                <w:sz w:val="22"/>
              </w:rPr>
              <w:t xml:space="preserve">These activities </w:t>
            </w:r>
            <w:r w:rsidR="00695E99" w:rsidRPr="007954EE">
              <w:rPr>
                <w:sz w:val="22"/>
              </w:rPr>
              <w:t>built</w:t>
            </w:r>
            <w:r w:rsidRPr="007954EE">
              <w:rPr>
                <w:sz w:val="22"/>
              </w:rPr>
              <w:t xml:space="preserve"> on the demonstrated record of success NWPB has achieved with our Employment Prospects Series</w:t>
            </w:r>
            <w:r w:rsidR="007954EE">
              <w:rPr>
                <w:sz w:val="22"/>
              </w:rPr>
              <w:t xml:space="preserve"> which provided</w:t>
            </w:r>
            <w:r w:rsidRPr="007954EE">
              <w:rPr>
                <w:sz w:val="22"/>
              </w:rPr>
              <w:t xml:space="preserve"> strategic insights on consistently in demand occupations in Niagara to our partners in Employment Services and Literacy and Basic Skills.</w:t>
            </w:r>
          </w:p>
        </w:tc>
        <w:tc>
          <w:tcPr>
            <w:tcW w:w="4111" w:type="dxa"/>
            <w:vMerge w:val="restart"/>
          </w:tcPr>
          <w:p w14:paraId="552520D5" w14:textId="55CA301C" w:rsidR="001B5BDB" w:rsidRPr="00446F7F" w:rsidRDefault="007954EE" w:rsidP="007954EE">
            <w:pPr>
              <w:rPr>
                <w:sz w:val="22"/>
              </w:rPr>
            </w:pPr>
            <w:r w:rsidRPr="00446F7F">
              <w:rPr>
                <w:sz w:val="22"/>
              </w:rPr>
              <w:t>-</w:t>
            </w:r>
            <w:r w:rsidR="001B5BDB" w:rsidRPr="00446F7F">
              <w:rPr>
                <w:sz w:val="22"/>
              </w:rPr>
              <w:t xml:space="preserve"> </w:t>
            </w:r>
            <w:r w:rsidR="001B5BDB" w:rsidRPr="00446F7F">
              <w:rPr>
                <w:b/>
                <w:bCs/>
                <w:sz w:val="22"/>
              </w:rPr>
              <w:t>Incorporate the new National Occupation Classifications for 2021 into data products and tools</w:t>
            </w:r>
            <w:r w:rsidR="001B5BDB" w:rsidRPr="00446F7F">
              <w:rPr>
                <w:sz w:val="22"/>
              </w:rPr>
              <w:t xml:space="preserve"> through collaboration with Workforce Windsor-Essex. The 2021 NOC updates provide changes both to occupational classifications and codes, and the skills taxonomies. </w:t>
            </w:r>
          </w:p>
          <w:p w14:paraId="45F11E47" w14:textId="48A47D82" w:rsidR="00BC67BD" w:rsidRPr="00446F7F" w:rsidRDefault="00BC67BD" w:rsidP="007954EE">
            <w:pPr>
              <w:rPr>
                <w:b/>
                <w:bCs/>
                <w:sz w:val="22"/>
              </w:rPr>
            </w:pPr>
            <w:r w:rsidRPr="00446F7F">
              <w:rPr>
                <w:sz w:val="22"/>
              </w:rPr>
              <w:t xml:space="preserve">- </w:t>
            </w:r>
            <w:r w:rsidRPr="00446F7F">
              <w:rPr>
                <w:b/>
                <w:bCs/>
                <w:sz w:val="22"/>
              </w:rPr>
              <w:t>Continue providing insights on in-demand jobs and skills</w:t>
            </w:r>
          </w:p>
          <w:p w14:paraId="3D64464A" w14:textId="36B8DC6A" w:rsidR="00EB1666" w:rsidRPr="00446F7F" w:rsidRDefault="001B5BDB" w:rsidP="00602A72">
            <w:pPr>
              <w:rPr>
                <w:sz w:val="22"/>
              </w:rPr>
            </w:pPr>
            <w:r w:rsidRPr="00446F7F">
              <w:rPr>
                <w:b/>
                <w:sz w:val="22"/>
              </w:rPr>
              <w:t xml:space="preserve">- </w:t>
            </w:r>
            <w:r w:rsidR="007954EE" w:rsidRPr="00446F7F">
              <w:rPr>
                <w:b/>
                <w:sz w:val="22"/>
              </w:rPr>
              <w:t xml:space="preserve">Expand self-service options for community research: </w:t>
            </w:r>
            <w:r w:rsidR="007954EE" w:rsidRPr="00446F7F">
              <w:rPr>
                <w:sz w:val="22"/>
              </w:rPr>
              <w:t>Working with partners in Employment Services, Literacy and Basic Skills, and municipal government, NWPB anticipates expanding the self-service options on our job demand aggregator and data tools. This will allow for rapid and real-time insights to support micro-credential program creation and long-term career planning.</w:t>
            </w:r>
          </w:p>
        </w:tc>
        <w:tc>
          <w:tcPr>
            <w:tcW w:w="3261" w:type="dxa"/>
            <w:vMerge w:val="restart"/>
          </w:tcPr>
          <w:p w14:paraId="4BEA2052" w14:textId="024E043E" w:rsidR="00EB1666" w:rsidRPr="00A62085" w:rsidRDefault="00EB1666" w:rsidP="007954EE">
            <w:pPr>
              <w:rPr>
                <w:b/>
                <w:color w:val="FF0000"/>
                <w:sz w:val="22"/>
              </w:rPr>
            </w:pPr>
            <w:r w:rsidRPr="001B5BDB">
              <w:rPr>
                <w:sz w:val="22"/>
              </w:rPr>
              <w:t>-</w:t>
            </w:r>
            <w:r w:rsidRPr="001B5BDB">
              <w:rPr>
                <w:b/>
                <w:sz w:val="22"/>
              </w:rPr>
              <w:t xml:space="preserve">Explore opportunities to build and expand meaningful definitions on in-demand skills: </w:t>
            </w:r>
            <w:r w:rsidRPr="001B5BDB">
              <w:rPr>
                <w:sz w:val="22"/>
              </w:rPr>
              <w:t xml:space="preserve">NWPB’s job demand aggregator has the capacity to be expanded to support integration with a variety of internationally recognized skill taxonomies. Integrating these products into our aggregator will allow for the creation of a </w:t>
            </w:r>
            <w:proofErr w:type="gramStart"/>
            <w:r w:rsidRPr="001B5BDB">
              <w:rPr>
                <w:sz w:val="22"/>
              </w:rPr>
              <w:t>locally-focused</w:t>
            </w:r>
            <w:proofErr w:type="gramEnd"/>
            <w:r w:rsidRPr="001B5BDB">
              <w:rPr>
                <w:sz w:val="22"/>
              </w:rPr>
              <w:t xml:space="preserve"> skills inventory that will help job seekers leverage their existing skills and train for the jobs that will be essential to the recovery from COVID-19.</w:t>
            </w:r>
          </w:p>
        </w:tc>
      </w:tr>
      <w:tr w:rsidR="00EB1666" w:rsidRPr="00A62085" w14:paraId="1F095FA6" w14:textId="77777777" w:rsidTr="00050419">
        <w:trPr>
          <w:trHeight w:val="2168"/>
        </w:trPr>
        <w:tc>
          <w:tcPr>
            <w:tcW w:w="2263" w:type="dxa"/>
          </w:tcPr>
          <w:p w14:paraId="05BD48B4" w14:textId="77777777" w:rsidR="00EB1666" w:rsidRPr="00EB1666" w:rsidRDefault="00EB1666" w:rsidP="00602A72">
            <w:pPr>
              <w:rPr>
                <w:sz w:val="22"/>
              </w:rPr>
            </w:pPr>
            <w:r w:rsidRPr="00EB1666">
              <w:rPr>
                <w:sz w:val="22"/>
              </w:rPr>
              <w:t>Enhancing current and forecast labour market demand insights</w:t>
            </w:r>
          </w:p>
        </w:tc>
        <w:tc>
          <w:tcPr>
            <w:tcW w:w="4820" w:type="dxa"/>
            <w:vMerge/>
          </w:tcPr>
          <w:p w14:paraId="499AD5EA" w14:textId="77777777" w:rsidR="00EB1666" w:rsidRPr="00A62085" w:rsidRDefault="00EB1666" w:rsidP="00602A72">
            <w:pPr>
              <w:rPr>
                <w:b/>
                <w:color w:val="FF0000"/>
                <w:sz w:val="22"/>
              </w:rPr>
            </w:pPr>
          </w:p>
        </w:tc>
        <w:tc>
          <w:tcPr>
            <w:tcW w:w="4111" w:type="dxa"/>
            <w:vMerge/>
          </w:tcPr>
          <w:p w14:paraId="73D2C8AC" w14:textId="77777777" w:rsidR="00EB1666" w:rsidRPr="00446F7F" w:rsidRDefault="00EB1666" w:rsidP="00602A72">
            <w:pPr>
              <w:rPr>
                <w:sz w:val="22"/>
              </w:rPr>
            </w:pPr>
          </w:p>
        </w:tc>
        <w:tc>
          <w:tcPr>
            <w:tcW w:w="3261" w:type="dxa"/>
            <w:vMerge/>
          </w:tcPr>
          <w:p w14:paraId="540D5882" w14:textId="4AE950EF" w:rsidR="00EB1666" w:rsidRPr="00A62085" w:rsidRDefault="00EB1666" w:rsidP="00602A72">
            <w:pPr>
              <w:rPr>
                <w:color w:val="FF0000"/>
                <w:sz w:val="22"/>
              </w:rPr>
            </w:pPr>
          </w:p>
        </w:tc>
      </w:tr>
      <w:tr w:rsidR="00EB1666" w:rsidRPr="00A62085" w14:paraId="635EB416" w14:textId="77777777" w:rsidTr="00050419">
        <w:trPr>
          <w:trHeight w:val="201"/>
        </w:trPr>
        <w:tc>
          <w:tcPr>
            <w:tcW w:w="2263" w:type="dxa"/>
          </w:tcPr>
          <w:p w14:paraId="45A736C6" w14:textId="77777777" w:rsidR="00EB1666" w:rsidRPr="00EB1666" w:rsidRDefault="00EB1666" w:rsidP="00602A72">
            <w:pPr>
              <w:rPr>
                <w:sz w:val="22"/>
              </w:rPr>
            </w:pPr>
            <w:r w:rsidRPr="00EB1666">
              <w:rPr>
                <w:sz w:val="22"/>
              </w:rPr>
              <w:t>Expanding data targeted to marginalized, at-risk, and identified populations as a means of supporting stronger employment outcomes</w:t>
            </w:r>
          </w:p>
        </w:tc>
        <w:tc>
          <w:tcPr>
            <w:tcW w:w="4820" w:type="dxa"/>
            <w:vMerge/>
          </w:tcPr>
          <w:p w14:paraId="3AED311B" w14:textId="77777777" w:rsidR="00EB1666" w:rsidRPr="00A62085" w:rsidRDefault="00EB1666" w:rsidP="00602A72">
            <w:pPr>
              <w:rPr>
                <w:color w:val="FF0000"/>
                <w:sz w:val="22"/>
              </w:rPr>
            </w:pPr>
          </w:p>
        </w:tc>
        <w:tc>
          <w:tcPr>
            <w:tcW w:w="4111" w:type="dxa"/>
            <w:vMerge/>
          </w:tcPr>
          <w:p w14:paraId="7E5DF7FA" w14:textId="77777777" w:rsidR="00EB1666" w:rsidRPr="00446F7F" w:rsidRDefault="00EB1666" w:rsidP="00602A72">
            <w:pPr>
              <w:rPr>
                <w:sz w:val="22"/>
              </w:rPr>
            </w:pPr>
          </w:p>
        </w:tc>
        <w:tc>
          <w:tcPr>
            <w:tcW w:w="3261" w:type="dxa"/>
            <w:vMerge/>
          </w:tcPr>
          <w:p w14:paraId="3881B738" w14:textId="7869653E" w:rsidR="00EB1666" w:rsidRPr="00A62085" w:rsidRDefault="00EB1666" w:rsidP="00602A72">
            <w:pPr>
              <w:rPr>
                <w:color w:val="FF0000"/>
                <w:sz w:val="22"/>
              </w:rPr>
            </w:pPr>
          </w:p>
        </w:tc>
      </w:tr>
    </w:tbl>
    <w:p w14:paraId="432F9A8A" w14:textId="77777777" w:rsidR="003724D6" w:rsidRPr="003724D6" w:rsidRDefault="003724D6" w:rsidP="003724D6">
      <w:pPr>
        <w:pStyle w:val="Heading2"/>
        <w:rPr>
          <w:color w:val="FF0000"/>
        </w:rPr>
      </w:pPr>
    </w:p>
    <w:p w14:paraId="14488537" w14:textId="77777777" w:rsidR="003724D6" w:rsidRPr="003724D6" w:rsidRDefault="003724D6" w:rsidP="003724D6">
      <w:pPr>
        <w:spacing w:line="259" w:lineRule="auto"/>
        <w:rPr>
          <w:rFonts w:eastAsiaTheme="majorEastAsia" w:cstheme="majorBidi"/>
          <w:color w:val="FF0000"/>
          <w:sz w:val="26"/>
          <w:szCs w:val="26"/>
        </w:rPr>
      </w:pPr>
      <w:r w:rsidRPr="003724D6">
        <w:rPr>
          <w:color w:val="FF0000"/>
        </w:rPr>
        <w:br w:type="page"/>
      </w:r>
    </w:p>
    <w:p w14:paraId="3D2B43BB" w14:textId="77777777" w:rsidR="003724D6" w:rsidRPr="006768E9" w:rsidRDefault="003724D6" w:rsidP="006768E9">
      <w:pPr>
        <w:pStyle w:val="Heading2"/>
      </w:pPr>
      <w:bookmarkStart w:id="77" w:name="_Toc96602160"/>
      <w:r w:rsidRPr="006768E9">
        <w:lastRenderedPageBreak/>
        <w:t>Understanding Barriers to Employment</w:t>
      </w:r>
      <w:bookmarkEnd w:id="77"/>
      <w:r w:rsidRPr="006768E9">
        <w:t xml:space="preserve"> </w:t>
      </w:r>
    </w:p>
    <w:tbl>
      <w:tblPr>
        <w:tblStyle w:val="TableGrid"/>
        <w:tblW w:w="14313" w:type="dxa"/>
        <w:tblLook w:val="04A0" w:firstRow="1" w:lastRow="0" w:firstColumn="1" w:lastColumn="0" w:noHBand="0" w:noVBand="1"/>
      </w:tblPr>
      <w:tblGrid>
        <w:gridCol w:w="2263"/>
        <w:gridCol w:w="4536"/>
        <w:gridCol w:w="4253"/>
        <w:gridCol w:w="3261"/>
      </w:tblGrid>
      <w:tr w:rsidR="00EB1666" w:rsidRPr="00EB1666" w14:paraId="7289B899" w14:textId="77777777" w:rsidTr="00050419">
        <w:trPr>
          <w:trHeight w:val="423"/>
        </w:trPr>
        <w:tc>
          <w:tcPr>
            <w:tcW w:w="2263" w:type="dxa"/>
            <w:shd w:val="clear" w:color="auto" w:fill="DEEAF6" w:themeFill="accent1" w:themeFillTint="33"/>
          </w:tcPr>
          <w:p w14:paraId="7DD423E0" w14:textId="1DEA58B8" w:rsidR="00EB1666" w:rsidRPr="00EB1666" w:rsidRDefault="00EB1666" w:rsidP="00EB1666">
            <w:pPr>
              <w:rPr>
                <w:b/>
                <w:bCs/>
                <w:sz w:val="22"/>
              </w:rPr>
            </w:pPr>
            <w:r w:rsidRPr="00EB1666">
              <w:rPr>
                <w:b/>
                <w:bCs/>
                <w:sz w:val="22"/>
              </w:rPr>
              <w:t>Strategy</w:t>
            </w:r>
          </w:p>
        </w:tc>
        <w:tc>
          <w:tcPr>
            <w:tcW w:w="4536" w:type="dxa"/>
            <w:shd w:val="clear" w:color="auto" w:fill="DEEAF6" w:themeFill="accent1" w:themeFillTint="33"/>
          </w:tcPr>
          <w:p w14:paraId="4E714355" w14:textId="1DF2A07C" w:rsidR="00EB1666" w:rsidRPr="007A27E9" w:rsidRDefault="00EB1666" w:rsidP="00EB1666">
            <w:pPr>
              <w:rPr>
                <w:b/>
                <w:bCs/>
                <w:sz w:val="22"/>
              </w:rPr>
            </w:pPr>
            <w:r w:rsidRPr="007A27E9">
              <w:rPr>
                <w:b/>
                <w:bCs/>
                <w:sz w:val="22"/>
              </w:rPr>
              <w:t>2021-22 successes</w:t>
            </w:r>
          </w:p>
        </w:tc>
        <w:tc>
          <w:tcPr>
            <w:tcW w:w="4253" w:type="dxa"/>
            <w:shd w:val="clear" w:color="auto" w:fill="DEEAF6" w:themeFill="accent1" w:themeFillTint="33"/>
          </w:tcPr>
          <w:p w14:paraId="6A8E276F" w14:textId="00037F61" w:rsidR="00EB1666" w:rsidRPr="00446F7F" w:rsidRDefault="00EB1666" w:rsidP="00EB1666">
            <w:pPr>
              <w:rPr>
                <w:b/>
                <w:bCs/>
                <w:sz w:val="22"/>
              </w:rPr>
            </w:pPr>
            <w:r w:rsidRPr="00446F7F">
              <w:rPr>
                <w:b/>
                <w:bCs/>
                <w:sz w:val="22"/>
              </w:rPr>
              <w:t xml:space="preserve">2022-2023 Activities </w:t>
            </w:r>
          </w:p>
        </w:tc>
        <w:tc>
          <w:tcPr>
            <w:tcW w:w="3261" w:type="dxa"/>
            <w:shd w:val="clear" w:color="auto" w:fill="DEEAF6" w:themeFill="accent1" w:themeFillTint="33"/>
          </w:tcPr>
          <w:p w14:paraId="6A30F090" w14:textId="588AB4BD" w:rsidR="00EB1666" w:rsidRPr="002F40A9" w:rsidRDefault="00EB1666" w:rsidP="00EB1666">
            <w:pPr>
              <w:rPr>
                <w:b/>
                <w:bCs/>
                <w:sz w:val="22"/>
              </w:rPr>
            </w:pPr>
            <w:r w:rsidRPr="002F40A9">
              <w:rPr>
                <w:b/>
                <w:bCs/>
                <w:sz w:val="22"/>
              </w:rPr>
              <w:t>Near-to-medium future term plans beyond 2022-23</w:t>
            </w:r>
          </w:p>
        </w:tc>
      </w:tr>
      <w:tr w:rsidR="00EB1666" w:rsidRPr="00EB1666" w14:paraId="6686CECC" w14:textId="77777777" w:rsidTr="00050419">
        <w:trPr>
          <w:trHeight w:val="1970"/>
        </w:trPr>
        <w:tc>
          <w:tcPr>
            <w:tcW w:w="2263" w:type="dxa"/>
          </w:tcPr>
          <w:p w14:paraId="287BC231" w14:textId="77777777" w:rsidR="00EB1666" w:rsidRPr="00EB1666" w:rsidRDefault="00EB1666" w:rsidP="00602A72">
            <w:pPr>
              <w:rPr>
                <w:sz w:val="22"/>
              </w:rPr>
            </w:pPr>
            <w:r w:rsidRPr="00EB1666">
              <w:rPr>
                <w:sz w:val="22"/>
              </w:rPr>
              <w:t>Mobilizing labour market data to support community stakeholders</w:t>
            </w:r>
          </w:p>
        </w:tc>
        <w:tc>
          <w:tcPr>
            <w:tcW w:w="4536" w:type="dxa"/>
            <w:vMerge w:val="restart"/>
          </w:tcPr>
          <w:p w14:paraId="50CE41CF" w14:textId="71603FA3" w:rsidR="00EB1666" w:rsidRPr="007A27E9" w:rsidRDefault="00EB1666" w:rsidP="00602A72">
            <w:pPr>
              <w:rPr>
                <w:sz w:val="22"/>
              </w:rPr>
            </w:pPr>
            <w:r w:rsidRPr="007A27E9">
              <w:rPr>
                <w:b/>
                <w:sz w:val="22"/>
              </w:rPr>
              <w:t xml:space="preserve">- Develop a workforce-facing survey that explores if/how COVID-19 has created new barriers to employment </w:t>
            </w:r>
            <w:r w:rsidRPr="007A27E9">
              <w:rPr>
                <w:sz w:val="22"/>
              </w:rPr>
              <w:t xml:space="preserve">– </w:t>
            </w:r>
            <w:r w:rsidR="007A27E9">
              <w:rPr>
                <w:sz w:val="22"/>
              </w:rPr>
              <w:t xml:space="preserve">this survey helped </w:t>
            </w:r>
            <w:r w:rsidRPr="007A27E9">
              <w:rPr>
                <w:sz w:val="22"/>
              </w:rPr>
              <w:t xml:space="preserve">identify these </w:t>
            </w:r>
            <w:proofErr w:type="gramStart"/>
            <w:r w:rsidRPr="007A27E9">
              <w:rPr>
                <w:sz w:val="22"/>
              </w:rPr>
              <w:t>barriers, and</w:t>
            </w:r>
            <w:proofErr w:type="gramEnd"/>
            <w:r w:rsidRPr="007A27E9">
              <w:rPr>
                <w:sz w:val="22"/>
              </w:rPr>
              <w:t xml:space="preserve"> </w:t>
            </w:r>
            <w:r w:rsidR="007A27E9">
              <w:rPr>
                <w:sz w:val="22"/>
              </w:rPr>
              <w:t>was</w:t>
            </w:r>
            <w:r w:rsidRPr="007A27E9">
              <w:rPr>
                <w:sz w:val="22"/>
              </w:rPr>
              <w:t xml:space="preserve"> a first step to providing specific insights for job seekers</w:t>
            </w:r>
            <w:r w:rsidR="007A27E9">
              <w:rPr>
                <w:sz w:val="22"/>
              </w:rPr>
              <w:t>.</w:t>
            </w:r>
            <w:r w:rsidRPr="007A27E9">
              <w:rPr>
                <w:sz w:val="22"/>
              </w:rPr>
              <w:t xml:space="preserve"> </w:t>
            </w:r>
          </w:p>
          <w:p w14:paraId="34B8954A" w14:textId="621A34AB" w:rsidR="00EB1666" w:rsidRPr="007A27E9" w:rsidRDefault="00EB1666" w:rsidP="00602A72">
            <w:pPr>
              <w:rPr>
                <w:sz w:val="22"/>
              </w:rPr>
            </w:pPr>
            <w:r w:rsidRPr="007A27E9">
              <w:rPr>
                <w:b/>
                <w:sz w:val="22"/>
              </w:rPr>
              <w:t xml:space="preserve">- Explore the findings of this survey through employer consultations </w:t>
            </w:r>
            <w:r w:rsidRPr="007A27E9">
              <w:rPr>
                <w:sz w:val="22"/>
              </w:rPr>
              <w:t>– To add context to the employee survey’s findings,</w:t>
            </w:r>
            <w:r w:rsidR="007A27E9">
              <w:rPr>
                <w:sz w:val="22"/>
              </w:rPr>
              <w:t xml:space="preserve"> partnered with the Niagara Economic Rapid Response Team to engage employers and identify barriers </w:t>
            </w:r>
            <w:proofErr w:type="gramStart"/>
            <w:r w:rsidR="007A27E9">
              <w:rPr>
                <w:sz w:val="22"/>
              </w:rPr>
              <w:t>as a result of</w:t>
            </w:r>
            <w:proofErr w:type="gramEnd"/>
            <w:r w:rsidR="007A27E9">
              <w:rPr>
                <w:sz w:val="22"/>
              </w:rPr>
              <w:t xml:space="preserve"> the pandemic. </w:t>
            </w:r>
          </w:p>
          <w:p w14:paraId="2843F7F3" w14:textId="6B8E3448" w:rsidR="00EB1666" w:rsidRPr="007A27E9" w:rsidRDefault="00EB1666" w:rsidP="00602A72">
            <w:pPr>
              <w:rPr>
                <w:sz w:val="22"/>
              </w:rPr>
            </w:pPr>
            <w:r w:rsidRPr="007A27E9">
              <w:rPr>
                <w:sz w:val="22"/>
              </w:rPr>
              <w:t xml:space="preserve">- </w:t>
            </w:r>
            <w:r w:rsidRPr="007A27E9">
              <w:rPr>
                <w:b/>
                <w:sz w:val="22"/>
              </w:rPr>
              <w:t xml:space="preserve">Ongoing collaboration and coordination with Niagara Region on data collection and analysis activities </w:t>
            </w:r>
            <w:r w:rsidRPr="007A27E9">
              <w:rPr>
                <w:b/>
                <w:sz w:val="22"/>
              </w:rPr>
              <w:softHyphen/>
            </w:r>
            <w:r w:rsidRPr="007A27E9">
              <w:rPr>
                <w:sz w:val="22"/>
              </w:rPr>
              <w:t xml:space="preserve">– To reduce survey fatigue among employers, who we know to be focused on maintaining business operations amid the pandemic, NWPB has coordinated our data gathering efforts through Niagara Region Economic Development and the Regional Economic Rapid Recovery Team. </w:t>
            </w:r>
          </w:p>
        </w:tc>
        <w:tc>
          <w:tcPr>
            <w:tcW w:w="4253" w:type="dxa"/>
            <w:vMerge w:val="restart"/>
          </w:tcPr>
          <w:p w14:paraId="69870ED5" w14:textId="696FCE2C" w:rsidR="00AF0745" w:rsidRPr="00446F7F" w:rsidRDefault="00AF0745" w:rsidP="00AF0745">
            <w:pPr>
              <w:rPr>
                <w:sz w:val="22"/>
              </w:rPr>
            </w:pPr>
            <w:r w:rsidRPr="00446F7F">
              <w:rPr>
                <w:sz w:val="22"/>
              </w:rPr>
              <w:t xml:space="preserve">- </w:t>
            </w:r>
            <w:r w:rsidRPr="00446F7F">
              <w:rPr>
                <w:b/>
                <w:bCs/>
                <w:sz w:val="22"/>
              </w:rPr>
              <w:t>Incorporate 2021 Census data</w:t>
            </w:r>
            <w:r w:rsidR="00CC6851" w:rsidRPr="00446F7F">
              <w:rPr>
                <w:b/>
                <w:bCs/>
                <w:sz w:val="22"/>
              </w:rPr>
              <w:t xml:space="preserve"> to reporting </w:t>
            </w:r>
            <w:r w:rsidR="00CC6851" w:rsidRPr="00446F7F">
              <w:rPr>
                <w:sz w:val="22"/>
              </w:rPr>
              <w:t>as t</w:t>
            </w:r>
            <w:r w:rsidRPr="00446F7F">
              <w:rPr>
                <w:sz w:val="22"/>
              </w:rPr>
              <w:t>hese data will provide information on how the pandemic impact employment for individuals. While these trends may have shifted, we will have in-depth insights on trends like commuter flow and workforce migration</w:t>
            </w:r>
          </w:p>
          <w:p w14:paraId="52EB8D05" w14:textId="72A9AB9B" w:rsidR="00AF0745" w:rsidRPr="00446F7F" w:rsidRDefault="00AF0745" w:rsidP="00AF0745">
            <w:pPr>
              <w:rPr>
                <w:sz w:val="22"/>
              </w:rPr>
            </w:pPr>
            <w:r w:rsidRPr="00446F7F">
              <w:rPr>
                <w:sz w:val="22"/>
              </w:rPr>
              <w:t xml:space="preserve">- </w:t>
            </w:r>
            <w:r w:rsidRPr="00446F7F">
              <w:rPr>
                <w:b/>
                <w:sz w:val="22"/>
              </w:rPr>
              <w:t xml:space="preserve">Explore how commuter flow to and from Niagara has changed with the pandemic </w:t>
            </w:r>
            <w:r w:rsidRPr="00446F7F">
              <w:rPr>
                <w:sz w:val="22"/>
              </w:rPr>
              <w:t xml:space="preserve">– Previous research conducted in partnership with Community Benchmarks reflects the fact that Niagara has a strong degree of commuter and migration flow with the Hamilton Census Division. </w:t>
            </w:r>
            <w:r w:rsidR="00050419" w:rsidRPr="00446F7F">
              <w:rPr>
                <w:sz w:val="22"/>
              </w:rPr>
              <w:t xml:space="preserve">As remote working increased throughout the pandemic </w:t>
            </w:r>
            <w:r w:rsidRPr="00446F7F">
              <w:rPr>
                <w:sz w:val="22"/>
              </w:rPr>
              <w:t xml:space="preserve">it will be important to explore how these trends may have changed. </w:t>
            </w:r>
          </w:p>
          <w:p w14:paraId="0FAEED59" w14:textId="3E2C8807" w:rsidR="00EB1666" w:rsidRPr="00446F7F" w:rsidRDefault="004D132B" w:rsidP="00050419">
            <w:pPr>
              <w:rPr>
                <w:b/>
                <w:sz w:val="22"/>
              </w:rPr>
            </w:pPr>
            <w:r w:rsidRPr="00446F7F">
              <w:rPr>
                <w:b/>
                <w:sz w:val="22"/>
              </w:rPr>
              <w:t>- Leverage data from the 2021 Niagara Employer Inventory</w:t>
            </w:r>
            <w:r w:rsidR="00AF0745" w:rsidRPr="00446F7F">
              <w:rPr>
                <w:bCs/>
                <w:sz w:val="22"/>
              </w:rPr>
              <w:t>; given the ongoing disruption of the pandemic, these data will provide real-time insights from employers.</w:t>
            </w:r>
            <w:r w:rsidR="00AF0745" w:rsidRPr="00446F7F">
              <w:rPr>
                <w:b/>
                <w:sz w:val="22"/>
              </w:rPr>
              <w:t xml:space="preserve"> </w:t>
            </w:r>
          </w:p>
        </w:tc>
        <w:tc>
          <w:tcPr>
            <w:tcW w:w="3261" w:type="dxa"/>
            <w:vMerge w:val="restart"/>
          </w:tcPr>
          <w:p w14:paraId="26495677" w14:textId="70E5B619" w:rsidR="00EB1666" w:rsidRPr="002F40A9" w:rsidRDefault="002F40A9" w:rsidP="004D132B">
            <w:pPr>
              <w:rPr>
                <w:sz w:val="22"/>
              </w:rPr>
            </w:pPr>
            <w:r w:rsidRPr="002F40A9">
              <w:rPr>
                <w:sz w:val="22"/>
              </w:rPr>
              <w:t xml:space="preserve">- </w:t>
            </w:r>
            <w:r w:rsidRPr="000733E8">
              <w:rPr>
                <w:b/>
                <w:bCs/>
                <w:sz w:val="22"/>
              </w:rPr>
              <w:t>Continue partnering with groups that engage employers and the workforce</w:t>
            </w:r>
            <w:r w:rsidRPr="002F40A9">
              <w:rPr>
                <w:sz w:val="22"/>
              </w:rPr>
              <w:t>; this will help reduce both survey fatigue, but also ensure that parties working towards similar priorities are collaborating</w:t>
            </w:r>
            <w:r w:rsidR="000E6E66">
              <w:rPr>
                <w:sz w:val="22"/>
              </w:rPr>
              <w:t xml:space="preserve">. This includes partnering with organizations that represent individuals </w:t>
            </w:r>
            <w:r w:rsidR="00CE1862">
              <w:rPr>
                <w:sz w:val="22"/>
              </w:rPr>
              <w:t xml:space="preserve">(both from the employee and employer perspective) </w:t>
            </w:r>
            <w:r w:rsidR="000E6E66">
              <w:rPr>
                <w:sz w:val="22"/>
              </w:rPr>
              <w:t>who have been marginalized</w:t>
            </w:r>
            <w:r w:rsidR="00EB4280">
              <w:rPr>
                <w:sz w:val="22"/>
              </w:rPr>
              <w:t xml:space="preserve"> and underrepresented</w:t>
            </w:r>
            <w:r w:rsidR="000E6E66">
              <w:rPr>
                <w:sz w:val="22"/>
              </w:rPr>
              <w:t xml:space="preserve">. </w:t>
            </w:r>
          </w:p>
        </w:tc>
      </w:tr>
      <w:tr w:rsidR="00EB1666" w:rsidRPr="00EB1666" w14:paraId="034A3753" w14:textId="77777777" w:rsidTr="00050419">
        <w:trPr>
          <w:trHeight w:val="1828"/>
        </w:trPr>
        <w:tc>
          <w:tcPr>
            <w:tcW w:w="2263" w:type="dxa"/>
          </w:tcPr>
          <w:p w14:paraId="5CB85175" w14:textId="77777777" w:rsidR="00EB1666" w:rsidRPr="00EB1666" w:rsidRDefault="00EB1666" w:rsidP="00602A72">
            <w:pPr>
              <w:rPr>
                <w:sz w:val="22"/>
              </w:rPr>
            </w:pPr>
            <w:r w:rsidRPr="00EB1666">
              <w:rPr>
                <w:sz w:val="22"/>
              </w:rPr>
              <w:t>Enhancing current and forecast labour market demand insights</w:t>
            </w:r>
          </w:p>
        </w:tc>
        <w:tc>
          <w:tcPr>
            <w:tcW w:w="4536" w:type="dxa"/>
            <w:vMerge/>
          </w:tcPr>
          <w:p w14:paraId="2619DE2E" w14:textId="77777777" w:rsidR="00EB1666" w:rsidRPr="007A27E9" w:rsidRDefault="00EB1666" w:rsidP="00602A72">
            <w:pPr>
              <w:rPr>
                <w:b/>
                <w:sz w:val="22"/>
              </w:rPr>
            </w:pPr>
          </w:p>
        </w:tc>
        <w:tc>
          <w:tcPr>
            <w:tcW w:w="4253" w:type="dxa"/>
            <w:vMerge/>
          </w:tcPr>
          <w:p w14:paraId="1B283B47" w14:textId="77777777" w:rsidR="00EB1666" w:rsidRPr="00446F7F" w:rsidRDefault="00EB1666" w:rsidP="00602A72">
            <w:pPr>
              <w:rPr>
                <w:sz w:val="22"/>
              </w:rPr>
            </w:pPr>
          </w:p>
        </w:tc>
        <w:tc>
          <w:tcPr>
            <w:tcW w:w="3261" w:type="dxa"/>
            <w:vMerge/>
          </w:tcPr>
          <w:p w14:paraId="496D5B09" w14:textId="44D42F52" w:rsidR="00EB1666" w:rsidRPr="00EB1666" w:rsidRDefault="00EB1666" w:rsidP="00602A72">
            <w:pPr>
              <w:rPr>
                <w:color w:val="FF0000"/>
                <w:sz w:val="22"/>
              </w:rPr>
            </w:pPr>
          </w:p>
        </w:tc>
      </w:tr>
      <w:tr w:rsidR="00EB1666" w:rsidRPr="00EB1666" w14:paraId="6B06DEB7" w14:textId="77777777" w:rsidTr="00050419">
        <w:trPr>
          <w:trHeight w:val="201"/>
        </w:trPr>
        <w:tc>
          <w:tcPr>
            <w:tcW w:w="2263" w:type="dxa"/>
          </w:tcPr>
          <w:p w14:paraId="51391077" w14:textId="77777777" w:rsidR="00EB1666" w:rsidRPr="00EB1666" w:rsidRDefault="00EB1666" w:rsidP="00602A72">
            <w:pPr>
              <w:rPr>
                <w:sz w:val="22"/>
              </w:rPr>
            </w:pPr>
            <w:r w:rsidRPr="00EB1666">
              <w:rPr>
                <w:sz w:val="22"/>
              </w:rPr>
              <w:t>Expanding data targeted to marginalized, at-risk, and identified populations as a means of supporting stronger employment outcomes</w:t>
            </w:r>
          </w:p>
        </w:tc>
        <w:tc>
          <w:tcPr>
            <w:tcW w:w="4536" w:type="dxa"/>
            <w:vMerge/>
          </w:tcPr>
          <w:p w14:paraId="1539909C" w14:textId="77777777" w:rsidR="00EB1666" w:rsidRPr="007A27E9" w:rsidRDefault="00EB1666" w:rsidP="00602A72">
            <w:pPr>
              <w:rPr>
                <w:sz w:val="22"/>
              </w:rPr>
            </w:pPr>
          </w:p>
        </w:tc>
        <w:tc>
          <w:tcPr>
            <w:tcW w:w="4253" w:type="dxa"/>
            <w:vMerge/>
          </w:tcPr>
          <w:p w14:paraId="74E8F381" w14:textId="77777777" w:rsidR="00EB1666" w:rsidRPr="00446F7F" w:rsidRDefault="00EB1666" w:rsidP="00602A72">
            <w:pPr>
              <w:rPr>
                <w:sz w:val="22"/>
              </w:rPr>
            </w:pPr>
          </w:p>
        </w:tc>
        <w:tc>
          <w:tcPr>
            <w:tcW w:w="3261" w:type="dxa"/>
            <w:vMerge/>
          </w:tcPr>
          <w:p w14:paraId="5C6D5FF3" w14:textId="7176C824" w:rsidR="00EB1666" w:rsidRPr="00EB1666" w:rsidRDefault="00EB1666" w:rsidP="00602A72">
            <w:pPr>
              <w:rPr>
                <w:color w:val="FF0000"/>
                <w:sz w:val="22"/>
              </w:rPr>
            </w:pPr>
          </w:p>
        </w:tc>
      </w:tr>
    </w:tbl>
    <w:p w14:paraId="352E5510" w14:textId="77777777" w:rsidR="003724D6" w:rsidRPr="003724D6" w:rsidRDefault="003724D6" w:rsidP="003724D6">
      <w:pPr>
        <w:spacing w:line="259" w:lineRule="auto"/>
        <w:rPr>
          <w:color w:val="FF0000"/>
          <w:sz w:val="22"/>
          <w:lang w:val="en-US"/>
        </w:rPr>
      </w:pPr>
      <w:r w:rsidRPr="003724D6">
        <w:rPr>
          <w:color w:val="FF0000"/>
          <w:sz w:val="22"/>
          <w:lang w:val="en-US"/>
        </w:rPr>
        <w:br w:type="page"/>
      </w:r>
    </w:p>
    <w:p w14:paraId="13E966D2" w14:textId="4FDD47C1" w:rsidR="003724D6" w:rsidRPr="003724D6" w:rsidRDefault="003724D6" w:rsidP="006768E9">
      <w:pPr>
        <w:pStyle w:val="Heading2"/>
        <w:rPr>
          <w:color w:val="FF0000"/>
        </w:rPr>
      </w:pPr>
      <w:bookmarkStart w:id="78" w:name="_Toc96602161"/>
      <w:r w:rsidRPr="006768E9">
        <w:lastRenderedPageBreak/>
        <w:t>Youth Employment 2.0</w:t>
      </w:r>
      <w:bookmarkEnd w:id="78"/>
    </w:p>
    <w:tbl>
      <w:tblPr>
        <w:tblStyle w:val="TableGrid"/>
        <w:tblW w:w="14313" w:type="dxa"/>
        <w:tblLook w:val="04A0" w:firstRow="1" w:lastRow="0" w:firstColumn="1" w:lastColumn="0" w:noHBand="0" w:noVBand="1"/>
      </w:tblPr>
      <w:tblGrid>
        <w:gridCol w:w="2263"/>
        <w:gridCol w:w="4536"/>
        <w:gridCol w:w="4253"/>
        <w:gridCol w:w="3261"/>
      </w:tblGrid>
      <w:tr w:rsidR="00002072" w:rsidRPr="00002072" w14:paraId="5D6FBE63" w14:textId="77777777" w:rsidTr="00336A4C">
        <w:trPr>
          <w:trHeight w:val="423"/>
        </w:trPr>
        <w:tc>
          <w:tcPr>
            <w:tcW w:w="2263" w:type="dxa"/>
            <w:shd w:val="clear" w:color="auto" w:fill="DEEAF6" w:themeFill="accent1" w:themeFillTint="33"/>
          </w:tcPr>
          <w:p w14:paraId="7C06C415" w14:textId="77777777" w:rsidR="00002072" w:rsidRPr="00FE6F4C" w:rsidRDefault="00002072" w:rsidP="00220438">
            <w:pPr>
              <w:rPr>
                <w:b/>
                <w:bCs/>
                <w:sz w:val="22"/>
              </w:rPr>
            </w:pPr>
            <w:r w:rsidRPr="00FE6F4C">
              <w:rPr>
                <w:b/>
                <w:bCs/>
                <w:sz w:val="22"/>
              </w:rPr>
              <w:t>Strategy</w:t>
            </w:r>
          </w:p>
        </w:tc>
        <w:tc>
          <w:tcPr>
            <w:tcW w:w="4536" w:type="dxa"/>
            <w:shd w:val="clear" w:color="auto" w:fill="DEEAF6" w:themeFill="accent1" w:themeFillTint="33"/>
          </w:tcPr>
          <w:p w14:paraId="2A9D61DA" w14:textId="77777777" w:rsidR="00002072" w:rsidRPr="00237FFD" w:rsidRDefault="00002072" w:rsidP="00220438">
            <w:pPr>
              <w:rPr>
                <w:b/>
                <w:bCs/>
                <w:sz w:val="22"/>
              </w:rPr>
            </w:pPr>
            <w:r w:rsidRPr="00237FFD">
              <w:rPr>
                <w:b/>
                <w:bCs/>
                <w:sz w:val="22"/>
              </w:rPr>
              <w:t>2021-22 successes</w:t>
            </w:r>
          </w:p>
        </w:tc>
        <w:tc>
          <w:tcPr>
            <w:tcW w:w="4253" w:type="dxa"/>
            <w:shd w:val="clear" w:color="auto" w:fill="DEEAF6" w:themeFill="accent1" w:themeFillTint="33"/>
          </w:tcPr>
          <w:p w14:paraId="72BFA45C" w14:textId="77777777" w:rsidR="00002072" w:rsidRPr="00446F7F" w:rsidRDefault="00002072" w:rsidP="00220438">
            <w:pPr>
              <w:rPr>
                <w:b/>
                <w:bCs/>
                <w:sz w:val="22"/>
              </w:rPr>
            </w:pPr>
            <w:r w:rsidRPr="00446F7F">
              <w:rPr>
                <w:b/>
                <w:bCs/>
                <w:sz w:val="22"/>
              </w:rPr>
              <w:t xml:space="preserve">2022-2023 Activities </w:t>
            </w:r>
          </w:p>
        </w:tc>
        <w:tc>
          <w:tcPr>
            <w:tcW w:w="3261" w:type="dxa"/>
            <w:shd w:val="clear" w:color="auto" w:fill="DEEAF6" w:themeFill="accent1" w:themeFillTint="33"/>
          </w:tcPr>
          <w:p w14:paraId="3D115828" w14:textId="77777777" w:rsidR="00002072" w:rsidRPr="00002072" w:rsidRDefault="00002072" w:rsidP="00220438">
            <w:pPr>
              <w:rPr>
                <w:b/>
                <w:bCs/>
                <w:sz w:val="22"/>
              </w:rPr>
            </w:pPr>
            <w:r w:rsidRPr="00002072">
              <w:rPr>
                <w:b/>
                <w:bCs/>
                <w:sz w:val="22"/>
              </w:rPr>
              <w:t>Near-to-medium future term plans beyond 2022-23</w:t>
            </w:r>
          </w:p>
        </w:tc>
      </w:tr>
      <w:tr w:rsidR="00002072" w:rsidRPr="00002072" w14:paraId="5BB2A942" w14:textId="77777777" w:rsidTr="00336A4C">
        <w:trPr>
          <w:trHeight w:val="1054"/>
        </w:trPr>
        <w:tc>
          <w:tcPr>
            <w:tcW w:w="2263" w:type="dxa"/>
          </w:tcPr>
          <w:p w14:paraId="4EDD98B7" w14:textId="77777777" w:rsidR="00002072" w:rsidRPr="00FE6F4C" w:rsidRDefault="00002072" w:rsidP="00602A72">
            <w:pPr>
              <w:rPr>
                <w:sz w:val="22"/>
              </w:rPr>
            </w:pPr>
            <w:r w:rsidRPr="00FE6F4C">
              <w:rPr>
                <w:sz w:val="22"/>
              </w:rPr>
              <w:t>Mobilizing labour market data to support community stakeholders</w:t>
            </w:r>
          </w:p>
        </w:tc>
        <w:tc>
          <w:tcPr>
            <w:tcW w:w="4536" w:type="dxa"/>
            <w:vMerge w:val="restart"/>
          </w:tcPr>
          <w:p w14:paraId="7012BED4" w14:textId="4FCAED9E" w:rsidR="00002072" w:rsidRPr="00237FFD" w:rsidRDefault="006B22C5" w:rsidP="00602A72">
            <w:pPr>
              <w:rPr>
                <w:sz w:val="22"/>
              </w:rPr>
            </w:pPr>
            <w:r>
              <w:rPr>
                <w:b/>
                <w:sz w:val="22"/>
              </w:rPr>
              <w:t xml:space="preserve">Produce </w:t>
            </w:r>
            <w:r w:rsidR="00002072" w:rsidRPr="00237FFD">
              <w:rPr>
                <w:b/>
                <w:sz w:val="22"/>
              </w:rPr>
              <w:t xml:space="preserve">a report on the impact of COVID-19 on Niagara’s youth labour force </w:t>
            </w:r>
            <w:r w:rsidR="00002072" w:rsidRPr="00237FFD">
              <w:rPr>
                <w:sz w:val="22"/>
              </w:rPr>
              <w:t>– In 2018, NWPB partnered with Niagara Region Economic Development to produce a comprehensive youth employment strategy. As youth in Niagara saw significant levels of unemployment and labour force alienation during the pandemic, NWPB will be preparing an update on the state of youth employment amid COVID-19.</w:t>
            </w:r>
            <w:r w:rsidR="00D97DB8">
              <w:rPr>
                <w:sz w:val="22"/>
              </w:rPr>
              <w:t xml:space="preserve"> </w:t>
            </w:r>
            <w:r w:rsidR="00002072" w:rsidRPr="00237FFD">
              <w:rPr>
                <w:sz w:val="22"/>
              </w:rPr>
              <w:t xml:space="preserve">This </w:t>
            </w:r>
            <w:r w:rsidR="004120F5">
              <w:rPr>
                <w:sz w:val="22"/>
              </w:rPr>
              <w:t xml:space="preserve">year’s report involved consulting with local youth </w:t>
            </w:r>
            <w:proofErr w:type="gramStart"/>
            <w:r w:rsidR="004120F5">
              <w:rPr>
                <w:sz w:val="22"/>
              </w:rPr>
              <w:t>in order to</w:t>
            </w:r>
            <w:proofErr w:type="gramEnd"/>
            <w:r w:rsidR="00002072" w:rsidRPr="00237FFD">
              <w:rPr>
                <w:sz w:val="22"/>
              </w:rPr>
              <w:t xml:space="preserve"> capture policy insights that would support youth recovery in 2021 and beyond. This work </w:t>
            </w:r>
            <w:r w:rsidR="004120F5">
              <w:rPr>
                <w:sz w:val="22"/>
              </w:rPr>
              <w:t>included</w:t>
            </w:r>
            <w:r w:rsidR="00002072" w:rsidRPr="00237FFD">
              <w:rPr>
                <w:sz w:val="22"/>
              </w:rPr>
              <w:t xml:space="preserve"> the creation of a youth employment dashboard as a means of providing public-facing insights on youth employment.  </w:t>
            </w:r>
          </w:p>
          <w:p w14:paraId="1A2FCC7F" w14:textId="77777777" w:rsidR="00002072" w:rsidRPr="00237FFD" w:rsidRDefault="00002072" w:rsidP="00602A72">
            <w:pPr>
              <w:rPr>
                <w:sz w:val="22"/>
              </w:rPr>
            </w:pPr>
          </w:p>
          <w:p w14:paraId="36C4D2D1" w14:textId="77777777" w:rsidR="00002072" w:rsidRPr="00237FFD" w:rsidRDefault="00002072" w:rsidP="00602A72">
            <w:pPr>
              <w:rPr>
                <w:b/>
                <w:sz w:val="22"/>
              </w:rPr>
            </w:pPr>
          </w:p>
        </w:tc>
        <w:tc>
          <w:tcPr>
            <w:tcW w:w="4253" w:type="dxa"/>
            <w:vMerge w:val="restart"/>
          </w:tcPr>
          <w:p w14:paraId="59BC1D2E" w14:textId="26A58E90" w:rsidR="007A0F4E" w:rsidRPr="00446F7F" w:rsidRDefault="007A0F4E" w:rsidP="007A0F4E">
            <w:pPr>
              <w:rPr>
                <w:sz w:val="22"/>
              </w:rPr>
            </w:pPr>
            <w:r w:rsidRPr="00446F7F">
              <w:rPr>
                <w:b/>
                <w:sz w:val="22"/>
              </w:rPr>
              <w:t xml:space="preserve">Assessment of Census 2021 data as it applies to youth employment </w:t>
            </w:r>
            <w:r w:rsidRPr="00446F7F">
              <w:rPr>
                <w:sz w:val="22"/>
              </w:rPr>
              <w:t>–</w:t>
            </w:r>
            <w:r w:rsidRPr="00446F7F">
              <w:rPr>
                <w:b/>
                <w:sz w:val="22"/>
              </w:rPr>
              <w:t xml:space="preserve"> </w:t>
            </w:r>
            <w:r w:rsidRPr="00446F7F">
              <w:rPr>
                <w:sz w:val="22"/>
              </w:rPr>
              <w:t>The release of the 2021 census will bring with it a wealth of new data on youth and youth employment outcomes. A comprehensive review of this data</w:t>
            </w:r>
            <w:r w:rsidR="00D62188" w:rsidRPr="00446F7F">
              <w:rPr>
                <w:sz w:val="22"/>
              </w:rPr>
              <w:t xml:space="preserve"> </w:t>
            </w:r>
            <w:r w:rsidRPr="00446F7F">
              <w:rPr>
                <w:sz w:val="22"/>
              </w:rPr>
              <w:t xml:space="preserve">will help guide pandemic </w:t>
            </w:r>
            <w:r w:rsidR="00D62188" w:rsidRPr="00446F7F">
              <w:rPr>
                <w:sz w:val="22"/>
              </w:rPr>
              <w:t>recovery.</w:t>
            </w:r>
            <w:r w:rsidRPr="00446F7F">
              <w:rPr>
                <w:sz w:val="22"/>
              </w:rPr>
              <w:t xml:space="preserve"> </w:t>
            </w:r>
          </w:p>
          <w:p w14:paraId="74CF5215" w14:textId="47F67771" w:rsidR="00237FFD" w:rsidRPr="00446F7F" w:rsidRDefault="00E23140" w:rsidP="007A0F4E">
            <w:pPr>
              <w:rPr>
                <w:b/>
                <w:sz w:val="22"/>
              </w:rPr>
            </w:pPr>
            <w:r w:rsidRPr="00446F7F">
              <w:rPr>
                <w:b/>
                <w:sz w:val="22"/>
              </w:rPr>
              <w:t xml:space="preserve">Increase the diversity of youth representing in project work. </w:t>
            </w:r>
            <w:r w:rsidRPr="00446F7F">
              <w:rPr>
                <w:bCs/>
                <w:sz w:val="22"/>
              </w:rPr>
              <w:t>This will be done through partnerships with local organizations that work with local youth.</w:t>
            </w:r>
            <w:r w:rsidRPr="00446F7F">
              <w:rPr>
                <w:b/>
                <w:sz w:val="22"/>
              </w:rPr>
              <w:t xml:space="preserve">  </w:t>
            </w:r>
          </w:p>
        </w:tc>
        <w:tc>
          <w:tcPr>
            <w:tcW w:w="3261" w:type="dxa"/>
            <w:vMerge w:val="restart"/>
          </w:tcPr>
          <w:p w14:paraId="6FCB0CB0" w14:textId="359BDADE" w:rsidR="00002072" w:rsidRPr="0080767A" w:rsidRDefault="0080767A" w:rsidP="00124A34">
            <w:pPr>
              <w:rPr>
                <w:bCs/>
                <w:sz w:val="22"/>
              </w:rPr>
            </w:pPr>
            <w:r w:rsidRPr="00C63227">
              <w:rPr>
                <w:bCs/>
                <w:sz w:val="22"/>
              </w:rPr>
              <w:t>As custom data orders from the 2021 census become available, we will provide additional insights related t</w:t>
            </w:r>
            <w:r>
              <w:rPr>
                <w:bCs/>
                <w:sz w:val="22"/>
              </w:rPr>
              <w:t xml:space="preserve">o youth employment trends. </w:t>
            </w:r>
            <w:r w:rsidR="00124A34">
              <w:rPr>
                <w:bCs/>
                <w:sz w:val="22"/>
              </w:rPr>
              <w:t xml:space="preserve">These data may also serve </w:t>
            </w:r>
            <w:proofErr w:type="gramStart"/>
            <w:r w:rsidR="00124A34">
              <w:rPr>
                <w:bCs/>
                <w:sz w:val="22"/>
              </w:rPr>
              <w:t>as a way to</w:t>
            </w:r>
            <w:proofErr w:type="gramEnd"/>
            <w:r w:rsidR="00124A34">
              <w:rPr>
                <w:bCs/>
                <w:sz w:val="22"/>
              </w:rPr>
              <w:t xml:space="preserve"> refreshed data from NWPB’s 2019-20 in-demand skilled trades project (a project l</w:t>
            </w:r>
            <w:r w:rsidR="00666A21" w:rsidRPr="00666A21">
              <w:rPr>
                <w:sz w:val="22"/>
              </w:rPr>
              <w:t xml:space="preserve">everaged </w:t>
            </w:r>
            <w:r w:rsidR="00124A34">
              <w:rPr>
                <w:sz w:val="22"/>
              </w:rPr>
              <w:t xml:space="preserve">through </w:t>
            </w:r>
            <w:r w:rsidR="00666A21" w:rsidRPr="00666A21">
              <w:rPr>
                <w:sz w:val="22"/>
              </w:rPr>
              <w:t>partnerships with local employment service providers and the Niagara Industrial Association</w:t>
            </w:r>
            <w:r w:rsidR="00124A34">
              <w:rPr>
                <w:sz w:val="22"/>
              </w:rPr>
              <w:t>). Th</w:t>
            </w:r>
            <w:r w:rsidR="00666A21" w:rsidRPr="00666A21">
              <w:rPr>
                <w:sz w:val="22"/>
              </w:rPr>
              <w:t>e findings of the 2021</w:t>
            </w:r>
            <w:r w:rsidR="00124A34">
              <w:rPr>
                <w:sz w:val="22"/>
              </w:rPr>
              <w:t xml:space="preserve"> Census</w:t>
            </w:r>
            <w:r w:rsidR="00666A21" w:rsidRPr="00666A21">
              <w:rPr>
                <w:sz w:val="22"/>
              </w:rPr>
              <w:t xml:space="preserve"> </w:t>
            </w:r>
            <w:r w:rsidR="00CC57BA">
              <w:rPr>
                <w:sz w:val="22"/>
              </w:rPr>
              <w:t xml:space="preserve">would allow us to </w:t>
            </w:r>
            <w:r w:rsidR="00393DED">
              <w:rPr>
                <w:sz w:val="22"/>
              </w:rPr>
              <w:t>update</w:t>
            </w:r>
            <w:r w:rsidR="00666A21" w:rsidRPr="00666A21">
              <w:rPr>
                <w:sz w:val="22"/>
              </w:rPr>
              <w:t xml:space="preserve"> this document as a tool to steer pathways to full-time and stable employment for youth who face long-term consequences of beginning their careers amid an economic slowdown.</w:t>
            </w:r>
          </w:p>
        </w:tc>
      </w:tr>
      <w:tr w:rsidR="00002072" w:rsidRPr="00002072" w14:paraId="5A70730B" w14:textId="77777777" w:rsidTr="00336A4C">
        <w:trPr>
          <w:trHeight w:val="2168"/>
        </w:trPr>
        <w:tc>
          <w:tcPr>
            <w:tcW w:w="2263" w:type="dxa"/>
          </w:tcPr>
          <w:p w14:paraId="7014236A" w14:textId="77777777" w:rsidR="00002072" w:rsidRPr="00FE6F4C" w:rsidRDefault="00002072" w:rsidP="00602A72">
            <w:pPr>
              <w:rPr>
                <w:sz w:val="22"/>
              </w:rPr>
            </w:pPr>
            <w:r w:rsidRPr="00FE6F4C">
              <w:rPr>
                <w:sz w:val="22"/>
              </w:rPr>
              <w:t>Enhancing current and forecast labour market demand insights</w:t>
            </w:r>
          </w:p>
        </w:tc>
        <w:tc>
          <w:tcPr>
            <w:tcW w:w="4536" w:type="dxa"/>
            <w:vMerge/>
          </w:tcPr>
          <w:p w14:paraId="4F9F7C90" w14:textId="77777777" w:rsidR="00002072" w:rsidRPr="00237FFD" w:rsidRDefault="00002072" w:rsidP="00602A72">
            <w:pPr>
              <w:rPr>
                <w:b/>
                <w:sz w:val="22"/>
              </w:rPr>
            </w:pPr>
          </w:p>
        </w:tc>
        <w:tc>
          <w:tcPr>
            <w:tcW w:w="4253" w:type="dxa"/>
            <w:vMerge/>
          </w:tcPr>
          <w:p w14:paraId="49A012B6" w14:textId="77777777" w:rsidR="00002072" w:rsidRPr="00446F7F" w:rsidRDefault="00002072" w:rsidP="00602A72">
            <w:pPr>
              <w:rPr>
                <w:sz w:val="22"/>
              </w:rPr>
            </w:pPr>
          </w:p>
        </w:tc>
        <w:tc>
          <w:tcPr>
            <w:tcW w:w="3261" w:type="dxa"/>
            <w:vMerge/>
          </w:tcPr>
          <w:p w14:paraId="347A7F3F" w14:textId="508CEE55" w:rsidR="00002072" w:rsidRPr="00002072" w:rsidRDefault="00002072" w:rsidP="00602A72">
            <w:pPr>
              <w:rPr>
                <w:color w:val="FF0000"/>
                <w:sz w:val="22"/>
              </w:rPr>
            </w:pPr>
          </w:p>
        </w:tc>
      </w:tr>
      <w:tr w:rsidR="00002072" w:rsidRPr="00002072" w14:paraId="0D1F74D4" w14:textId="77777777" w:rsidTr="00336A4C">
        <w:trPr>
          <w:trHeight w:val="201"/>
        </w:trPr>
        <w:tc>
          <w:tcPr>
            <w:tcW w:w="2263" w:type="dxa"/>
          </w:tcPr>
          <w:p w14:paraId="26FA6110" w14:textId="77777777" w:rsidR="00002072" w:rsidRPr="00FE6F4C" w:rsidRDefault="00002072" w:rsidP="00602A72">
            <w:pPr>
              <w:rPr>
                <w:sz w:val="22"/>
              </w:rPr>
            </w:pPr>
            <w:r w:rsidRPr="00FE6F4C">
              <w:rPr>
                <w:sz w:val="22"/>
              </w:rPr>
              <w:t>Expanding data targeted to marginalized, at-risk, and identified populations as a means of supporting stronger employment outcomes</w:t>
            </w:r>
          </w:p>
        </w:tc>
        <w:tc>
          <w:tcPr>
            <w:tcW w:w="4536" w:type="dxa"/>
            <w:vMerge/>
          </w:tcPr>
          <w:p w14:paraId="6E6A6426" w14:textId="77777777" w:rsidR="00002072" w:rsidRPr="00237FFD" w:rsidRDefault="00002072" w:rsidP="00602A72">
            <w:pPr>
              <w:rPr>
                <w:sz w:val="22"/>
              </w:rPr>
            </w:pPr>
          </w:p>
        </w:tc>
        <w:tc>
          <w:tcPr>
            <w:tcW w:w="4253" w:type="dxa"/>
            <w:vMerge/>
          </w:tcPr>
          <w:p w14:paraId="592B7898" w14:textId="77777777" w:rsidR="00002072" w:rsidRPr="00446F7F" w:rsidRDefault="00002072" w:rsidP="00602A72">
            <w:pPr>
              <w:rPr>
                <w:sz w:val="22"/>
              </w:rPr>
            </w:pPr>
          </w:p>
        </w:tc>
        <w:tc>
          <w:tcPr>
            <w:tcW w:w="3261" w:type="dxa"/>
            <w:vMerge/>
          </w:tcPr>
          <w:p w14:paraId="0290EEA2" w14:textId="1CFAB62C" w:rsidR="00002072" w:rsidRPr="00002072" w:rsidRDefault="00002072" w:rsidP="00602A72">
            <w:pPr>
              <w:rPr>
                <w:color w:val="FF0000"/>
                <w:sz w:val="22"/>
              </w:rPr>
            </w:pPr>
          </w:p>
        </w:tc>
      </w:tr>
    </w:tbl>
    <w:p w14:paraId="1718ACC1" w14:textId="77777777" w:rsidR="003724D6" w:rsidRPr="002817BE" w:rsidRDefault="003724D6">
      <w:pPr>
        <w:spacing w:line="259" w:lineRule="auto"/>
        <w:rPr>
          <w:sz w:val="22"/>
          <w:szCs w:val="21"/>
        </w:rPr>
      </w:pPr>
    </w:p>
    <w:p w14:paraId="03162132" w14:textId="77777777" w:rsidR="00602A72" w:rsidRDefault="00602A72" w:rsidP="00CF3796">
      <w:pPr>
        <w:spacing w:line="259" w:lineRule="auto"/>
        <w:rPr>
          <w:sz w:val="22"/>
        </w:rPr>
        <w:sectPr w:rsidR="00602A72" w:rsidSect="00374C75">
          <w:pgSz w:w="15840" w:h="12240" w:orient="landscape"/>
          <w:pgMar w:top="1440" w:right="1440" w:bottom="1440" w:left="1440" w:header="576" w:footer="432" w:gutter="0"/>
          <w:cols w:space="720"/>
          <w:titlePg/>
          <w:docGrid w:linePitch="360"/>
        </w:sectPr>
      </w:pPr>
    </w:p>
    <w:p w14:paraId="52F0CDAB" w14:textId="230E9FD3" w:rsidR="00CF3796" w:rsidRDefault="00DF4F85" w:rsidP="00CF3796">
      <w:pPr>
        <w:spacing w:line="259" w:lineRule="auto"/>
        <w:rPr>
          <w:sz w:val="22"/>
        </w:rPr>
      </w:pPr>
      <w:r>
        <w:rPr>
          <w:sz w:val="22"/>
        </w:rPr>
        <w:lastRenderedPageBreak/>
        <w:t xml:space="preserve"> </w:t>
      </w:r>
      <w:r w:rsidR="00CF3796">
        <w:rPr>
          <w:noProof/>
          <w:lang w:eastAsia="en-CA"/>
        </w:rPr>
        <w:drawing>
          <wp:inline distT="0" distB="0" distL="0" distR="0" wp14:anchorId="0857AFDC" wp14:editId="4B75586F">
            <wp:extent cx="5628852" cy="1861851"/>
            <wp:effectExtent l="0" t="0" r="0" b="5080"/>
            <wp:docPr id="16" name="Picture 16" descr="C:\Users\Shaftoe\AppData\Local\Microsoft\Windows\INetCache\Content.Word\nwf-logo-final (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ftoe\AppData\Local\Microsoft\Windows\INetCache\Content.Word\nwf-logo-final (sq).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7769" cy="1884646"/>
                    </a:xfrm>
                    <a:prstGeom prst="rect">
                      <a:avLst/>
                    </a:prstGeom>
                    <a:noFill/>
                    <a:ln>
                      <a:noFill/>
                    </a:ln>
                  </pic:spPr>
                </pic:pic>
              </a:graphicData>
            </a:graphic>
          </wp:inline>
        </w:drawing>
      </w:r>
    </w:p>
    <w:p w14:paraId="40E0C49B" w14:textId="77777777" w:rsidR="00CF3796" w:rsidRDefault="00CF3796" w:rsidP="00CF3796">
      <w:pPr>
        <w:spacing w:line="259" w:lineRule="auto"/>
        <w:rPr>
          <w:sz w:val="22"/>
        </w:rPr>
      </w:pPr>
    </w:p>
    <w:p w14:paraId="547BA425" w14:textId="35F1EBCC" w:rsidR="00CF3796" w:rsidRDefault="00CF3796" w:rsidP="00CF3796">
      <w:pPr>
        <w:spacing w:line="259" w:lineRule="auto"/>
        <w:rPr>
          <w:sz w:val="22"/>
        </w:rPr>
      </w:pPr>
      <w:r>
        <w:rPr>
          <w:sz w:val="22"/>
        </w:rPr>
        <w:br/>
      </w:r>
      <w:r>
        <w:rPr>
          <w:sz w:val="22"/>
        </w:rPr>
        <w:br/>
      </w:r>
      <w:r>
        <w:rPr>
          <w:sz w:val="22"/>
        </w:rPr>
        <w:br/>
      </w:r>
      <w:r>
        <w:rPr>
          <w:sz w:val="22"/>
        </w:rPr>
        <w:br/>
      </w:r>
    </w:p>
    <w:p w14:paraId="26550C9D" w14:textId="1398E1D4" w:rsidR="00CF3796" w:rsidRDefault="00CF3796" w:rsidP="00CF3796">
      <w:pPr>
        <w:spacing w:line="259" w:lineRule="auto"/>
        <w:rPr>
          <w:sz w:val="22"/>
        </w:rPr>
      </w:pPr>
      <w:r>
        <w:rPr>
          <w:sz w:val="22"/>
        </w:rPr>
        <w:br/>
      </w:r>
    </w:p>
    <w:p w14:paraId="6B1C45AC" w14:textId="36A9D883" w:rsidR="00AB7A78" w:rsidRDefault="00AB7A78" w:rsidP="00CF3796">
      <w:pPr>
        <w:spacing w:line="259" w:lineRule="auto"/>
        <w:rPr>
          <w:sz w:val="22"/>
        </w:rPr>
      </w:pPr>
    </w:p>
    <w:p w14:paraId="1EE4380D" w14:textId="3452C7D3" w:rsidR="00AB7A78" w:rsidRDefault="00AB7A78" w:rsidP="00CF3796">
      <w:pPr>
        <w:spacing w:line="259" w:lineRule="auto"/>
        <w:rPr>
          <w:sz w:val="22"/>
        </w:rPr>
      </w:pPr>
    </w:p>
    <w:p w14:paraId="77441D4E" w14:textId="77777777" w:rsidR="00AB7A78" w:rsidRDefault="00AB7A78" w:rsidP="00CF3796">
      <w:pPr>
        <w:spacing w:line="259" w:lineRule="auto"/>
        <w:rPr>
          <w:sz w:val="22"/>
        </w:rPr>
      </w:pPr>
    </w:p>
    <w:p w14:paraId="27D1AF77" w14:textId="77777777" w:rsidR="00CF3796" w:rsidRDefault="00CF3796" w:rsidP="00CF3796">
      <w:pPr>
        <w:spacing w:line="259" w:lineRule="auto"/>
        <w:rPr>
          <w:sz w:val="22"/>
        </w:rPr>
      </w:pPr>
    </w:p>
    <w:p w14:paraId="32452633" w14:textId="49134828" w:rsidR="00CF3796" w:rsidRDefault="00CF3796" w:rsidP="00CF3796">
      <w:pPr>
        <w:spacing w:line="259" w:lineRule="auto"/>
        <w:rPr>
          <w:sz w:val="22"/>
        </w:rPr>
      </w:pPr>
      <w:r>
        <w:rPr>
          <w:sz w:val="22"/>
        </w:rPr>
        <w:t>For additional information on the local labour market, and to review previous publications, please visit our website at www.</w:t>
      </w:r>
      <w:r w:rsidR="0020338F">
        <w:rPr>
          <w:sz w:val="22"/>
        </w:rPr>
        <w:t>nwpb</w:t>
      </w:r>
      <w:r>
        <w:rPr>
          <w:sz w:val="22"/>
        </w:rPr>
        <w:t xml:space="preserve">.ca </w:t>
      </w:r>
    </w:p>
    <w:p w14:paraId="21D72E53" w14:textId="77777777" w:rsidR="00CF3796" w:rsidRDefault="00CF3796" w:rsidP="00CF3796">
      <w:pPr>
        <w:spacing w:line="259" w:lineRule="auto"/>
        <w:rPr>
          <w:sz w:val="22"/>
        </w:rPr>
      </w:pPr>
    </w:p>
    <w:p w14:paraId="075B1990" w14:textId="77777777" w:rsidR="00CF3796" w:rsidRDefault="00CF3796" w:rsidP="00CF3796">
      <w:pPr>
        <w:spacing w:line="259" w:lineRule="auto"/>
        <w:rPr>
          <w:sz w:val="22"/>
        </w:rPr>
      </w:pPr>
      <w:r>
        <w:rPr>
          <w:sz w:val="22"/>
        </w:rPr>
        <w:t>Contact Us:</w:t>
      </w:r>
    </w:p>
    <w:p w14:paraId="354858BD" w14:textId="711D281E" w:rsidR="00CF3796" w:rsidRDefault="00CF3796" w:rsidP="00CF3796">
      <w:pPr>
        <w:spacing w:line="259" w:lineRule="auto"/>
        <w:rPr>
          <w:sz w:val="22"/>
        </w:rPr>
      </w:pPr>
      <w:r>
        <w:rPr>
          <w:sz w:val="22"/>
        </w:rPr>
        <w:t>3</w:t>
      </w:r>
      <w:r w:rsidR="00B86E81">
        <w:rPr>
          <w:sz w:val="22"/>
        </w:rPr>
        <w:t>5</w:t>
      </w:r>
      <w:r>
        <w:rPr>
          <w:sz w:val="22"/>
        </w:rPr>
        <w:t xml:space="preserve">50 </w:t>
      </w:r>
      <w:proofErr w:type="spellStart"/>
      <w:r>
        <w:rPr>
          <w:sz w:val="22"/>
        </w:rPr>
        <w:t>Schmon</w:t>
      </w:r>
      <w:proofErr w:type="spellEnd"/>
      <w:r>
        <w:rPr>
          <w:sz w:val="22"/>
        </w:rPr>
        <w:t xml:space="preserve"> Parkway, Unit 1B</w:t>
      </w:r>
      <w:r>
        <w:rPr>
          <w:sz w:val="22"/>
        </w:rPr>
        <w:br/>
        <w:t>Thorold, Ontario</w:t>
      </w:r>
      <w:r>
        <w:rPr>
          <w:sz w:val="22"/>
        </w:rPr>
        <w:br/>
        <w:t>L2V 4Y6</w:t>
      </w:r>
    </w:p>
    <w:p w14:paraId="703C746A" w14:textId="6125D273" w:rsidR="00CF3796" w:rsidRDefault="00CF3796" w:rsidP="00CF3796">
      <w:pPr>
        <w:spacing w:line="259" w:lineRule="auto"/>
        <w:rPr>
          <w:sz w:val="22"/>
        </w:rPr>
      </w:pPr>
      <w:r>
        <w:rPr>
          <w:sz w:val="22"/>
        </w:rPr>
        <w:t xml:space="preserve">Email: </w:t>
      </w:r>
      <w:r w:rsidRPr="00CF3796">
        <w:rPr>
          <w:sz w:val="22"/>
        </w:rPr>
        <w:t>info@</w:t>
      </w:r>
      <w:r w:rsidR="00CA737F">
        <w:rPr>
          <w:sz w:val="22"/>
        </w:rPr>
        <w:t>nwpb.ca</w:t>
      </w:r>
      <w:r>
        <w:rPr>
          <w:sz w:val="22"/>
        </w:rPr>
        <w:br/>
      </w:r>
      <w:r>
        <w:rPr>
          <w:sz w:val="22"/>
        </w:rPr>
        <w:br/>
        <w:t>Telephone: 905-641-0801</w:t>
      </w:r>
    </w:p>
    <w:sectPr w:rsidR="00CF3796" w:rsidSect="00602A72">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B2AA0" w14:textId="77777777" w:rsidR="00A3400E" w:rsidRDefault="00A3400E" w:rsidP="007D04BC">
      <w:pPr>
        <w:spacing w:after="0" w:line="240" w:lineRule="auto"/>
      </w:pPr>
      <w:r>
        <w:separator/>
      </w:r>
    </w:p>
  </w:endnote>
  <w:endnote w:type="continuationSeparator" w:id="0">
    <w:p w14:paraId="69F81F36" w14:textId="77777777" w:rsidR="00A3400E" w:rsidRDefault="00A3400E" w:rsidP="007D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Regular">
    <w:altName w:val="La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351129"/>
      <w:docPartObj>
        <w:docPartGallery w:val="Page Numbers (Bottom of Page)"/>
        <w:docPartUnique/>
      </w:docPartObj>
    </w:sdtPr>
    <w:sdtEndPr>
      <w:rPr>
        <w:color w:val="7F7F7F" w:themeColor="background1" w:themeShade="7F"/>
        <w:spacing w:val="60"/>
      </w:rPr>
    </w:sdtEndPr>
    <w:sdtContent>
      <w:p w14:paraId="78B23DB9" w14:textId="5AA20FE1" w:rsidR="00D50D61" w:rsidRDefault="00D50D61">
        <w:pPr>
          <w:pStyle w:val="Footer"/>
          <w:pBdr>
            <w:top w:val="single" w:sz="4" w:space="1" w:color="D9D9D9" w:themeColor="background1" w:themeShade="D9"/>
          </w:pBdr>
          <w:jc w:val="right"/>
        </w:pPr>
        <w:r>
          <w:fldChar w:fldCharType="begin"/>
        </w:r>
        <w:r>
          <w:instrText xml:space="preserve"> PAGE   \* MERGEFORMAT </w:instrText>
        </w:r>
        <w:r>
          <w:fldChar w:fldCharType="separate"/>
        </w:r>
        <w:r w:rsidR="00B66456">
          <w:rPr>
            <w:noProof/>
          </w:rPr>
          <w:t>49</w:t>
        </w:r>
        <w:r>
          <w:rPr>
            <w:noProof/>
          </w:rPr>
          <w:fldChar w:fldCharType="end"/>
        </w:r>
        <w:r>
          <w:t xml:space="preserve"> | </w:t>
        </w:r>
        <w:r>
          <w:rPr>
            <w:color w:val="7F7F7F" w:themeColor="background1" w:themeShade="7F"/>
            <w:spacing w:val="60"/>
          </w:rPr>
          <w:t>Page</w:t>
        </w:r>
      </w:p>
    </w:sdtContent>
  </w:sdt>
  <w:p w14:paraId="052C6FBA" w14:textId="77777777" w:rsidR="00D50D61" w:rsidRDefault="00D50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DA26C" w14:textId="77777777" w:rsidR="00A3400E" w:rsidRDefault="00A3400E" w:rsidP="007D04BC">
      <w:pPr>
        <w:spacing w:after="0" w:line="240" w:lineRule="auto"/>
      </w:pPr>
      <w:r>
        <w:separator/>
      </w:r>
    </w:p>
  </w:footnote>
  <w:footnote w:type="continuationSeparator" w:id="0">
    <w:p w14:paraId="16B41B50" w14:textId="77777777" w:rsidR="00A3400E" w:rsidRDefault="00A3400E" w:rsidP="007D04BC">
      <w:pPr>
        <w:spacing w:after="0" w:line="240" w:lineRule="auto"/>
      </w:pPr>
      <w:r>
        <w:continuationSeparator/>
      </w:r>
    </w:p>
  </w:footnote>
  <w:footnote w:id="1">
    <w:p w14:paraId="13A5B736" w14:textId="35C78A24" w:rsidR="00B42A92" w:rsidRPr="008A54A4" w:rsidRDefault="00B42A92">
      <w:pPr>
        <w:pStyle w:val="FootnoteText"/>
      </w:pPr>
      <w:r>
        <w:rPr>
          <w:rStyle w:val="FootnoteReference"/>
        </w:rPr>
        <w:footnoteRef/>
      </w:r>
      <w:r>
        <w:t xml:space="preserve"> </w:t>
      </w:r>
      <w:r w:rsidRPr="008A54A4">
        <w:t xml:space="preserve">Statistics Canada, Education Highlight Tables, 2016 Census. Retrieved </w:t>
      </w:r>
      <w:hyperlink r:id="rId1" w:history="1">
        <w:r w:rsidRPr="008A54A4">
          <w:rPr>
            <w:rStyle w:val="Hyperlink"/>
          </w:rPr>
          <w:t>here</w:t>
        </w:r>
      </w:hyperlink>
    </w:p>
  </w:footnote>
  <w:footnote w:id="2">
    <w:p w14:paraId="228157DC" w14:textId="2AABCEC9" w:rsidR="00B42A92" w:rsidRPr="008A54A4" w:rsidRDefault="00B42A92" w:rsidP="00B42A92">
      <w:pPr>
        <w:spacing w:line="240" w:lineRule="auto"/>
        <w:rPr>
          <w:rFonts w:eastAsia="Times New Roman" w:cs="Calibri"/>
          <w:color w:val="000000"/>
          <w:sz w:val="20"/>
          <w:szCs w:val="20"/>
          <w:lang w:eastAsia="en-CA"/>
        </w:rPr>
      </w:pPr>
      <w:r w:rsidRPr="008A54A4">
        <w:rPr>
          <w:rStyle w:val="FootnoteReference"/>
          <w:sz w:val="20"/>
          <w:szCs w:val="20"/>
        </w:rPr>
        <w:footnoteRef/>
      </w:r>
      <w:r w:rsidRPr="008A54A4">
        <w:rPr>
          <w:sz w:val="20"/>
          <w:szCs w:val="20"/>
        </w:rPr>
        <w:t xml:space="preserve"> </w:t>
      </w:r>
      <w:r w:rsidRPr="008A54A4">
        <w:rPr>
          <w:rFonts w:eastAsia="Times New Roman" w:cs="Calibri"/>
          <w:color w:val="000000"/>
          <w:sz w:val="20"/>
          <w:szCs w:val="20"/>
          <w:lang w:eastAsia="en-CA"/>
        </w:rPr>
        <w:t xml:space="preserve">Labour Market Information Council, Canadian Online Job Posting Dashboard available </w:t>
      </w:r>
      <w:hyperlink r:id="rId2" w:history="1">
        <w:r w:rsidRPr="008A54A4">
          <w:rPr>
            <w:rStyle w:val="Hyperlink"/>
            <w:rFonts w:eastAsia="Times New Roman" w:cs="Calibri"/>
            <w:sz w:val="20"/>
            <w:szCs w:val="20"/>
            <w:lang w:eastAsia="en-CA"/>
          </w:rPr>
          <w:t>here</w:t>
        </w:r>
      </w:hyperlink>
      <w:r w:rsidRPr="008A54A4">
        <w:rPr>
          <w:rFonts w:eastAsia="Times New Roman" w:cs="Calibri"/>
          <w:color w:val="000000"/>
          <w:sz w:val="20"/>
          <w:szCs w:val="20"/>
          <w:lang w:eastAsia="en-CA"/>
        </w:rPr>
        <w:t xml:space="preserve">. Calculations by NWPB. </w:t>
      </w:r>
    </w:p>
  </w:footnote>
  <w:footnote w:id="3">
    <w:p w14:paraId="3C296D6A" w14:textId="0D5DF863" w:rsidR="00D50D61" w:rsidRPr="001F5635" w:rsidRDefault="00D50D61">
      <w:pPr>
        <w:pStyle w:val="FootnoteText"/>
        <w:rPr>
          <w:sz w:val="16"/>
          <w:szCs w:val="16"/>
          <w:lang w:val="en-US"/>
        </w:rPr>
      </w:pPr>
      <w:r w:rsidRPr="001F5635">
        <w:rPr>
          <w:rStyle w:val="FootnoteReference"/>
          <w:sz w:val="16"/>
          <w:szCs w:val="16"/>
        </w:rPr>
        <w:footnoteRef/>
      </w:r>
      <w:r w:rsidRPr="001F5635">
        <w:rPr>
          <w:sz w:val="16"/>
          <w:szCs w:val="16"/>
        </w:rPr>
        <w:t xml:space="preserve"> </w:t>
      </w:r>
      <w:r w:rsidRPr="001F5635">
        <w:rPr>
          <w:sz w:val="16"/>
          <w:szCs w:val="16"/>
          <w:lang w:val="en-US"/>
        </w:rPr>
        <w:t>Statistics Canada, Population Estimates by Census Division. Table 17-10-0139-01</w:t>
      </w:r>
    </w:p>
  </w:footnote>
  <w:footnote w:id="4">
    <w:p w14:paraId="28B9EDCB" w14:textId="7FE44DF3" w:rsidR="00D50D61" w:rsidRPr="00E74692" w:rsidRDefault="00D50D61" w:rsidP="00E74692">
      <w:pPr>
        <w:spacing w:line="259" w:lineRule="auto"/>
        <w:rPr>
          <w:sz w:val="16"/>
          <w:szCs w:val="16"/>
        </w:rPr>
      </w:pPr>
      <w:r w:rsidRPr="00E74692">
        <w:rPr>
          <w:rStyle w:val="FootnoteReference"/>
          <w:sz w:val="16"/>
          <w:szCs w:val="16"/>
        </w:rPr>
        <w:footnoteRef/>
      </w:r>
      <w:r w:rsidRPr="00E74692">
        <w:rPr>
          <w:sz w:val="16"/>
          <w:szCs w:val="16"/>
        </w:rPr>
        <w:t xml:space="preserve"> </w:t>
      </w:r>
      <w:r w:rsidRPr="00E74692">
        <w:rPr>
          <w:sz w:val="16"/>
          <w:szCs w:val="16"/>
          <w:lang w:val="en-US"/>
        </w:rPr>
        <w:t xml:space="preserve">Statistics Canada, </w:t>
      </w:r>
      <w:r w:rsidRPr="00E74692">
        <w:rPr>
          <w:sz w:val="16"/>
          <w:szCs w:val="16"/>
          <w:lang w:val="en-US"/>
        </w:rPr>
        <w:t>Taxfiler Database, Population Migration, Niagara Census Division</w:t>
      </w:r>
      <w:r w:rsidRPr="00E74692">
        <w:rPr>
          <w:sz w:val="16"/>
          <w:szCs w:val="16"/>
        </w:rPr>
        <w:t xml:space="preserve"> Note: these data are inclusive of all people moving into Niagara, regardless of immigration status. </w:t>
      </w:r>
    </w:p>
    <w:p w14:paraId="1DAC824B" w14:textId="60B7A46C" w:rsidR="00D50D61" w:rsidRPr="00B7236D" w:rsidRDefault="00D50D61">
      <w:pPr>
        <w:pStyle w:val="FootnoteText"/>
        <w:rPr>
          <w:lang w:val="en-US"/>
        </w:rPr>
      </w:pPr>
    </w:p>
  </w:footnote>
  <w:footnote w:id="5">
    <w:p w14:paraId="3408F4D6" w14:textId="24B9BDC3" w:rsidR="00D50D61" w:rsidRPr="00BE484B" w:rsidRDefault="00D50D61" w:rsidP="002721BA">
      <w:pPr>
        <w:pStyle w:val="FootnoteText"/>
        <w:rPr>
          <w:sz w:val="16"/>
          <w:szCs w:val="16"/>
        </w:rPr>
      </w:pPr>
      <w:r w:rsidRPr="001F5635">
        <w:rPr>
          <w:rStyle w:val="FootnoteReference"/>
          <w:sz w:val="16"/>
          <w:szCs w:val="16"/>
        </w:rPr>
        <w:footnoteRef/>
      </w:r>
      <w:r w:rsidRPr="001F5635">
        <w:rPr>
          <w:sz w:val="16"/>
          <w:szCs w:val="16"/>
        </w:rPr>
        <w:t xml:space="preserve"> </w:t>
      </w:r>
      <w:r w:rsidRPr="007F619E">
        <w:rPr>
          <w:sz w:val="16"/>
          <w:szCs w:val="16"/>
        </w:rPr>
        <w:t>Statistics Canada. Table 11-</w:t>
      </w:r>
      <w:r w:rsidR="00FA06A4">
        <w:rPr>
          <w:sz w:val="16"/>
          <w:szCs w:val="16"/>
        </w:rPr>
        <w:t>10-0008-</w:t>
      </w:r>
      <w:r w:rsidR="00FA06A4">
        <w:rPr>
          <w:sz w:val="16"/>
          <w:szCs w:val="16"/>
        </w:rPr>
        <w:t>01</w:t>
      </w:r>
      <w:r w:rsidRPr="007F619E">
        <w:rPr>
          <w:sz w:val="16"/>
          <w:szCs w:val="16"/>
        </w:rPr>
        <w:t xml:space="preserve">  </w:t>
      </w:r>
      <w:r w:rsidR="004508F0">
        <w:rPr>
          <w:sz w:val="16"/>
          <w:szCs w:val="16"/>
        </w:rPr>
        <w:t>Tax filers and dependents with income by total income, sex and age</w:t>
      </w:r>
    </w:p>
  </w:footnote>
  <w:footnote w:id="6">
    <w:p w14:paraId="0BD92769" w14:textId="76A866EA" w:rsidR="00D50D61" w:rsidRPr="003D3190" w:rsidRDefault="00D50D61" w:rsidP="003D3190">
      <w:pPr>
        <w:spacing w:line="259" w:lineRule="auto"/>
        <w:rPr>
          <w:sz w:val="16"/>
          <w:szCs w:val="16"/>
        </w:rPr>
      </w:pPr>
      <w:r w:rsidRPr="00BE484B">
        <w:rPr>
          <w:rStyle w:val="FootnoteReference"/>
          <w:sz w:val="16"/>
          <w:szCs w:val="16"/>
        </w:rPr>
        <w:footnoteRef/>
      </w:r>
      <w:r w:rsidRPr="00BE484B">
        <w:rPr>
          <w:sz w:val="16"/>
          <w:szCs w:val="16"/>
        </w:rPr>
        <w:t xml:space="preserve"> Source: Publicly accessible data from the Canadian Real Estate A</w:t>
      </w:r>
      <w:r>
        <w:rPr>
          <w:sz w:val="16"/>
          <w:szCs w:val="16"/>
        </w:rPr>
        <w:t>ssociation’s national price map</w:t>
      </w:r>
    </w:p>
  </w:footnote>
  <w:footnote w:id="7">
    <w:p w14:paraId="452182CB" w14:textId="12A4D6D8" w:rsidR="00D50D61" w:rsidRDefault="00D50D61">
      <w:pPr>
        <w:pStyle w:val="FootnoteText"/>
      </w:pPr>
      <w:r>
        <w:rPr>
          <w:rStyle w:val="FootnoteReference"/>
        </w:rPr>
        <w:footnoteRef/>
      </w:r>
      <w:r>
        <w:t xml:space="preserve"> Source: </w:t>
      </w:r>
      <w:r w:rsidR="00091B08">
        <w:t>Statistics Canada, 2016 Census profiles.</w:t>
      </w:r>
    </w:p>
  </w:footnote>
  <w:footnote w:id="8">
    <w:p w14:paraId="32A797B8" w14:textId="34BFFD09" w:rsidR="00D50D61" w:rsidRDefault="00D50D61">
      <w:pPr>
        <w:pStyle w:val="FootnoteText"/>
      </w:pPr>
      <w:r>
        <w:rPr>
          <w:rStyle w:val="FootnoteReference"/>
        </w:rPr>
        <w:footnoteRef/>
      </w:r>
      <w:r>
        <w:t xml:space="preserve"> </w:t>
      </w:r>
      <w:r w:rsidRPr="008379A0">
        <w:t>Statistics Canada. Table 14-10-0385-</w:t>
      </w:r>
      <w:r w:rsidRPr="008379A0">
        <w:t>01  Labour force characteristics, annual</w:t>
      </w:r>
    </w:p>
  </w:footnote>
  <w:footnote w:id="9">
    <w:p w14:paraId="0EE2C627" w14:textId="050DFA11" w:rsidR="00D50D61" w:rsidRPr="0035727B" w:rsidRDefault="00D50D61">
      <w:pPr>
        <w:pStyle w:val="FootnoteText"/>
        <w:rPr>
          <w:lang w:val="en-US"/>
        </w:rPr>
      </w:pPr>
      <w:r>
        <w:rPr>
          <w:rStyle w:val="FootnoteReference"/>
        </w:rPr>
        <w:footnoteRef/>
      </w:r>
      <w:r>
        <w:t xml:space="preserve"> Statistics Canada, Labour Force Survey, St. Catharines-Niagara Census Metropolitan Area, Table 14-10-0385-01</w:t>
      </w:r>
    </w:p>
  </w:footnote>
  <w:footnote w:id="10">
    <w:p w14:paraId="508A92DB" w14:textId="2AC27D70" w:rsidR="00D50D61" w:rsidRPr="00E027C8" w:rsidRDefault="00D50D61">
      <w:pPr>
        <w:pStyle w:val="FootnoteText"/>
      </w:pPr>
      <w:r>
        <w:rPr>
          <w:rStyle w:val="FootnoteReference"/>
        </w:rPr>
        <w:footnoteRef/>
      </w:r>
      <w:r>
        <w:t xml:space="preserve"> Statistics Canada, Labour Force Survey, St. Catharines-Niagara Census Metropolitan Area, Table 14-10-0385-01</w:t>
      </w:r>
    </w:p>
  </w:footnote>
  <w:footnote w:id="11">
    <w:p w14:paraId="329F7F09" w14:textId="12B1BC2A" w:rsidR="00D50D61" w:rsidRPr="00E027C8" w:rsidRDefault="00D50D61">
      <w:pPr>
        <w:pStyle w:val="FootnoteText"/>
      </w:pPr>
      <w:r>
        <w:rPr>
          <w:rStyle w:val="FootnoteReference"/>
        </w:rPr>
        <w:footnoteRef/>
      </w:r>
      <w:r>
        <w:t xml:space="preserve"> Statistics Canada, Labour Force Survey, St. Catharines-Niagara Census Metropolitan Area, Table 14-10-0385-01</w:t>
      </w:r>
    </w:p>
  </w:footnote>
  <w:footnote w:id="12">
    <w:p w14:paraId="5A331DC9" w14:textId="3B27AE25" w:rsidR="00D50D61" w:rsidRPr="00AC368A" w:rsidRDefault="00D50D61">
      <w:pPr>
        <w:pStyle w:val="FootnoteText"/>
        <w:rPr>
          <w:lang w:val="en-US"/>
        </w:rPr>
      </w:pPr>
      <w:r>
        <w:rPr>
          <w:rStyle w:val="FootnoteReference"/>
        </w:rPr>
        <w:footnoteRef/>
      </w:r>
      <w:r>
        <w:t xml:space="preserve"> </w:t>
      </w:r>
      <w:r>
        <w:rPr>
          <w:lang w:val="en-US"/>
        </w:rPr>
        <w:t>Statistics Canada, Labour Force Survey, Employment by occupation, Table 14-10-0382-01</w:t>
      </w:r>
    </w:p>
  </w:footnote>
  <w:footnote w:id="13">
    <w:p w14:paraId="564476C4" w14:textId="77777777" w:rsidR="00D50D61" w:rsidRPr="00AC368A" w:rsidRDefault="00D50D61" w:rsidP="0095072F">
      <w:pPr>
        <w:pStyle w:val="FootnoteText"/>
        <w:rPr>
          <w:lang w:val="en-US"/>
        </w:rPr>
      </w:pPr>
      <w:r>
        <w:rPr>
          <w:rStyle w:val="FootnoteReference"/>
        </w:rPr>
        <w:footnoteRef/>
      </w:r>
      <w:r>
        <w:t xml:space="preserve"> </w:t>
      </w:r>
      <w:r>
        <w:rPr>
          <w:lang w:val="en-US"/>
        </w:rPr>
        <w:t>Statistics Canada, Labour Force Survey, Occupation by Employment, Table 14-10-0382-01</w:t>
      </w:r>
    </w:p>
  </w:footnote>
  <w:footnote w:id="14">
    <w:p w14:paraId="7465F37B" w14:textId="795C9AF3" w:rsidR="00D50D61" w:rsidRDefault="00D50D61">
      <w:pPr>
        <w:pStyle w:val="FootnoteText"/>
      </w:pPr>
      <w:r>
        <w:rPr>
          <w:rStyle w:val="FootnoteReference"/>
        </w:rPr>
        <w:footnoteRef/>
      </w:r>
      <w:r>
        <w:t xml:space="preserve"> EMSI Analyst, 2021.1 run, employees</w:t>
      </w:r>
    </w:p>
  </w:footnote>
  <w:footnote w:id="15">
    <w:p w14:paraId="1B0092FE" w14:textId="77777777" w:rsidR="00D50D61" w:rsidRDefault="00D50D61" w:rsidP="0077496F">
      <w:pPr>
        <w:pStyle w:val="FootnoteText"/>
      </w:pPr>
      <w:r>
        <w:rPr>
          <w:rStyle w:val="FootnoteReference"/>
        </w:rPr>
        <w:footnoteRef/>
      </w:r>
      <w:r>
        <w:t xml:space="preserve"> EMSI Analyst</w:t>
      </w:r>
    </w:p>
  </w:footnote>
  <w:footnote w:id="16">
    <w:p w14:paraId="0FC7080D" w14:textId="33D74DC8" w:rsidR="00D50D61" w:rsidRPr="0027185E" w:rsidRDefault="00D50D61" w:rsidP="005717B0">
      <w:pPr>
        <w:pStyle w:val="FootnoteText"/>
        <w:rPr>
          <w:sz w:val="18"/>
          <w:szCs w:val="18"/>
        </w:rPr>
      </w:pPr>
      <w:r>
        <w:rPr>
          <w:rStyle w:val="FootnoteReference"/>
        </w:rPr>
        <w:footnoteRef/>
      </w:r>
      <w:r>
        <w:t xml:space="preserve"> </w:t>
      </w:r>
      <w:r>
        <w:rPr>
          <w:sz w:val="18"/>
          <w:szCs w:val="18"/>
        </w:rPr>
        <w:t>Niagara Workforce Planning Board Job Demand Aggregator</w:t>
      </w:r>
    </w:p>
  </w:footnote>
  <w:footnote w:id="17">
    <w:p w14:paraId="045F15ED" w14:textId="77777777" w:rsidR="00D50D61" w:rsidRPr="00607102" w:rsidRDefault="00D50D61" w:rsidP="000A79BC">
      <w:pPr>
        <w:pStyle w:val="FootnoteText"/>
        <w:rPr>
          <w:lang w:val="en-US"/>
        </w:rPr>
      </w:pPr>
      <w:r>
        <w:rPr>
          <w:rStyle w:val="FootnoteReference"/>
        </w:rPr>
        <w:footnoteRef/>
      </w:r>
      <w:r>
        <w:t xml:space="preserve"> </w:t>
      </w:r>
      <w:r>
        <w:rPr>
          <w:lang w:val="en-US"/>
        </w:rPr>
        <w:t xml:space="preserve">NWPB Job Demand Aggregator: Note that NWPB excludes job postings originating on Kijiji.com. Income figures assume full-time equivalent positions. </w:t>
      </w:r>
    </w:p>
  </w:footnote>
  <w:footnote w:id="18">
    <w:p w14:paraId="465DD1B7" w14:textId="3ECADC78" w:rsidR="00D50D61" w:rsidRPr="00AC368A" w:rsidRDefault="00D50D61" w:rsidP="00FD5565">
      <w:pPr>
        <w:pStyle w:val="FootnoteText"/>
        <w:rPr>
          <w:lang w:val="en-US"/>
        </w:rPr>
      </w:pPr>
      <w:r>
        <w:rPr>
          <w:rStyle w:val="FootnoteReference"/>
        </w:rPr>
        <w:footnoteRef/>
      </w:r>
      <w:r>
        <w:t xml:space="preserve"> </w:t>
      </w:r>
      <w:r>
        <w:rPr>
          <w:lang w:val="en-US"/>
        </w:rPr>
        <w:t xml:space="preserve">Statistics Canada, Labour Force Survey, Employment by industry, Table </w:t>
      </w:r>
      <w:r w:rsidRPr="008D69A3">
        <w:rPr>
          <w:lang w:val="en-US"/>
        </w:rPr>
        <w:t>14-10-0384-01</w:t>
      </w:r>
    </w:p>
  </w:footnote>
  <w:footnote w:id="19">
    <w:p w14:paraId="6DEDC48E" w14:textId="77777777" w:rsidR="00D50D61" w:rsidRPr="00AC368A" w:rsidRDefault="00D50D61" w:rsidP="00540881">
      <w:pPr>
        <w:pStyle w:val="FootnoteText"/>
        <w:rPr>
          <w:lang w:val="en-US"/>
        </w:rPr>
      </w:pPr>
      <w:r>
        <w:rPr>
          <w:rStyle w:val="FootnoteReference"/>
        </w:rPr>
        <w:footnoteRef/>
      </w:r>
      <w:r>
        <w:t xml:space="preserve"> </w:t>
      </w:r>
      <w:r>
        <w:rPr>
          <w:lang w:val="en-US"/>
        </w:rPr>
        <w:t xml:space="preserve">Statistics Canada, Labour Force Survey, Industry of Employment, </w:t>
      </w:r>
      <w:r w:rsidRPr="00D46970">
        <w:rPr>
          <w:lang w:val="en-US"/>
        </w:rPr>
        <w:t>Table: 14-10-0384-01</w:t>
      </w:r>
    </w:p>
  </w:footnote>
  <w:footnote w:id="20">
    <w:p w14:paraId="085ED828" w14:textId="77777777" w:rsidR="001517BA" w:rsidRPr="00676EAF" w:rsidRDefault="001517BA" w:rsidP="001517BA">
      <w:pPr>
        <w:pStyle w:val="FootnoteText"/>
      </w:pPr>
      <w:r>
        <w:rPr>
          <w:rStyle w:val="FootnoteReference"/>
        </w:rPr>
        <w:footnoteRef/>
      </w:r>
      <w:r>
        <w:t xml:space="preserve"> Statistics Canada </w:t>
      </w:r>
      <w:r w:rsidRPr="001517BA">
        <w:t>Table 14-10-0379-</w:t>
      </w:r>
      <w:r w:rsidRPr="001517BA">
        <w:t>01  Employment by industry, three-month moving average, unadjusted for seasonality (x 1,000)</w:t>
      </w:r>
    </w:p>
  </w:footnote>
  <w:footnote w:id="21">
    <w:p w14:paraId="0960CF03" w14:textId="77777777" w:rsidR="00D50D61" w:rsidRPr="00676EAF" w:rsidRDefault="00D50D61" w:rsidP="00704955">
      <w:pPr>
        <w:pStyle w:val="FootnoteText"/>
      </w:pPr>
      <w:r>
        <w:rPr>
          <w:rStyle w:val="FootnoteReference"/>
        </w:rPr>
        <w:footnoteRef/>
      </w:r>
      <w:r>
        <w:t xml:space="preserve"> EMSI Analyst, Niagara Census Division, Job Counts for Employees only, 2021.1 dataset </w:t>
      </w:r>
    </w:p>
  </w:footnote>
  <w:footnote w:id="22">
    <w:p w14:paraId="20F725FC" w14:textId="77777777" w:rsidR="00D50D61" w:rsidRPr="00676EAF" w:rsidRDefault="00D50D61" w:rsidP="00540881">
      <w:pPr>
        <w:pStyle w:val="FootnoteText"/>
      </w:pPr>
      <w:r>
        <w:rPr>
          <w:rStyle w:val="FootnoteReference"/>
        </w:rPr>
        <w:footnoteRef/>
      </w:r>
      <w:r>
        <w:t xml:space="preserve"> EMSI Analyst, Niagara Census Division, Job Counts for Employees only, 2021.1 dataset </w:t>
      </w:r>
    </w:p>
  </w:footnote>
  <w:footnote w:id="23">
    <w:p w14:paraId="585EA16A" w14:textId="77777777" w:rsidR="00D50D61" w:rsidRPr="00E4503F" w:rsidRDefault="00D50D61" w:rsidP="00540881">
      <w:pPr>
        <w:pStyle w:val="FootnoteText"/>
        <w:rPr>
          <w:sz w:val="16"/>
          <w:szCs w:val="16"/>
        </w:rPr>
      </w:pPr>
      <w:r w:rsidRPr="00E4503F">
        <w:rPr>
          <w:rStyle w:val="FootnoteReference"/>
          <w:sz w:val="16"/>
          <w:szCs w:val="16"/>
        </w:rPr>
        <w:footnoteRef/>
      </w:r>
      <w:r w:rsidRPr="00E4503F">
        <w:rPr>
          <w:sz w:val="16"/>
          <w:szCs w:val="16"/>
        </w:rPr>
        <w:t xml:space="preserve"> EMSI Analyst, Niagara CD, 2021.1 dataset, job counts for employees only. 2016 Census Profile, Niagara CD, with NWPB calculations.</w:t>
      </w:r>
    </w:p>
  </w:footnote>
  <w:footnote w:id="24">
    <w:p w14:paraId="7F3B2B76" w14:textId="0185B956" w:rsidR="00D50D61" w:rsidRPr="00E4503F" w:rsidRDefault="00D50D61">
      <w:pPr>
        <w:pStyle w:val="FootnoteText"/>
        <w:rPr>
          <w:sz w:val="16"/>
          <w:szCs w:val="16"/>
        </w:rPr>
      </w:pPr>
      <w:r w:rsidRPr="00E4503F">
        <w:rPr>
          <w:rStyle w:val="FootnoteReference"/>
          <w:sz w:val="16"/>
          <w:szCs w:val="16"/>
        </w:rPr>
        <w:footnoteRef/>
      </w:r>
      <w:r w:rsidRPr="00E4503F">
        <w:rPr>
          <w:sz w:val="16"/>
          <w:szCs w:val="16"/>
        </w:rPr>
        <w:t xml:space="preserve"> From the 2016 census, inflation adjusted to 2020. </w:t>
      </w:r>
    </w:p>
  </w:footnote>
  <w:footnote w:id="25">
    <w:p w14:paraId="1B03EAB8" w14:textId="5BB456AD" w:rsidR="00D50D61" w:rsidRPr="00E4503F" w:rsidRDefault="00D50D61">
      <w:pPr>
        <w:pStyle w:val="FootnoteText"/>
        <w:rPr>
          <w:sz w:val="16"/>
          <w:szCs w:val="16"/>
        </w:rPr>
      </w:pPr>
      <w:r w:rsidRPr="00E4503F">
        <w:rPr>
          <w:rStyle w:val="FootnoteReference"/>
          <w:sz w:val="16"/>
          <w:szCs w:val="16"/>
        </w:rPr>
        <w:footnoteRef/>
      </w:r>
      <w:r w:rsidRPr="00E4503F">
        <w:rPr>
          <w:sz w:val="16"/>
          <w:szCs w:val="16"/>
        </w:rPr>
        <w:t xml:space="preserve"> From the 2016 census, inflation adjusted to 2020.</w:t>
      </w:r>
    </w:p>
  </w:footnote>
  <w:footnote w:id="26">
    <w:p w14:paraId="190EF855" w14:textId="6D5A5120" w:rsidR="00D50D61" w:rsidRDefault="00D50D61">
      <w:pPr>
        <w:pStyle w:val="FootnoteText"/>
      </w:pPr>
      <w:r w:rsidRPr="00E4503F">
        <w:rPr>
          <w:rStyle w:val="FootnoteReference"/>
          <w:sz w:val="16"/>
          <w:szCs w:val="16"/>
        </w:rPr>
        <w:footnoteRef/>
      </w:r>
      <w:r w:rsidRPr="00E4503F">
        <w:rPr>
          <w:sz w:val="16"/>
          <w:szCs w:val="16"/>
        </w:rPr>
        <w:t xml:space="preserve"> From the 2016 census, inflation adjusted to 2020.</w:t>
      </w:r>
    </w:p>
  </w:footnote>
  <w:footnote w:id="27">
    <w:p w14:paraId="18A23BF6" w14:textId="1823B43B" w:rsidR="00D50D61" w:rsidRPr="008D465C" w:rsidRDefault="00D50D61">
      <w:pPr>
        <w:pStyle w:val="FootnoteText"/>
        <w:rPr>
          <w:sz w:val="16"/>
          <w:szCs w:val="16"/>
        </w:rPr>
      </w:pPr>
      <w:r w:rsidRPr="008D465C">
        <w:rPr>
          <w:rStyle w:val="FootnoteReference"/>
          <w:sz w:val="16"/>
          <w:szCs w:val="16"/>
        </w:rPr>
        <w:footnoteRef/>
      </w:r>
      <w:r w:rsidRPr="008D465C">
        <w:rPr>
          <w:sz w:val="16"/>
          <w:szCs w:val="16"/>
        </w:rPr>
        <w:t xml:space="preserve"> Employment Ontario Case Management System, 2020-21, Niagara Region</w:t>
      </w:r>
      <w:r>
        <w:rPr>
          <w:sz w:val="16"/>
          <w:szCs w:val="16"/>
        </w:rPr>
        <w:t>. Note that these data separate Second Career clients from ES resulting in lower ES client and outcome counts.</w:t>
      </w:r>
    </w:p>
  </w:footnote>
  <w:footnote w:id="28">
    <w:p w14:paraId="0358A7DB" w14:textId="0D669BEE" w:rsidR="00D50D61" w:rsidRPr="00002EE4" w:rsidRDefault="00D50D61" w:rsidP="005717B0">
      <w:pPr>
        <w:spacing w:line="240" w:lineRule="auto"/>
        <w:rPr>
          <w:sz w:val="16"/>
          <w:szCs w:val="16"/>
        </w:rPr>
      </w:pPr>
      <w:r w:rsidRPr="008D465C">
        <w:rPr>
          <w:rStyle w:val="FootnoteReference"/>
          <w:sz w:val="16"/>
          <w:szCs w:val="16"/>
        </w:rPr>
        <w:footnoteRef/>
      </w:r>
      <w:r w:rsidRPr="008D465C">
        <w:rPr>
          <w:sz w:val="16"/>
          <w:szCs w:val="16"/>
        </w:rPr>
        <w:t xml:space="preserve"> Employment Ontario Case Management System, 2020-21, Niagara Region</w:t>
      </w:r>
    </w:p>
  </w:footnote>
  <w:footnote w:id="29">
    <w:p w14:paraId="13C7AFA8" w14:textId="4B304198" w:rsidR="00D50D61" w:rsidRPr="00A06D89" w:rsidRDefault="00D50D61" w:rsidP="00234CBF">
      <w:pPr>
        <w:pStyle w:val="FootnoteText"/>
        <w:rPr>
          <w:sz w:val="16"/>
          <w:szCs w:val="16"/>
          <w:lang w:val="en-US"/>
        </w:rPr>
      </w:pPr>
      <w:r w:rsidRPr="00A06D89">
        <w:rPr>
          <w:rStyle w:val="FootnoteReference"/>
          <w:sz w:val="16"/>
          <w:szCs w:val="16"/>
        </w:rPr>
        <w:footnoteRef/>
      </w:r>
      <w:r w:rsidRPr="00A06D89">
        <w:rPr>
          <w:sz w:val="16"/>
          <w:szCs w:val="16"/>
        </w:rPr>
        <w:t xml:space="preserve"> Employment Ontario Case Management System, 2020-21, Niagara Region</w:t>
      </w:r>
    </w:p>
  </w:footnote>
  <w:footnote w:id="30">
    <w:p w14:paraId="171FA767" w14:textId="32DD4741" w:rsidR="00D50D61" w:rsidRPr="00BD7B41" w:rsidRDefault="00D50D61" w:rsidP="00234CBF">
      <w:pPr>
        <w:pStyle w:val="FootnoteText"/>
        <w:rPr>
          <w:color w:val="FF0000"/>
          <w:sz w:val="18"/>
          <w:szCs w:val="18"/>
        </w:rPr>
      </w:pPr>
      <w:r w:rsidRPr="008553CE">
        <w:rPr>
          <w:rStyle w:val="FootnoteReference"/>
          <w:sz w:val="18"/>
          <w:szCs w:val="18"/>
        </w:rPr>
        <w:footnoteRef/>
      </w:r>
      <w:r w:rsidRPr="008553CE">
        <w:rPr>
          <w:sz w:val="18"/>
          <w:szCs w:val="18"/>
        </w:rPr>
        <w:t xml:space="preserve"> Source: EOIS CAMS</w:t>
      </w:r>
      <w:r>
        <w:rPr>
          <w:sz w:val="18"/>
          <w:szCs w:val="18"/>
        </w:rPr>
        <w:t>, 2020-2021</w:t>
      </w:r>
    </w:p>
  </w:footnote>
  <w:footnote w:id="31">
    <w:p w14:paraId="20D6FC9A" w14:textId="77777777" w:rsidR="00D50D61" w:rsidRPr="006B5ECA" w:rsidRDefault="00D50D61" w:rsidP="00234CBF">
      <w:pPr>
        <w:pStyle w:val="FootnoteText"/>
        <w:rPr>
          <w:lang w:val="en-US"/>
        </w:rPr>
      </w:pPr>
      <w:r>
        <w:rPr>
          <w:rStyle w:val="FootnoteReference"/>
        </w:rPr>
        <w:footnoteRef/>
      </w:r>
      <w:r>
        <w:t xml:space="preserve"> </w:t>
      </w:r>
      <w:r>
        <w:rPr>
          <w:lang w:val="en-US"/>
        </w:rPr>
        <w:t>Source: EOIS CAMS, 2019-2020</w:t>
      </w:r>
    </w:p>
  </w:footnote>
  <w:footnote w:id="32">
    <w:p w14:paraId="00562006" w14:textId="294D8CF9" w:rsidR="00D50D61" w:rsidRPr="00A66EA4" w:rsidRDefault="00D50D61" w:rsidP="000A79BC">
      <w:pPr>
        <w:pStyle w:val="FootnoteText"/>
        <w:rPr>
          <w:sz w:val="16"/>
          <w:szCs w:val="16"/>
          <w:lang w:val="en-US"/>
        </w:rPr>
      </w:pPr>
      <w:r w:rsidRPr="00A66EA4">
        <w:rPr>
          <w:rStyle w:val="FootnoteReference"/>
          <w:sz w:val="16"/>
          <w:szCs w:val="16"/>
        </w:rPr>
        <w:footnoteRef/>
      </w:r>
      <w:r w:rsidRPr="00A66EA4">
        <w:rPr>
          <w:sz w:val="16"/>
          <w:szCs w:val="16"/>
        </w:rPr>
        <w:t xml:space="preserve"> </w:t>
      </w:r>
      <w:r w:rsidRPr="00A66EA4">
        <w:rPr>
          <w:sz w:val="16"/>
          <w:szCs w:val="16"/>
          <w:lang w:val="en-US"/>
        </w:rPr>
        <w:t xml:space="preserve">Statistics Canada and Industry Canada, Canadian Business Counts, </w:t>
      </w:r>
      <w:r>
        <w:rPr>
          <w:sz w:val="16"/>
          <w:szCs w:val="16"/>
          <w:lang w:val="en-US"/>
        </w:rPr>
        <w:t>June 2021</w:t>
      </w:r>
      <w:r w:rsidRPr="00A66EA4">
        <w:rPr>
          <w:sz w:val="16"/>
          <w:szCs w:val="16"/>
          <w:lang w:val="en-US"/>
        </w:rPr>
        <w:t>, Niagara Census Division</w:t>
      </w:r>
    </w:p>
  </w:footnote>
  <w:footnote w:id="33">
    <w:p w14:paraId="45B5B5C8" w14:textId="77777777" w:rsidR="00D50D61" w:rsidRPr="00A66EA4" w:rsidRDefault="00D50D61" w:rsidP="00711869">
      <w:pPr>
        <w:pStyle w:val="FootnoteText"/>
        <w:rPr>
          <w:sz w:val="16"/>
          <w:szCs w:val="16"/>
          <w:lang w:val="en-US"/>
        </w:rPr>
      </w:pPr>
      <w:r w:rsidRPr="00A66EA4">
        <w:rPr>
          <w:rStyle w:val="FootnoteReference"/>
          <w:sz w:val="16"/>
          <w:szCs w:val="16"/>
        </w:rPr>
        <w:footnoteRef/>
      </w:r>
      <w:r w:rsidRPr="00A66EA4">
        <w:rPr>
          <w:sz w:val="16"/>
          <w:szCs w:val="16"/>
        </w:rPr>
        <w:t xml:space="preserve"> </w:t>
      </w:r>
      <w:r w:rsidRPr="00A66EA4">
        <w:rPr>
          <w:sz w:val="16"/>
          <w:szCs w:val="16"/>
          <w:lang w:val="en-US"/>
        </w:rPr>
        <w:t xml:space="preserve">Statistics Canada and Industry Canada, Canadian Business Counts, </w:t>
      </w:r>
      <w:r>
        <w:rPr>
          <w:sz w:val="16"/>
          <w:szCs w:val="16"/>
          <w:lang w:val="en-US"/>
        </w:rPr>
        <w:t>June 2021</w:t>
      </w:r>
      <w:r w:rsidRPr="00A66EA4">
        <w:rPr>
          <w:sz w:val="16"/>
          <w:szCs w:val="16"/>
          <w:lang w:val="en-US"/>
        </w:rPr>
        <w:t>, Niagara Census Division</w:t>
      </w:r>
    </w:p>
  </w:footnote>
  <w:footnote w:id="34">
    <w:p w14:paraId="401127EF" w14:textId="77777777" w:rsidR="00D50D61" w:rsidRPr="00A66EA4" w:rsidRDefault="00D50D61" w:rsidP="007D4AC9">
      <w:pPr>
        <w:pStyle w:val="FootnoteText"/>
        <w:rPr>
          <w:sz w:val="16"/>
          <w:szCs w:val="16"/>
          <w:lang w:val="en-US"/>
        </w:rPr>
      </w:pPr>
      <w:r w:rsidRPr="00A66EA4">
        <w:rPr>
          <w:rStyle w:val="FootnoteReference"/>
          <w:sz w:val="16"/>
          <w:szCs w:val="16"/>
        </w:rPr>
        <w:footnoteRef/>
      </w:r>
      <w:r w:rsidRPr="00A66EA4">
        <w:rPr>
          <w:sz w:val="16"/>
          <w:szCs w:val="16"/>
        </w:rPr>
        <w:t xml:space="preserve"> </w:t>
      </w:r>
      <w:r w:rsidRPr="00A66EA4">
        <w:rPr>
          <w:sz w:val="16"/>
          <w:szCs w:val="16"/>
          <w:lang w:val="en-US"/>
        </w:rPr>
        <w:t xml:space="preserve">Statistics Canada and Industry Canada, Canadian Business Counts, </w:t>
      </w:r>
      <w:r>
        <w:rPr>
          <w:sz w:val="16"/>
          <w:szCs w:val="16"/>
          <w:lang w:val="en-US"/>
        </w:rPr>
        <w:t>June 2021</w:t>
      </w:r>
      <w:r w:rsidRPr="00A66EA4">
        <w:rPr>
          <w:sz w:val="16"/>
          <w:szCs w:val="16"/>
          <w:lang w:val="en-US"/>
        </w:rPr>
        <w:t>, Niagara Census Division</w:t>
      </w:r>
    </w:p>
  </w:footnote>
  <w:footnote w:id="35">
    <w:p w14:paraId="4580D3C2" w14:textId="77777777" w:rsidR="00D50D61" w:rsidRPr="00A66EA4" w:rsidRDefault="00D50D61" w:rsidP="00E65AFD">
      <w:pPr>
        <w:pStyle w:val="FootnoteText"/>
        <w:rPr>
          <w:sz w:val="16"/>
          <w:szCs w:val="16"/>
          <w:lang w:val="en-US"/>
        </w:rPr>
      </w:pPr>
      <w:r w:rsidRPr="00A66EA4">
        <w:rPr>
          <w:rStyle w:val="FootnoteReference"/>
          <w:sz w:val="16"/>
          <w:szCs w:val="16"/>
        </w:rPr>
        <w:footnoteRef/>
      </w:r>
      <w:r w:rsidRPr="00A66EA4">
        <w:rPr>
          <w:sz w:val="16"/>
          <w:szCs w:val="16"/>
        </w:rPr>
        <w:t xml:space="preserve"> </w:t>
      </w:r>
      <w:r w:rsidRPr="00A66EA4">
        <w:rPr>
          <w:sz w:val="16"/>
          <w:szCs w:val="16"/>
          <w:lang w:val="en-US"/>
        </w:rPr>
        <w:t xml:space="preserve">Statistics Canada and Industry Canada, Canadian Business Counts, </w:t>
      </w:r>
      <w:r>
        <w:rPr>
          <w:sz w:val="16"/>
          <w:szCs w:val="16"/>
          <w:lang w:val="en-US"/>
        </w:rPr>
        <w:t>June 2021</w:t>
      </w:r>
      <w:r w:rsidRPr="00A66EA4">
        <w:rPr>
          <w:sz w:val="16"/>
          <w:szCs w:val="16"/>
          <w:lang w:val="en-US"/>
        </w:rPr>
        <w:t>, Niagara Census Division</w:t>
      </w:r>
    </w:p>
  </w:footnote>
  <w:footnote w:id="36">
    <w:p w14:paraId="25E9B094" w14:textId="77777777" w:rsidR="00D50D61" w:rsidRPr="00A66EA4" w:rsidRDefault="00D50D61" w:rsidP="00E65AFD">
      <w:pPr>
        <w:pStyle w:val="FootnoteText"/>
        <w:rPr>
          <w:sz w:val="16"/>
          <w:szCs w:val="16"/>
          <w:lang w:val="en-US"/>
        </w:rPr>
      </w:pPr>
      <w:r w:rsidRPr="00A66EA4">
        <w:rPr>
          <w:rStyle w:val="FootnoteReference"/>
          <w:sz w:val="16"/>
          <w:szCs w:val="16"/>
        </w:rPr>
        <w:footnoteRef/>
      </w:r>
      <w:r w:rsidRPr="00A66EA4">
        <w:rPr>
          <w:sz w:val="16"/>
          <w:szCs w:val="16"/>
        </w:rPr>
        <w:t xml:space="preserve"> </w:t>
      </w:r>
      <w:r w:rsidRPr="00A66EA4">
        <w:rPr>
          <w:sz w:val="16"/>
          <w:szCs w:val="16"/>
          <w:lang w:val="en-US"/>
        </w:rPr>
        <w:t xml:space="preserve">Statistics Canada and Industry Canada, Canadian Business Counts, </w:t>
      </w:r>
      <w:r>
        <w:rPr>
          <w:sz w:val="16"/>
          <w:szCs w:val="16"/>
          <w:lang w:val="en-US"/>
        </w:rPr>
        <w:t>June 2021</w:t>
      </w:r>
      <w:r w:rsidRPr="00A66EA4">
        <w:rPr>
          <w:sz w:val="16"/>
          <w:szCs w:val="16"/>
          <w:lang w:val="en-US"/>
        </w:rPr>
        <w:t>, Niagara Census Division</w:t>
      </w:r>
    </w:p>
  </w:footnote>
  <w:footnote w:id="37">
    <w:p w14:paraId="3DCCF628" w14:textId="77777777" w:rsidR="00D50D61" w:rsidRPr="00A66EA4" w:rsidRDefault="00D50D61" w:rsidP="00E65AFD">
      <w:pPr>
        <w:pStyle w:val="FootnoteText"/>
        <w:rPr>
          <w:sz w:val="16"/>
          <w:szCs w:val="16"/>
          <w:lang w:val="en-US"/>
        </w:rPr>
      </w:pPr>
      <w:r w:rsidRPr="00A66EA4">
        <w:rPr>
          <w:rStyle w:val="FootnoteReference"/>
          <w:sz w:val="16"/>
          <w:szCs w:val="16"/>
        </w:rPr>
        <w:footnoteRef/>
      </w:r>
      <w:r w:rsidRPr="00A66EA4">
        <w:rPr>
          <w:sz w:val="16"/>
          <w:szCs w:val="16"/>
        </w:rPr>
        <w:t xml:space="preserve"> </w:t>
      </w:r>
      <w:r w:rsidRPr="00A66EA4">
        <w:rPr>
          <w:sz w:val="16"/>
          <w:szCs w:val="16"/>
          <w:lang w:val="en-US"/>
        </w:rPr>
        <w:t xml:space="preserve">Statistics Canada and Industry Canada, Canadian Business Counts, </w:t>
      </w:r>
      <w:r>
        <w:rPr>
          <w:sz w:val="16"/>
          <w:szCs w:val="16"/>
          <w:lang w:val="en-US"/>
        </w:rPr>
        <w:t>June 2021</w:t>
      </w:r>
      <w:r w:rsidRPr="00A66EA4">
        <w:rPr>
          <w:sz w:val="16"/>
          <w:szCs w:val="16"/>
          <w:lang w:val="en-US"/>
        </w:rPr>
        <w:t>, Niagara Census Division</w:t>
      </w:r>
    </w:p>
  </w:footnote>
  <w:footnote w:id="38">
    <w:p w14:paraId="249A00D6" w14:textId="77777777" w:rsidR="00B812C3" w:rsidRPr="00762429" w:rsidRDefault="00B812C3" w:rsidP="00B812C3">
      <w:pPr>
        <w:pStyle w:val="FootnoteText"/>
        <w:rPr>
          <w:lang w:val="en-US"/>
        </w:rPr>
      </w:pPr>
      <w:r>
        <w:rPr>
          <w:rStyle w:val="FootnoteReference"/>
        </w:rPr>
        <w:footnoteRef/>
      </w:r>
      <w:r>
        <w:t xml:space="preserve"> </w:t>
      </w:r>
      <w:r>
        <w:rPr>
          <w:lang w:val="en-US"/>
        </w:rPr>
        <w:t xml:space="preserve">Statistics Canada and Industry Canada, Canadian Business Counts, December 2020, Niagara Census Division – the sectors noted in this table represent those businesses that represent at least 2.5% of total zero-employee businesses in Niagara. </w:t>
      </w:r>
    </w:p>
  </w:footnote>
  <w:footnote w:id="39">
    <w:p w14:paraId="066FCCC9" w14:textId="41B2FE06" w:rsidR="00D50D61" w:rsidRPr="00100E0D" w:rsidRDefault="00D50D61">
      <w:pPr>
        <w:pStyle w:val="FootnoteText"/>
        <w:rPr>
          <w:lang w:val="en-US"/>
        </w:rPr>
      </w:pPr>
      <w:r>
        <w:rPr>
          <w:rStyle w:val="FootnoteReference"/>
        </w:rPr>
        <w:footnoteRef/>
      </w:r>
      <w:r>
        <w:t xml:space="preserve"> </w:t>
      </w:r>
      <w:r>
        <w:rPr>
          <w:lang w:val="en-US"/>
        </w:rPr>
        <w:t>NWPB gratefully acknowledges the support of Niagara Region Economic Development and all of Niagara’s municipalities for the facilitation of this data.</w:t>
      </w:r>
    </w:p>
  </w:footnote>
  <w:footnote w:id="40">
    <w:p w14:paraId="151E4937" w14:textId="17E1D623" w:rsidR="00D50D61" w:rsidRPr="00662409" w:rsidRDefault="00D50D61">
      <w:pPr>
        <w:pStyle w:val="FootnoteText"/>
        <w:rPr>
          <w:lang w:val="en-US"/>
        </w:rPr>
      </w:pPr>
      <w:r>
        <w:rPr>
          <w:rStyle w:val="FootnoteReference"/>
        </w:rPr>
        <w:footnoteRef/>
      </w:r>
      <w:r>
        <w:t xml:space="preserve"> </w:t>
      </w:r>
      <w:r>
        <w:rPr>
          <w:lang w:val="en-US"/>
        </w:rPr>
        <w:t>Niagara COVID-19 Business Impact Survey, 3</w:t>
      </w:r>
      <w:r w:rsidRPr="00662409">
        <w:rPr>
          <w:vertAlign w:val="superscript"/>
          <w:lang w:val="en-US"/>
        </w:rPr>
        <w:t>rd</w:t>
      </w:r>
      <w:r>
        <w:rPr>
          <w:lang w:val="en-US"/>
        </w:rPr>
        <w:t xml:space="preserve"> Delivery, Niagara Economic Rapid Response Team</w:t>
      </w:r>
    </w:p>
  </w:footnote>
  <w:footnote w:id="41">
    <w:p w14:paraId="406DC57B" w14:textId="26CC9003" w:rsidR="00D50D61" w:rsidRPr="00662409" w:rsidRDefault="00D50D61" w:rsidP="00662409">
      <w:pPr>
        <w:pStyle w:val="FootnoteText"/>
        <w:rPr>
          <w:lang w:val="en-US"/>
        </w:rPr>
      </w:pPr>
      <w:r>
        <w:rPr>
          <w:rStyle w:val="FootnoteReference"/>
        </w:rPr>
        <w:footnoteRef/>
      </w:r>
      <w:r>
        <w:t xml:space="preserve"> </w:t>
      </w:r>
      <w:r>
        <w:rPr>
          <w:lang w:val="en-US"/>
        </w:rPr>
        <w:t>ibid</w:t>
      </w:r>
    </w:p>
  </w:footnote>
  <w:footnote w:id="42">
    <w:p w14:paraId="04F9E0C5" w14:textId="6237DF67" w:rsidR="00D50D61" w:rsidRPr="00662409" w:rsidRDefault="00D50D61" w:rsidP="008337D9">
      <w:pPr>
        <w:pStyle w:val="FootnoteText"/>
        <w:rPr>
          <w:lang w:val="en-US"/>
        </w:rPr>
      </w:pPr>
      <w:r>
        <w:rPr>
          <w:rStyle w:val="FootnoteReference"/>
        </w:rPr>
        <w:footnoteRef/>
      </w:r>
      <w:r>
        <w:t xml:space="preserve"> </w:t>
      </w:r>
      <w:r>
        <w:rPr>
          <w:lang w:val="en-US"/>
        </w:rPr>
        <w:t>Niagara COVID-19 Business Impact Survey, 3</w:t>
      </w:r>
      <w:r w:rsidRPr="00662409">
        <w:rPr>
          <w:vertAlign w:val="superscript"/>
          <w:lang w:val="en-US"/>
        </w:rPr>
        <w:t>rd</w:t>
      </w:r>
      <w:r>
        <w:rPr>
          <w:lang w:val="en-US"/>
        </w:rPr>
        <w:t xml:space="preserve"> Delivery, Niagara Economic Rapid Response Team</w:t>
      </w:r>
    </w:p>
  </w:footnote>
  <w:footnote w:id="43">
    <w:p w14:paraId="31A4A582" w14:textId="4F2A7951" w:rsidR="00D50D61" w:rsidRPr="00662409" w:rsidRDefault="00D50D61" w:rsidP="00116835">
      <w:pPr>
        <w:pStyle w:val="FootnoteText"/>
        <w:rPr>
          <w:lang w:val="en-US"/>
        </w:rPr>
      </w:pPr>
      <w:r>
        <w:rPr>
          <w:rStyle w:val="FootnoteReference"/>
        </w:rPr>
        <w:footnoteRef/>
      </w:r>
      <w:r>
        <w:t xml:space="preserve"> </w:t>
      </w:r>
      <w:r>
        <w:rPr>
          <w:lang w:val="en-US"/>
        </w:rPr>
        <w:t>Niagara COVID-19 Business Impact Survey, 3</w:t>
      </w:r>
      <w:r w:rsidRPr="00662409">
        <w:rPr>
          <w:vertAlign w:val="superscript"/>
          <w:lang w:val="en-US"/>
        </w:rPr>
        <w:t>rd</w:t>
      </w:r>
      <w:r>
        <w:rPr>
          <w:lang w:val="en-US"/>
        </w:rPr>
        <w:t xml:space="preserve"> Delivery, Niagara Economic Rapid Response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593A" w14:textId="77777777" w:rsidR="00D50D61" w:rsidRDefault="00D50D61">
    <w:pPr>
      <w:pStyle w:val="Header"/>
    </w:pPr>
    <w:r w:rsidRPr="00D72D4A">
      <w:rPr>
        <w:noProof/>
        <w:lang w:eastAsia="en-CA"/>
      </w:rPr>
      <w:drawing>
        <wp:inline distT="0" distB="0" distL="0" distR="0" wp14:anchorId="02A08D03" wp14:editId="644E4C02">
          <wp:extent cx="2644140" cy="875872"/>
          <wp:effectExtent l="0" t="0" r="3810" b="635"/>
          <wp:docPr id="14" name="Picture 14" descr="C:\Users\Board Room\Dropbox (NWPB)\Lisa\Forms - Labels - Logos\nwf-logo-final (sq-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 Room\Dropbox (NWPB)\Lisa\Forms - Labels - Logos\nwf-logo-final (sq-s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8570" cy="900527"/>
                  </a:xfrm>
                  <a:prstGeom prst="rect">
                    <a:avLst/>
                  </a:prstGeom>
                  <a:noFill/>
                  <a:ln>
                    <a:noFill/>
                  </a:ln>
                </pic:spPr>
              </pic:pic>
            </a:graphicData>
          </a:graphic>
        </wp:inline>
      </w:drawing>
    </w:r>
  </w:p>
  <w:p w14:paraId="6E76B559" w14:textId="77777777" w:rsidR="00D50D61" w:rsidRDefault="00D50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247B"/>
    <w:multiLevelType w:val="hybridMultilevel"/>
    <w:tmpl w:val="49465DB6"/>
    <w:lvl w:ilvl="0" w:tplc="BCF2426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44126D9"/>
    <w:multiLevelType w:val="hybridMultilevel"/>
    <w:tmpl w:val="60262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F2592"/>
    <w:multiLevelType w:val="hybridMultilevel"/>
    <w:tmpl w:val="27D44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D67A2"/>
    <w:multiLevelType w:val="hybridMultilevel"/>
    <w:tmpl w:val="200E2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E4761"/>
    <w:multiLevelType w:val="hybridMultilevel"/>
    <w:tmpl w:val="0E3EA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41B28"/>
    <w:multiLevelType w:val="hybridMultilevel"/>
    <w:tmpl w:val="E28A471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36087C93"/>
    <w:multiLevelType w:val="hybridMultilevel"/>
    <w:tmpl w:val="D8E8D1D0"/>
    <w:lvl w:ilvl="0" w:tplc="59EE70A4">
      <w:start w:val="2"/>
      <w:numFmt w:val="bullet"/>
      <w:lvlText w:val="-"/>
      <w:lvlJc w:val="left"/>
      <w:pPr>
        <w:ind w:left="720" w:hanging="360"/>
      </w:pPr>
      <w:rPr>
        <w:rFonts w:ascii="Century Gothic" w:eastAsiaTheme="minorHAnsi" w:hAnsi="Century Gothic"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7684C10"/>
    <w:multiLevelType w:val="multilevel"/>
    <w:tmpl w:val="A2483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E4296"/>
    <w:multiLevelType w:val="multilevel"/>
    <w:tmpl w:val="88406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71AAD"/>
    <w:multiLevelType w:val="hybridMultilevel"/>
    <w:tmpl w:val="8BACC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20DF4"/>
    <w:multiLevelType w:val="hybridMultilevel"/>
    <w:tmpl w:val="D0B666E6"/>
    <w:lvl w:ilvl="0" w:tplc="86AC1F8E">
      <w:start w:val="2"/>
      <w:numFmt w:val="bullet"/>
      <w:lvlText w:val="-"/>
      <w:lvlJc w:val="left"/>
      <w:pPr>
        <w:ind w:left="720" w:hanging="360"/>
      </w:pPr>
      <w:rPr>
        <w:rFonts w:ascii="Century Gothic" w:eastAsiaTheme="minorHAnsi" w:hAnsi="Century Gothic"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9C5DE7"/>
    <w:multiLevelType w:val="hybridMultilevel"/>
    <w:tmpl w:val="F364E28C"/>
    <w:lvl w:ilvl="0" w:tplc="86AC1F8E">
      <w:numFmt w:val="bullet"/>
      <w:lvlText w:val="-"/>
      <w:lvlJc w:val="left"/>
      <w:pPr>
        <w:ind w:left="720" w:hanging="360"/>
      </w:pPr>
      <w:rPr>
        <w:rFonts w:ascii="Century Gothic" w:eastAsiaTheme="minorHAnsi" w:hAnsi="Century Gothic"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F156DA3"/>
    <w:multiLevelType w:val="hybridMultilevel"/>
    <w:tmpl w:val="9252E78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F726D8A"/>
    <w:multiLevelType w:val="hybridMultilevel"/>
    <w:tmpl w:val="3474A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FA2238A"/>
    <w:multiLevelType w:val="hybridMultilevel"/>
    <w:tmpl w:val="D8A49BA0"/>
    <w:lvl w:ilvl="0" w:tplc="9340937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64EC6FF4"/>
    <w:multiLevelType w:val="hybridMultilevel"/>
    <w:tmpl w:val="E528B97E"/>
    <w:lvl w:ilvl="0" w:tplc="C83655FC">
      <w:start w:val="1"/>
      <w:numFmt w:val="decimal"/>
      <w:lvlText w:val="%1)"/>
      <w:lvlJc w:val="left"/>
      <w:pPr>
        <w:ind w:left="360" w:hanging="360"/>
      </w:pPr>
      <w:rPr>
        <w:rFonts w:ascii="Trebuchet MS" w:eastAsiaTheme="minorHAnsi" w:hAnsi="Trebuchet MS"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8D6999"/>
    <w:multiLevelType w:val="hybridMultilevel"/>
    <w:tmpl w:val="E3C81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152DB4"/>
    <w:multiLevelType w:val="multilevel"/>
    <w:tmpl w:val="FE548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A1814"/>
    <w:multiLevelType w:val="hybridMultilevel"/>
    <w:tmpl w:val="BA5A9E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7"/>
  </w:num>
  <w:num w:numId="4">
    <w:abstractNumId w:val="15"/>
  </w:num>
  <w:num w:numId="5">
    <w:abstractNumId w:val="0"/>
  </w:num>
  <w:num w:numId="6">
    <w:abstractNumId w:val="16"/>
  </w:num>
  <w:num w:numId="7">
    <w:abstractNumId w:val="4"/>
  </w:num>
  <w:num w:numId="8">
    <w:abstractNumId w:val="2"/>
  </w:num>
  <w:num w:numId="9">
    <w:abstractNumId w:val="1"/>
  </w:num>
  <w:num w:numId="10">
    <w:abstractNumId w:val="9"/>
  </w:num>
  <w:num w:numId="11">
    <w:abstractNumId w:val="3"/>
  </w:num>
  <w:num w:numId="12">
    <w:abstractNumId w:val="12"/>
  </w:num>
  <w:num w:numId="13">
    <w:abstractNumId w:val="5"/>
  </w:num>
  <w:num w:numId="14">
    <w:abstractNumId w:val="14"/>
  </w:num>
  <w:num w:numId="15">
    <w:abstractNumId w:val="6"/>
  </w:num>
  <w:num w:numId="16">
    <w:abstractNumId w:val="11"/>
  </w:num>
  <w:num w:numId="17">
    <w:abstractNumId w:val="18"/>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fhFLfY+2o5lzLqIVCUXObFhKxg8/kpPWXt8wwC46BcoA+gOzUx+ccNoCUAcR0pXPtuLkTNiReel2h299i1EG5g==" w:salt="sb9hlp7Z7iWZ1B4IBy05o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4BC"/>
    <w:rsid w:val="0000077D"/>
    <w:rsid w:val="00001F0C"/>
    <w:rsid w:val="00002072"/>
    <w:rsid w:val="00002EE4"/>
    <w:rsid w:val="00006AA9"/>
    <w:rsid w:val="00013B91"/>
    <w:rsid w:val="0001662D"/>
    <w:rsid w:val="00016D69"/>
    <w:rsid w:val="00017CE0"/>
    <w:rsid w:val="00020140"/>
    <w:rsid w:val="00020C4A"/>
    <w:rsid w:val="000213B0"/>
    <w:rsid w:val="000322FF"/>
    <w:rsid w:val="00032B54"/>
    <w:rsid w:val="000334FA"/>
    <w:rsid w:val="00044735"/>
    <w:rsid w:val="00045DC9"/>
    <w:rsid w:val="00050419"/>
    <w:rsid w:val="00050E4A"/>
    <w:rsid w:val="00051628"/>
    <w:rsid w:val="0005184F"/>
    <w:rsid w:val="000523BC"/>
    <w:rsid w:val="0005278F"/>
    <w:rsid w:val="000529C0"/>
    <w:rsid w:val="000546A6"/>
    <w:rsid w:val="00054E2F"/>
    <w:rsid w:val="00057889"/>
    <w:rsid w:val="000604EE"/>
    <w:rsid w:val="000611C5"/>
    <w:rsid w:val="0006614B"/>
    <w:rsid w:val="00067C0F"/>
    <w:rsid w:val="00071220"/>
    <w:rsid w:val="000733E8"/>
    <w:rsid w:val="00077A14"/>
    <w:rsid w:val="00084107"/>
    <w:rsid w:val="000861FF"/>
    <w:rsid w:val="000872CC"/>
    <w:rsid w:val="00091B08"/>
    <w:rsid w:val="00094186"/>
    <w:rsid w:val="00094D0B"/>
    <w:rsid w:val="000950A6"/>
    <w:rsid w:val="00095F17"/>
    <w:rsid w:val="00096501"/>
    <w:rsid w:val="00096645"/>
    <w:rsid w:val="00097D6E"/>
    <w:rsid w:val="00097EFE"/>
    <w:rsid w:val="000A0CA0"/>
    <w:rsid w:val="000A144A"/>
    <w:rsid w:val="000A5804"/>
    <w:rsid w:val="000A6C2E"/>
    <w:rsid w:val="000A6F61"/>
    <w:rsid w:val="000A79BC"/>
    <w:rsid w:val="000B2698"/>
    <w:rsid w:val="000B41F4"/>
    <w:rsid w:val="000B426F"/>
    <w:rsid w:val="000B50A8"/>
    <w:rsid w:val="000B54A7"/>
    <w:rsid w:val="000C1C5F"/>
    <w:rsid w:val="000C3D32"/>
    <w:rsid w:val="000C6CEF"/>
    <w:rsid w:val="000C7970"/>
    <w:rsid w:val="000D0B44"/>
    <w:rsid w:val="000D1D89"/>
    <w:rsid w:val="000D2D6D"/>
    <w:rsid w:val="000D3935"/>
    <w:rsid w:val="000D42F8"/>
    <w:rsid w:val="000D4EF1"/>
    <w:rsid w:val="000D79B3"/>
    <w:rsid w:val="000E1E6D"/>
    <w:rsid w:val="000E236A"/>
    <w:rsid w:val="000E2489"/>
    <w:rsid w:val="000E6E66"/>
    <w:rsid w:val="000F21BE"/>
    <w:rsid w:val="000F2FCC"/>
    <w:rsid w:val="000F3CB4"/>
    <w:rsid w:val="000F672E"/>
    <w:rsid w:val="000F78AD"/>
    <w:rsid w:val="001000FF"/>
    <w:rsid w:val="00100549"/>
    <w:rsid w:val="0010092A"/>
    <w:rsid w:val="00100E0D"/>
    <w:rsid w:val="00104BC7"/>
    <w:rsid w:val="00112A23"/>
    <w:rsid w:val="00114D40"/>
    <w:rsid w:val="00116835"/>
    <w:rsid w:val="001245CF"/>
    <w:rsid w:val="00124A34"/>
    <w:rsid w:val="00124D88"/>
    <w:rsid w:val="00126051"/>
    <w:rsid w:val="00126C2D"/>
    <w:rsid w:val="00131F0C"/>
    <w:rsid w:val="00132AED"/>
    <w:rsid w:val="00136A6C"/>
    <w:rsid w:val="00137370"/>
    <w:rsid w:val="001419D0"/>
    <w:rsid w:val="00141E76"/>
    <w:rsid w:val="001420AC"/>
    <w:rsid w:val="0014529D"/>
    <w:rsid w:val="00145BC7"/>
    <w:rsid w:val="001474EF"/>
    <w:rsid w:val="001517BA"/>
    <w:rsid w:val="00152B69"/>
    <w:rsid w:val="00153411"/>
    <w:rsid w:val="00153575"/>
    <w:rsid w:val="00160E87"/>
    <w:rsid w:val="00162C1C"/>
    <w:rsid w:val="001659A8"/>
    <w:rsid w:val="001719E6"/>
    <w:rsid w:val="00171C93"/>
    <w:rsid w:val="00172943"/>
    <w:rsid w:val="00173708"/>
    <w:rsid w:val="0017504A"/>
    <w:rsid w:val="0018019E"/>
    <w:rsid w:val="00180D56"/>
    <w:rsid w:val="0018171C"/>
    <w:rsid w:val="00181BE7"/>
    <w:rsid w:val="00181DE1"/>
    <w:rsid w:val="00182A48"/>
    <w:rsid w:val="001834D3"/>
    <w:rsid w:val="00184D27"/>
    <w:rsid w:val="00185041"/>
    <w:rsid w:val="00186B9A"/>
    <w:rsid w:val="00187633"/>
    <w:rsid w:val="00187977"/>
    <w:rsid w:val="001909E4"/>
    <w:rsid w:val="00190E8B"/>
    <w:rsid w:val="00193045"/>
    <w:rsid w:val="00197EA4"/>
    <w:rsid w:val="001A10F4"/>
    <w:rsid w:val="001A3AEB"/>
    <w:rsid w:val="001A3C13"/>
    <w:rsid w:val="001B00CA"/>
    <w:rsid w:val="001B27A0"/>
    <w:rsid w:val="001B514D"/>
    <w:rsid w:val="001B5BDB"/>
    <w:rsid w:val="001B6220"/>
    <w:rsid w:val="001C02CE"/>
    <w:rsid w:val="001C0B13"/>
    <w:rsid w:val="001C29D7"/>
    <w:rsid w:val="001D152B"/>
    <w:rsid w:val="001D1751"/>
    <w:rsid w:val="001D316C"/>
    <w:rsid w:val="001E07CE"/>
    <w:rsid w:val="001E0DD7"/>
    <w:rsid w:val="001E1D12"/>
    <w:rsid w:val="001E3214"/>
    <w:rsid w:val="001E36D2"/>
    <w:rsid w:val="001F163B"/>
    <w:rsid w:val="001F3C7A"/>
    <w:rsid w:val="001F4E49"/>
    <w:rsid w:val="001F516C"/>
    <w:rsid w:val="001F5635"/>
    <w:rsid w:val="001F5AE4"/>
    <w:rsid w:val="001F6066"/>
    <w:rsid w:val="001F60FE"/>
    <w:rsid w:val="001F6E41"/>
    <w:rsid w:val="001F7D35"/>
    <w:rsid w:val="00200933"/>
    <w:rsid w:val="00201D85"/>
    <w:rsid w:val="00202AE3"/>
    <w:rsid w:val="002030C3"/>
    <w:rsid w:val="0020338F"/>
    <w:rsid w:val="00206FDD"/>
    <w:rsid w:val="00211335"/>
    <w:rsid w:val="00214257"/>
    <w:rsid w:val="00215152"/>
    <w:rsid w:val="00216FCF"/>
    <w:rsid w:val="00217198"/>
    <w:rsid w:val="002175E7"/>
    <w:rsid w:val="00217619"/>
    <w:rsid w:val="0022055A"/>
    <w:rsid w:val="00220716"/>
    <w:rsid w:val="00225645"/>
    <w:rsid w:val="00225B3D"/>
    <w:rsid w:val="00226391"/>
    <w:rsid w:val="0023017E"/>
    <w:rsid w:val="002312D5"/>
    <w:rsid w:val="002317B0"/>
    <w:rsid w:val="002322E2"/>
    <w:rsid w:val="00234CBF"/>
    <w:rsid w:val="0023519E"/>
    <w:rsid w:val="00237FFD"/>
    <w:rsid w:val="00241AE4"/>
    <w:rsid w:val="00245500"/>
    <w:rsid w:val="002462D1"/>
    <w:rsid w:val="002474EA"/>
    <w:rsid w:val="00247CD5"/>
    <w:rsid w:val="00247EE4"/>
    <w:rsid w:val="00251F7C"/>
    <w:rsid w:val="0025257F"/>
    <w:rsid w:val="0025326D"/>
    <w:rsid w:val="00262CCC"/>
    <w:rsid w:val="00262E06"/>
    <w:rsid w:val="00264B9B"/>
    <w:rsid w:val="00266557"/>
    <w:rsid w:val="0026769A"/>
    <w:rsid w:val="002721BA"/>
    <w:rsid w:val="00274165"/>
    <w:rsid w:val="00275BB4"/>
    <w:rsid w:val="002817BE"/>
    <w:rsid w:val="0028226C"/>
    <w:rsid w:val="0028477B"/>
    <w:rsid w:val="00284C86"/>
    <w:rsid w:val="00284E28"/>
    <w:rsid w:val="00287991"/>
    <w:rsid w:val="002906F7"/>
    <w:rsid w:val="002912AD"/>
    <w:rsid w:val="00295607"/>
    <w:rsid w:val="002966F6"/>
    <w:rsid w:val="002A18E4"/>
    <w:rsid w:val="002A36FD"/>
    <w:rsid w:val="002A433F"/>
    <w:rsid w:val="002B17FD"/>
    <w:rsid w:val="002B19ED"/>
    <w:rsid w:val="002B3624"/>
    <w:rsid w:val="002C351A"/>
    <w:rsid w:val="002C3D03"/>
    <w:rsid w:val="002C7FB9"/>
    <w:rsid w:val="002D096F"/>
    <w:rsid w:val="002D230B"/>
    <w:rsid w:val="002D27A0"/>
    <w:rsid w:val="002D44B1"/>
    <w:rsid w:val="002E1012"/>
    <w:rsid w:val="002E4FA6"/>
    <w:rsid w:val="002E7A5D"/>
    <w:rsid w:val="002E7A90"/>
    <w:rsid w:val="002F00F6"/>
    <w:rsid w:val="002F298D"/>
    <w:rsid w:val="002F40A9"/>
    <w:rsid w:val="002F4D32"/>
    <w:rsid w:val="002F4F41"/>
    <w:rsid w:val="002F6837"/>
    <w:rsid w:val="002F6EE6"/>
    <w:rsid w:val="002F6FA7"/>
    <w:rsid w:val="00301001"/>
    <w:rsid w:val="003013B3"/>
    <w:rsid w:val="00306C34"/>
    <w:rsid w:val="0031147B"/>
    <w:rsid w:val="0031377A"/>
    <w:rsid w:val="00316D3E"/>
    <w:rsid w:val="003177ED"/>
    <w:rsid w:val="003233ED"/>
    <w:rsid w:val="00325D91"/>
    <w:rsid w:val="00334441"/>
    <w:rsid w:val="00335D2D"/>
    <w:rsid w:val="00336A4C"/>
    <w:rsid w:val="0034060F"/>
    <w:rsid w:val="003513CC"/>
    <w:rsid w:val="003537B7"/>
    <w:rsid w:val="00353D5C"/>
    <w:rsid w:val="00355B25"/>
    <w:rsid w:val="00356460"/>
    <w:rsid w:val="00356F7C"/>
    <w:rsid w:val="0035727B"/>
    <w:rsid w:val="00361310"/>
    <w:rsid w:val="0036359B"/>
    <w:rsid w:val="00365133"/>
    <w:rsid w:val="003724D6"/>
    <w:rsid w:val="003724F4"/>
    <w:rsid w:val="00374C75"/>
    <w:rsid w:val="00376669"/>
    <w:rsid w:val="0037727F"/>
    <w:rsid w:val="00377DB9"/>
    <w:rsid w:val="003867F1"/>
    <w:rsid w:val="00390479"/>
    <w:rsid w:val="00391850"/>
    <w:rsid w:val="003930C0"/>
    <w:rsid w:val="00393BCC"/>
    <w:rsid w:val="00393DED"/>
    <w:rsid w:val="003953DE"/>
    <w:rsid w:val="003974AC"/>
    <w:rsid w:val="003A0152"/>
    <w:rsid w:val="003A1890"/>
    <w:rsid w:val="003A5667"/>
    <w:rsid w:val="003B0627"/>
    <w:rsid w:val="003B118F"/>
    <w:rsid w:val="003B395E"/>
    <w:rsid w:val="003B3E73"/>
    <w:rsid w:val="003B5813"/>
    <w:rsid w:val="003C0CF5"/>
    <w:rsid w:val="003C1524"/>
    <w:rsid w:val="003C1D8F"/>
    <w:rsid w:val="003C3C5D"/>
    <w:rsid w:val="003C75F8"/>
    <w:rsid w:val="003D3190"/>
    <w:rsid w:val="003D35E3"/>
    <w:rsid w:val="003D6B3C"/>
    <w:rsid w:val="003D7CDD"/>
    <w:rsid w:val="003E141E"/>
    <w:rsid w:val="003E3AA7"/>
    <w:rsid w:val="003E663E"/>
    <w:rsid w:val="003F1699"/>
    <w:rsid w:val="003F227F"/>
    <w:rsid w:val="003F3318"/>
    <w:rsid w:val="003F602E"/>
    <w:rsid w:val="003F77D9"/>
    <w:rsid w:val="004039FE"/>
    <w:rsid w:val="004041F4"/>
    <w:rsid w:val="00410C7F"/>
    <w:rsid w:val="004120F5"/>
    <w:rsid w:val="0041214C"/>
    <w:rsid w:val="004164CD"/>
    <w:rsid w:val="004212E5"/>
    <w:rsid w:val="004225B4"/>
    <w:rsid w:val="004231C9"/>
    <w:rsid w:val="00424550"/>
    <w:rsid w:val="0042597E"/>
    <w:rsid w:val="004312AB"/>
    <w:rsid w:val="00432F7D"/>
    <w:rsid w:val="00434E49"/>
    <w:rsid w:val="004364AA"/>
    <w:rsid w:val="00436B0D"/>
    <w:rsid w:val="00437488"/>
    <w:rsid w:val="004402BA"/>
    <w:rsid w:val="00440EA1"/>
    <w:rsid w:val="00441DD7"/>
    <w:rsid w:val="00444B66"/>
    <w:rsid w:val="00446EDE"/>
    <w:rsid w:val="00446F7F"/>
    <w:rsid w:val="00447794"/>
    <w:rsid w:val="004508F0"/>
    <w:rsid w:val="004519C7"/>
    <w:rsid w:val="004535E5"/>
    <w:rsid w:val="00456FF0"/>
    <w:rsid w:val="00457219"/>
    <w:rsid w:val="004578FF"/>
    <w:rsid w:val="00457FB1"/>
    <w:rsid w:val="00462349"/>
    <w:rsid w:val="00465046"/>
    <w:rsid w:val="004652FE"/>
    <w:rsid w:val="00472B97"/>
    <w:rsid w:val="00473A07"/>
    <w:rsid w:val="00475AF3"/>
    <w:rsid w:val="00484216"/>
    <w:rsid w:val="00484A05"/>
    <w:rsid w:val="00484D37"/>
    <w:rsid w:val="00484EAC"/>
    <w:rsid w:val="004865D1"/>
    <w:rsid w:val="0049267D"/>
    <w:rsid w:val="00495EA0"/>
    <w:rsid w:val="00496DC3"/>
    <w:rsid w:val="004A0CC3"/>
    <w:rsid w:val="004A0F3B"/>
    <w:rsid w:val="004A26D4"/>
    <w:rsid w:val="004A31B7"/>
    <w:rsid w:val="004A4D9E"/>
    <w:rsid w:val="004A4F8A"/>
    <w:rsid w:val="004A69A9"/>
    <w:rsid w:val="004B0976"/>
    <w:rsid w:val="004B63E2"/>
    <w:rsid w:val="004B689D"/>
    <w:rsid w:val="004B7DCF"/>
    <w:rsid w:val="004C01BF"/>
    <w:rsid w:val="004C5F46"/>
    <w:rsid w:val="004C6D75"/>
    <w:rsid w:val="004D03C9"/>
    <w:rsid w:val="004D0DD2"/>
    <w:rsid w:val="004D132B"/>
    <w:rsid w:val="004D40FA"/>
    <w:rsid w:val="004D4D7D"/>
    <w:rsid w:val="004D5AD8"/>
    <w:rsid w:val="004D6ECD"/>
    <w:rsid w:val="004D7972"/>
    <w:rsid w:val="004E0FD1"/>
    <w:rsid w:val="004E337E"/>
    <w:rsid w:val="004F0523"/>
    <w:rsid w:val="004F1205"/>
    <w:rsid w:val="004F1F69"/>
    <w:rsid w:val="00500AD1"/>
    <w:rsid w:val="0050472B"/>
    <w:rsid w:val="00505ABA"/>
    <w:rsid w:val="005142A3"/>
    <w:rsid w:val="005171A0"/>
    <w:rsid w:val="00520F47"/>
    <w:rsid w:val="0052104D"/>
    <w:rsid w:val="00521544"/>
    <w:rsid w:val="005231E3"/>
    <w:rsid w:val="00525D7B"/>
    <w:rsid w:val="005264EE"/>
    <w:rsid w:val="00527D16"/>
    <w:rsid w:val="00532444"/>
    <w:rsid w:val="005327C5"/>
    <w:rsid w:val="00532A45"/>
    <w:rsid w:val="00533601"/>
    <w:rsid w:val="005375FD"/>
    <w:rsid w:val="00540881"/>
    <w:rsid w:val="00541E68"/>
    <w:rsid w:val="0054425E"/>
    <w:rsid w:val="005445D6"/>
    <w:rsid w:val="00544C67"/>
    <w:rsid w:val="00545FE7"/>
    <w:rsid w:val="0055109D"/>
    <w:rsid w:val="00552CE9"/>
    <w:rsid w:val="00554DEF"/>
    <w:rsid w:val="00554FFF"/>
    <w:rsid w:val="005559E7"/>
    <w:rsid w:val="00557FF0"/>
    <w:rsid w:val="00560797"/>
    <w:rsid w:val="00561FAA"/>
    <w:rsid w:val="00563CAA"/>
    <w:rsid w:val="005717B0"/>
    <w:rsid w:val="005717CD"/>
    <w:rsid w:val="00572FC6"/>
    <w:rsid w:val="0057620B"/>
    <w:rsid w:val="00576522"/>
    <w:rsid w:val="0057758A"/>
    <w:rsid w:val="00580EAC"/>
    <w:rsid w:val="00582BAC"/>
    <w:rsid w:val="00583445"/>
    <w:rsid w:val="00583799"/>
    <w:rsid w:val="00583C2E"/>
    <w:rsid w:val="00584119"/>
    <w:rsid w:val="00587A16"/>
    <w:rsid w:val="00587DEF"/>
    <w:rsid w:val="005905AE"/>
    <w:rsid w:val="005918EE"/>
    <w:rsid w:val="00591AFF"/>
    <w:rsid w:val="00593AFF"/>
    <w:rsid w:val="00595A1F"/>
    <w:rsid w:val="005971EE"/>
    <w:rsid w:val="005A1CC2"/>
    <w:rsid w:val="005A5F14"/>
    <w:rsid w:val="005A5F8E"/>
    <w:rsid w:val="005B01A0"/>
    <w:rsid w:val="005B38FC"/>
    <w:rsid w:val="005B5554"/>
    <w:rsid w:val="005C0F47"/>
    <w:rsid w:val="005C177B"/>
    <w:rsid w:val="005C2C63"/>
    <w:rsid w:val="005C672B"/>
    <w:rsid w:val="005D3912"/>
    <w:rsid w:val="005D4A1E"/>
    <w:rsid w:val="005E1346"/>
    <w:rsid w:val="005E2A5F"/>
    <w:rsid w:val="005E4DF4"/>
    <w:rsid w:val="005E5C41"/>
    <w:rsid w:val="005F0244"/>
    <w:rsid w:val="005F0BDC"/>
    <w:rsid w:val="005F1E2C"/>
    <w:rsid w:val="005F2291"/>
    <w:rsid w:val="005F6494"/>
    <w:rsid w:val="005F6C1A"/>
    <w:rsid w:val="005F7F07"/>
    <w:rsid w:val="00600AF5"/>
    <w:rsid w:val="00602A72"/>
    <w:rsid w:val="006070D5"/>
    <w:rsid w:val="00607102"/>
    <w:rsid w:val="006079FA"/>
    <w:rsid w:val="00611347"/>
    <w:rsid w:val="00613C8C"/>
    <w:rsid w:val="00615DFF"/>
    <w:rsid w:val="00616758"/>
    <w:rsid w:val="006177CB"/>
    <w:rsid w:val="00620EAB"/>
    <w:rsid w:val="006213A6"/>
    <w:rsid w:val="006215E5"/>
    <w:rsid w:val="0062253B"/>
    <w:rsid w:val="00622C88"/>
    <w:rsid w:val="00623AC2"/>
    <w:rsid w:val="0062602E"/>
    <w:rsid w:val="006304BF"/>
    <w:rsid w:val="00631498"/>
    <w:rsid w:val="00634693"/>
    <w:rsid w:val="00637D94"/>
    <w:rsid w:val="00641B04"/>
    <w:rsid w:val="00646421"/>
    <w:rsid w:val="00647E8F"/>
    <w:rsid w:val="00650554"/>
    <w:rsid w:val="00653FD1"/>
    <w:rsid w:val="00654055"/>
    <w:rsid w:val="006550A1"/>
    <w:rsid w:val="006554A1"/>
    <w:rsid w:val="00655D8C"/>
    <w:rsid w:val="006607B7"/>
    <w:rsid w:val="00660E79"/>
    <w:rsid w:val="0066169A"/>
    <w:rsid w:val="00662409"/>
    <w:rsid w:val="00663BA5"/>
    <w:rsid w:val="00666A21"/>
    <w:rsid w:val="00667268"/>
    <w:rsid w:val="0066785D"/>
    <w:rsid w:val="00670DA3"/>
    <w:rsid w:val="00670E22"/>
    <w:rsid w:val="0067172D"/>
    <w:rsid w:val="006768E9"/>
    <w:rsid w:val="00676EAF"/>
    <w:rsid w:val="00680E33"/>
    <w:rsid w:val="006823FB"/>
    <w:rsid w:val="006824A9"/>
    <w:rsid w:val="00684379"/>
    <w:rsid w:val="00687E87"/>
    <w:rsid w:val="0069090D"/>
    <w:rsid w:val="00691402"/>
    <w:rsid w:val="00692098"/>
    <w:rsid w:val="00692537"/>
    <w:rsid w:val="00694C97"/>
    <w:rsid w:val="00694F8E"/>
    <w:rsid w:val="00695A8F"/>
    <w:rsid w:val="00695E99"/>
    <w:rsid w:val="00697476"/>
    <w:rsid w:val="006A2AB6"/>
    <w:rsid w:val="006A34D8"/>
    <w:rsid w:val="006A44F6"/>
    <w:rsid w:val="006A4766"/>
    <w:rsid w:val="006A5232"/>
    <w:rsid w:val="006A5C5B"/>
    <w:rsid w:val="006B0719"/>
    <w:rsid w:val="006B0D13"/>
    <w:rsid w:val="006B22C5"/>
    <w:rsid w:val="006B240E"/>
    <w:rsid w:val="006B5EEA"/>
    <w:rsid w:val="006B716C"/>
    <w:rsid w:val="006B7F74"/>
    <w:rsid w:val="006C0234"/>
    <w:rsid w:val="006C0813"/>
    <w:rsid w:val="006C1FF0"/>
    <w:rsid w:val="006C520F"/>
    <w:rsid w:val="006C5D08"/>
    <w:rsid w:val="006C7DE0"/>
    <w:rsid w:val="006D05B8"/>
    <w:rsid w:val="006D70E5"/>
    <w:rsid w:val="006E0FA6"/>
    <w:rsid w:val="006E25D1"/>
    <w:rsid w:val="006E46EA"/>
    <w:rsid w:val="006E64DC"/>
    <w:rsid w:val="006E6A90"/>
    <w:rsid w:val="006F05AA"/>
    <w:rsid w:val="006F191F"/>
    <w:rsid w:val="006F4000"/>
    <w:rsid w:val="006F41DA"/>
    <w:rsid w:val="006F618C"/>
    <w:rsid w:val="00701136"/>
    <w:rsid w:val="00702111"/>
    <w:rsid w:val="00702C98"/>
    <w:rsid w:val="00702F15"/>
    <w:rsid w:val="0070338D"/>
    <w:rsid w:val="00704955"/>
    <w:rsid w:val="00710976"/>
    <w:rsid w:val="00710A9E"/>
    <w:rsid w:val="00710F23"/>
    <w:rsid w:val="00711869"/>
    <w:rsid w:val="00711D4D"/>
    <w:rsid w:val="00712957"/>
    <w:rsid w:val="00715292"/>
    <w:rsid w:val="007152E4"/>
    <w:rsid w:val="00715AAE"/>
    <w:rsid w:val="0071764B"/>
    <w:rsid w:val="007207EA"/>
    <w:rsid w:val="007222C0"/>
    <w:rsid w:val="00725AD9"/>
    <w:rsid w:val="00733C3D"/>
    <w:rsid w:val="00736EA6"/>
    <w:rsid w:val="00741EF7"/>
    <w:rsid w:val="007420D3"/>
    <w:rsid w:val="007423C2"/>
    <w:rsid w:val="00746676"/>
    <w:rsid w:val="00746BE5"/>
    <w:rsid w:val="007500E9"/>
    <w:rsid w:val="00752408"/>
    <w:rsid w:val="0075650C"/>
    <w:rsid w:val="00756F67"/>
    <w:rsid w:val="00762429"/>
    <w:rsid w:val="00763D3C"/>
    <w:rsid w:val="00763DE2"/>
    <w:rsid w:val="00765D12"/>
    <w:rsid w:val="0077351B"/>
    <w:rsid w:val="00773EB7"/>
    <w:rsid w:val="0077496F"/>
    <w:rsid w:val="00777A5F"/>
    <w:rsid w:val="00781097"/>
    <w:rsid w:val="00790A5A"/>
    <w:rsid w:val="00790C02"/>
    <w:rsid w:val="00795386"/>
    <w:rsid w:val="007954EE"/>
    <w:rsid w:val="007A07A4"/>
    <w:rsid w:val="007A0F4E"/>
    <w:rsid w:val="007A10EC"/>
    <w:rsid w:val="007A27E9"/>
    <w:rsid w:val="007A2A49"/>
    <w:rsid w:val="007A32D9"/>
    <w:rsid w:val="007A3E8C"/>
    <w:rsid w:val="007A746F"/>
    <w:rsid w:val="007B005A"/>
    <w:rsid w:val="007B1499"/>
    <w:rsid w:val="007B3514"/>
    <w:rsid w:val="007B3834"/>
    <w:rsid w:val="007B59B3"/>
    <w:rsid w:val="007B60F1"/>
    <w:rsid w:val="007B69F3"/>
    <w:rsid w:val="007B7242"/>
    <w:rsid w:val="007C188B"/>
    <w:rsid w:val="007C2CEA"/>
    <w:rsid w:val="007C3929"/>
    <w:rsid w:val="007C3D3A"/>
    <w:rsid w:val="007C72BB"/>
    <w:rsid w:val="007C77F0"/>
    <w:rsid w:val="007D04BC"/>
    <w:rsid w:val="007D4AC9"/>
    <w:rsid w:val="007D759B"/>
    <w:rsid w:val="007E3CCA"/>
    <w:rsid w:val="007E4A06"/>
    <w:rsid w:val="007E546D"/>
    <w:rsid w:val="007E5D9A"/>
    <w:rsid w:val="007E60BA"/>
    <w:rsid w:val="007E6416"/>
    <w:rsid w:val="007E6A89"/>
    <w:rsid w:val="007F4836"/>
    <w:rsid w:val="007F619E"/>
    <w:rsid w:val="007F67C9"/>
    <w:rsid w:val="00800990"/>
    <w:rsid w:val="0080188B"/>
    <w:rsid w:val="00805AB1"/>
    <w:rsid w:val="0080767A"/>
    <w:rsid w:val="00810796"/>
    <w:rsid w:val="00811B23"/>
    <w:rsid w:val="00813DE0"/>
    <w:rsid w:val="008152A1"/>
    <w:rsid w:val="0081792E"/>
    <w:rsid w:val="00817B66"/>
    <w:rsid w:val="00825001"/>
    <w:rsid w:val="00825BD1"/>
    <w:rsid w:val="00825C5B"/>
    <w:rsid w:val="00830A90"/>
    <w:rsid w:val="0083222A"/>
    <w:rsid w:val="008337D9"/>
    <w:rsid w:val="00833D74"/>
    <w:rsid w:val="008379A0"/>
    <w:rsid w:val="00840EFC"/>
    <w:rsid w:val="00841221"/>
    <w:rsid w:val="008463C9"/>
    <w:rsid w:val="00847A3E"/>
    <w:rsid w:val="0085010E"/>
    <w:rsid w:val="0085056B"/>
    <w:rsid w:val="0085187E"/>
    <w:rsid w:val="00853F5D"/>
    <w:rsid w:val="00856519"/>
    <w:rsid w:val="00861BCC"/>
    <w:rsid w:val="00877AEB"/>
    <w:rsid w:val="00882031"/>
    <w:rsid w:val="00884D1D"/>
    <w:rsid w:val="008875E3"/>
    <w:rsid w:val="008903BB"/>
    <w:rsid w:val="00893A42"/>
    <w:rsid w:val="00897D2F"/>
    <w:rsid w:val="00897F51"/>
    <w:rsid w:val="008A393B"/>
    <w:rsid w:val="008A4B76"/>
    <w:rsid w:val="008A54A4"/>
    <w:rsid w:val="008A77B3"/>
    <w:rsid w:val="008B1216"/>
    <w:rsid w:val="008B227B"/>
    <w:rsid w:val="008B5023"/>
    <w:rsid w:val="008C026F"/>
    <w:rsid w:val="008C0774"/>
    <w:rsid w:val="008C1971"/>
    <w:rsid w:val="008C19A6"/>
    <w:rsid w:val="008C1ABF"/>
    <w:rsid w:val="008C31DC"/>
    <w:rsid w:val="008C4EE8"/>
    <w:rsid w:val="008C5455"/>
    <w:rsid w:val="008C549D"/>
    <w:rsid w:val="008C7B52"/>
    <w:rsid w:val="008D21B6"/>
    <w:rsid w:val="008D465C"/>
    <w:rsid w:val="008D605C"/>
    <w:rsid w:val="008D69A3"/>
    <w:rsid w:val="008E1561"/>
    <w:rsid w:val="008E4B30"/>
    <w:rsid w:val="008E53B2"/>
    <w:rsid w:val="008E6F81"/>
    <w:rsid w:val="008F0C6B"/>
    <w:rsid w:val="008F1E95"/>
    <w:rsid w:val="008F21FD"/>
    <w:rsid w:val="00900D87"/>
    <w:rsid w:val="00901184"/>
    <w:rsid w:val="00905355"/>
    <w:rsid w:val="00911888"/>
    <w:rsid w:val="009128C3"/>
    <w:rsid w:val="009162B4"/>
    <w:rsid w:val="00924206"/>
    <w:rsid w:val="00924FE1"/>
    <w:rsid w:val="00925C22"/>
    <w:rsid w:val="00930355"/>
    <w:rsid w:val="0093458B"/>
    <w:rsid w:val="00935EDB"/>
    <w:rsid w:val="009373AF"/>
    <w:rsid w:val="00937DE1"/>
    <w:rsid w:val="00943370"/>
    <w:rsid w:val="00945F54"/>
    <w:rsid w:val="009468FF"/>
    <w:rsid w:val="0095072F"/>
    <w:rsid w:val="009523AC"/>
    <w:rsid w:val="00954112"/>
    <w:rsid w:val="009554C0"/>
    <w:rsid w:val="00955D35"/>
    <w:rsid w:val="00961C18"/>
    <w:rsid w:val="00961E3E"/>
    <w:rsid w:val="009624AA"/>
    <w:rsid w:val="00964CF7"/>
    <w:rsid w:val="00966E55"/>
    <w:rsid w:val="00972B67"/>
    <w:rsid w:val="00972E92"/>
    <w:rsid w:val="00974A7F"/>
    <w:rsid w:val="009766CB"/>
    <w:rsid w:val="00980A9B"/>
    <w:rsid w:val="00981190"/>
    <w:rsid w:val="00981530"/>
    <w:rsid w:val="00982875"/>
    <w:rsid w:val="009858DD"/>
    <w:rsid w:val="0099345F"/>
    <w:rsid w:val="00993EB7"/>
    <w:rsid w:val="00994D42"/>
    <w:rsid w:val="0099774A"/>
    <w:rsid w:val="009A0785"/>
    <w:rsid w:val="009A1993"/>
    <w:rsid w:val="009A1A71"/>
    <w:rsid w:val="009A4813"/>
    <w:rsid w:val="009B04B1"/>
    <w:rsid w:val="009B05F1"/>
    <w:rsid w:val="009B0664"/>
    <w:rsid w:val="009B19D2"/>
    <w:rsid w:val="009B1BC9"/>
    <w:rsid w:val="009B21E6"/>
    <w:rsid w:val="009B6115"/>
    <w:rsid w:val="009C0326"/>
    <w:rsid w:val="009C2F54"/>
    <w:rsid w:val="009C34AC"/>
    <w:rsid w:val="009C43C0"/>
    <w:rsid w:val="009C6909"/>
    <w:rsid w:val="009C7F6D"/>
    <w:rsid w:val="009D1EBA"/>
    <w:rsid w:val="009D2254"/>
    <w:rsid w:val="009D3B6C"/>
    <w:rsid w:val="009D400B"/>
    <w:rsid w:val="009D6CBD"/>
    <w:rsid w:val="009E0D4E"/>
    <w:rsid w:val="009E2DE7"/>
    <w:rsid w:val="009E3315"/>
    <w:rsid w:val="009E4D0F"/>
    <w:rsid w:val="009E6D0F"/>
    <w:rsid w:val="009E7FBD"/>
    <w:rsid w:val="009F1374"/>
    <w:rsid w:val="009F1835"/>
    <w:rsid w:val="009F32B7"/>
    <w:rsid w:val="009F526E"/>
    <w:rsid w:val="009F5B74"/>
    <w:rsid w:val="009F71D8"/>
    <w:rsid w:val="009F7DE2"/>
    <w:rsid w:val="00A02377"/>
    <w:rsid w:val="00A064A2"/>
    <w:rsid w:val="00A06D89"/>
    <w:rsid w:val="00A07359"/>
    <w:rsid w:val="00A112CB"/>
    <w:rsid w:val="00A127D6"/>
    <w:rsid w:val="00A16CCF"/>
    <w:rsid w:val="00A20380"/>
    <w:rsid w:val="00A22268"/>
    <w:rsid w:val="00A22BEC"/>
    <w:rsid w:val="00A22F88"/>
    <w:rsid w:val="00A2443D"/>
    <w:rsid w:val="00A3030A"/>
    <w:rsid w:val="00A30383"/>
    <w:rsid w:val="00A31B2B"/>
    <w:rsid w:val="00A32B41"/>
    <w:rsid w:val="00A3400E"/>
    <w:rsid w:val="00A36916"/>
    <w:rsid w:val="00A36B65"/>
    <w:rsid w:val="00A37696"/>
    <w:rsid w:val="00A37D5C"/>
    <w:rsid w:val="00A40777"/>
    <w:rsid w:val="00A40EF8"/>
    <w:rsid w:val="00A423BA"/>
    <w:rsid w:val="00A43D4A"/>
    <w:rsid w:val="00A444E3"/>
    <w:rsid w:val="00A45359"/>
    <w:rsid w:val="00A51009"/>
    <w:rsid w:val="00A51B8F"/>
    <w:rsid w:val="00A51E8F"/>
    <w:rsid w:val="00A535EC"/>
    <w:rsid w:val="00A5423A"/>
    <w:rsid w:val="00A54600"/>
    <w:rsid w:val="00A5494A"/>
    <w:rsid w:val="00A563CB"/>
    <w:rsid w:val="00A61806"/>
    <w:rsid w:val="00A62085"/>
    <w:rsid w:val="00A63ABD"/>
    <w:rsid w:val="00A66EA4"/>
    <w:rsid w:val="00A70DA8"/>
    <w:rsid w:val="00A72A3A"/>
    <w:rsid w:val="00A7479D"/>
    <w:rsid w:val="00A82AB9"/>
    <w:rsid w:val="00A858B9"/>
    <w:rsid w:val="00A85B19"/>
    <w:rsid w:val="00A90BE4"/>
    <w:rsid w:val="00A912CA"/>
    <w:rsid w:val="00A92AB3"/>
    <w:rsid w:val="00A9350A"/>
    <w:rsid w:val="00A95E39"/>
    <w:rsid w:val="00A97D68"/>
    <w:rsid w:val="00AA152F"/>
    <w:rsid w:val="00AA3E3D"/>
    <w:rsid w:val="00AA47C9"/>
    <w:rsid w:val="00AA77D5"/>
    <w:rsid w:val="00AB0C9D"/>
    <w:rsid w:val="00AB3560"/>
    <w:rsid w:val="00AB3C50"/>
    <w:rsid w:val="00AB7A78"/>
    <w:rsid w:val="00AC368A"/>
    <w:rsid w:val="00AC3E16"/>
    <w:rsid w:val="00AC3E53"/>
    <w:rsid w:val="00AD2C9E"/>
    <w:rsid w:val="00AD3F60"/>
    <w:rsid w:val="00AD5065"/>
    <w:rsid w:val="00AD73EE"/>
    <w:rsid w:val="00AE0317"/>
    <w:rsid w:val="00AE2221"/>
    <w:rsid w:val="00AE2F67"/>
    <w:rsid w:val="00AF0745"/>
    <w:rsid w:val="00AF42BC"/>
    <w:rsid w:val="00AF5A09"/>
    <w:rsid w:val="00B03DD8"/>
    <w:rsid w:val="00B0471F"/>
    <w:rsid w:val="00B059D4"/>
    <w:rsid w:val="00B05AB8"/>
    <w:rsid w:val="00B1131A"/>
    <w:rsid w:val="00B16CDA"/>
    <w:rsid w:val="00B233DD"/>
    <w:rsid w:val="00B2440D"/>
    <w:rsid w:val="00B24D3A"/>
    <w:rsid w:val="00B25360"/>
    <w:rsid w:val="00B26B09"/>
    <w:rsid w:val="00B301DD"/>
    <w:rsid w:val="00B304F1"/>
    <w:rsid w:val="00B34220"/>
    <w:rsid w:val="00B37BDC"/>
    <w:rsid w:val="00B37EB3"/>
    <w:rsid w:val="00B41437"/>
    <w:rsid w:val="00B42A92"/>
    <w:rsid w:val="00B44709"/>
    <w:rsid w:val="00B46DF6"/>
    <w:rsid w:val="00B47201"/>
    <w:rsid w:val="00B517B4"/>
    <w:rsid w:val="00B528A4"/>
    <w:rsid w:val="00B66456"/>
    <w:rsid w:val="00B67C27"/>
    <w:rsid w:val="00B71898"/>
    <w:rsid w:val="00B71C9E"/>
    <w:rsid w:val="00B7228B"/>
    <w:rsid w:val="00B7236D"/>
    <w:rsid w:val="00B75383"/>
    <w:rsid w:val="00B76531"/>
    <w:rsid w:val="00B76B58"/>
    <w:rsid w:val="00B812C3"/>
    <w:rsid w:val="00B82175"/>
    <w:rsid w:val="00B82F1C"/>
    <w:rsid w:val="00B85990"/>
    <w:rsid w:val="00B8630B"/>
    <w:rsid w:val="00B8671D"/>
    <w:rsid w:val="00B86E81"/>
    <w:rsid w:val="00B87E30"/>
    <w:rsid w:val="00B90598"/>
    <w:rsid w:val="00B923CC"/>
    <w:rsid w:val="00B9569B"/>
    <w:rsid w:val="00B97872"/>
    <w:rsid w:val="00BA2714"/>
    <w:rsid w:val="00BA2B4E"/>
    <w:rsid w:val="00BA2F5F"/>
    <w:rsid w:val="00BA3363"/>
    <w:rsid w:val="00BA342A"/>
    <w:rsid w:val="00BA4928"/>
    <w:rsid w:val="00BA49E3"/>
    <w:rsid w:val="00BA7C75"/>
    <w:rsid w:val="00BB02EA"/>
    <w:rsid w:val="00BB5E52"/>
    <w:rsid w:val="00BC0E93"/>
    <w:rsid w:val="00BC2754"/>
    <w:rsid w:val="00BC2FEC"/>
    <w:rsid w:val="00BC67BD"/>
    <w:rsid w:val="00BD06DE"/>
    <w:rsid w:val="00BD0939"/>
    <w:rsid w:val="00BD171B"/>
    <w:rsid w:val="00BD1BE9"/>
    <w:rsid w:val="00BD3DF9"/>
    <w:rsid w:val="00BD6ED5"/>
    <w:rsid w:val="00BE05CB"/>
    <w:rsid w:val="00BE2485"/>
    <w:rsid w:val="00BE32FD"/>
    <w:rsid w:val="00BE3C70"/>
    <w:rsid w:val="00BE4375"/>
    <w:rsid w:val="00BE484B"/>
    <w:rsid w:val="00BE5B13"/>
    <w:rsid w:val="00BE5B82"/>
    <w:rsid w:val="00BE6100"/>
    <w:rsid w:val="00BE675B"/>
    <w:rsid w:val="00BF2E67"/>
    <w:rsid w:val="00C0258F"/>
    <w:rsid w:val="00C04916"/>
    <w:rsid w:val="00C07D33"/>
    <w:rsid w:val="00C10C05"/>
    <w:rsid w:val="00C111C8"/>
    <w:rsid w:val="00C12D41"/>
    <w:rsid w:val="00C130D4"/>
    <w:rsid w:val="00C17324"/>
    <w:rsid w:val="00C175A5"/>
    <w:rsid w:val="00C1790F"/>
    <w:rsid w:val="00C17BAD"/>
    <w:rsid w:val="00C2371B"/>
    <w:rsid w:val="00C2720E"/>
    <w:rsid w:val="00C27A0D"/>
    <w:rsid w:val="00C42624"/>
    <w:rsid w:val="00C4382A"/>
    <w:rsid w:val="00C4736A"/>
    <w:rsid w:val="00C55D51"/>
    <w:rsid w:val="00C609B0"/>
    <w:rsid w:val="00C60BB5"/>
    <w:rsid w:val="00C62ED1"/>
    <w:rsid w:val="00C63227"/>
    <w:rsid w:val="00C64E8F"/>
    <w:rsid w:val="00C65707"/>
    <w:rsid w:val="00C664A6"/>
    <w:rsid w:val="00C66B6B"/>
    <w:rsid w:val="00C673B1"/>
    <w:rsid w:val="00C73203"/>
    <w:rsid w:val="00C766EF"/>
    <w:rsid w:val="00C84E9F"/>
    <w:rsid w:val="00C9263F"/>
    <w:rsid w:val="00C9382B"/>
    <w:rsid w:val="00C93EBF"/>
    <w:rsid w:val="00C9740C"/>
    <w:rsid w:val="00C97971"/>
    <w:rsid w:val="00CA1350"/>
    <w:rsid w:val="00CA3947"/>
    <w:rsid w:val="00CA4234"/>
    <w:rsid w:val="00CA4D9E"/>
    <w:rsid w:val="00CA737F"/>
    <w:rsid w:val="00CB0C50"/>
    <w:rsid w:val="00CB2FCB"/>
    <w:rsid w:val="00CB3981"/>
    <w:rsid w:val="00CC0425"/>
    <w:rsid w:val="00CC0E79"/>
    <w:rsid w:val="00CC16C4"/>
    <w:rsid w:val="00CC1902"/>
    <w:rsid w:val="00CC2395"/>
    <w:rsid w:val="00CC3616"/>
    <w:rsid w:val="00CC3A1F"/>
    <w:rsid w:val="00CC4470"/>
    <w:rsid w:val="00CC4D8E"/>
    <w:rsid w:val="00CC57BA"/>
    <w:rsid w:val="00CC6851"/>
    <w:rsid w:val="00CC68CA"/>
    <w:rsid w:val="00CC7274"/>
    <w:rsid w:val="00CD4525"/>
    <w:rsid w:val="00CE0EA8"/>
    <w:rsid w:val="00CE1862"/>
    <w:rsid w:val="00CE1F16"/>
    <w:rsid w:val="00CF1623"/>
    <w:rsid w:val="00CF3796"/>
    <w:rsid w:val="00CF4755"/>
    <w:rsid w:val="00CF4DB7"/>
    <w:rsid w:val="00CF5456"/>
    <w:rsid w:val="00D00394"/>
    <w:rsid w:val="00D00B5F"/>
    <w:rsid w:val="00D034CC"/>
    <w:rsid w:val="00D03E18"/>
    <w:rsid w:val="00D10523"/>
    <w:rsid w:val="00D10808"/>
    <w:rsid w:val="00D11211"/>
    <w:rsid w:val="00D134A5"/>
    <w:rsid w:val="00D14B44"/>
    <w:rsid w:val="00D17BBC"/>
    <w:rsid w:val="00D201F6"/>
    <w:rsid w:val="00D2658D"/>
    <w:rsid w:val="00D30C68"/>
    <w:rsid w:val="00D35533"/>
    <w:rsid w:val="00D36215"/>
    <w:rsid w:val="00D3622A"/>
    <w:rsid w:val="00D43816"/>
    <w:rsid w:val="00D4594C"/>
    <w:rsid w:val="00D4595F"/>
    <w:rsid w:val="00D46970"/>
    <w:rsid w:val="00D50D61"/>
    <w:rsid w:val="00D51D75"/>
    <w:rsid w:val="00D54701"/>
    <w:rsid w:val="00D57CD3"/>
    <w:rsid w:val="00D62188"/>
    <w:rsid w:val="00D63CF4"/>
    <w:rsid w:val="00D648A3"/>
    <w:rsid w:val="00D64BFD"/>
    <w:rsid w:val="00D654DE"/>
    <w:rsid w:val="00D65EC9"/>
    <w:rsid w:val="00D72B93"/>
    <w:rsid w:val="00D73A4B"/>
    <w:rsid w:val="00D7476D"/>
    <w:rsid w:val="00D81008"/>
    <w:rsid w:val="00D81573"/>
    <w:rsid w:val="00D824F0"/>
    <w:rsid w:val="00D825FB"/>
    <w:rsid w:val="00D864CC"/>
    <w:rsid w:val="00D87680"/>
    <w:rsid w:val="00D91696"/>
    <w:rsid w:val="00D92704"/>
    <w:rsid w:val="00D97DB8"/>
    <w:rsid w:val="00DA004B"/>
    <w:rsid w:val="00DA0A54"/>
    <w:rsid w:val="00DA153D"/>
    <w:rsid w:val="00DA1FCD"/>
    <w:rsid w:val="00DA27DE"/>
    <w:rsid w:val="00DA4248"/>
    <w:rsid w:val="00DA43A2"/>
    <w:rsid w:val="00DA4B82"/>
    <w:rsid w:val="00DB516B"/>
    <w:rsid w:val="00DB700B"/>
    <w:rsid w:val="00DB7AD8"/>
    <w:rsid w:val="00DB7B7C"/>
    <w:rsid w:val="00DC5B24"/>
    <w:rsid w:val="00DC5DED"/>
    <w:rsid w:val="00DC628A"/>
    <w:rsid w:val="00DC658F"/>
    <w:rsid w:val="00DD0046"/>
    <w:rsid w:val="00DD1ABB"/>
    <w:rsid w:val="00DD396D"/>
    <w:rsid w:val="00DD40BE"/>
    <w:rsid w:val="00DD4BDA"/>
    <w:rsid w:val="00DD4CFD"/>
    <w:rsid w:val="00DD4FD3"/>
    <w:rsid w:val="00DD7EE9"/>
    <w:rsid w:val="00DE1145"/>
    <w:rsid w:val="00DE1669"/>
    <w:rsid w:val="00DE277B"/>
    <w:rsid w:val="00DE41CD"/>
    <w:rsid w:val="00DE662A"/>
    <w:rsid w:val="00DE7A6B"/>
    <w:rsid w:val="00DF04C8"/>
    <w:rsid w:val="00DF1516"/>
    <w:rsid w:val="00DF3C6F"/>
    <w:rsid w:val="00DF4BDC"/>
    <w:rsid w:val="00DF4F85"/>
    <w:rsid w:val="00DF5541"/>
    <w:rsid w:val="00DF5EB6"/>
    <w:rsid w:val="00DF6573"/>
    <w:rsid w:val="00DF6D09"/>
    <w:rsid w:val="00E027C8"/>
    <w:rsid w:val="00E0394D"/>
    <w:rsid w:val="00E03F9B"/>
    <w:rsid w:val="00E056AA"/>
    <w:rsid w:val="00E057E8"/>
    <w:rsid w:val="00E06345"/>
    <w:rsid w:val="00E066AE"/>
    <w:rsid w:val="00E16120"/>
    <w:rsid w:val="00E17BC2"/>
    <w:rsid w:val="00E17F5C"/>
    <w:rsid w:val="00E2003E"/>
    <w:rsid w:val="00E23140"/>
    <w:rsid w:val="00E25982"/>
    <w:rsid w:val="00E26716"/>
    <w:rsid w:val="00E27F2E"/>
    <w:rsid w:val="00E318CE"/>
    <w:rsid w:val="00E31A2E"/>
    <w:rsid w:val="00E32C21"/>
    <w:rsid w:val="00E345EE"/>
    <w:rsid w:val="00E34773"/>
    <w:rsid w:val="00E36096"/>
    <w:rsid w:val="00E4494C"/>
    <w:rsid w:val="00E44C82"/>
    <w:rsid w:val="00E4503F"/>
    <w:rsid w:val="00E511A8"/>
    <w:rsid w:val="00E54531"/>
    <w:rsid w:val="00E56FD5"/>
    <w:rsid w:val="00E61FC5"/>
    <w:rsid w:val="00E64E3B"/>
    <w:rsid w:val="00E65AFD"/>
    <w:rsid w:val="00E70438"/>
    <w:rsid w:val="00E7264F"/>
    <w:rsid w:val="00E737CA"/>
    <w:rsid w:val="00E74692"/>
    <w:rsid w:val="00E802B1"/>
    <w:rsid w:val="00E8077D"/>
    <w:rsid w:val="00E81273"/>
    <w:rsid w:val="00E82522"/>
    <w:rsid w:val="00E82787"/>
    <w:rsid w:val="00E87139"/>
    <w:rsid w:val="00E9000A"/>
    <w:rsid w:val="00E90D71"/>
    <w:rsid w:val="00E92D24"/>
    <w:rsid w:val="00E93C5F"/>
    <w:rsid w:val="00E93EEC"/>
    <w:rsid w:val="00E9425E"/>
    <w:rsid w:val="00E94737"/>
    <w:rsid w:val="00E9532B"/>
    <w:rsid w:val="00E954E7"/>
    <w:rsid w:val="00E96593"/>
    <w:rsid w:val="00E973DF"/>
    <w:rsid w:val="00EA1F70"/>
    <w:rsid w:val="00EA503A"/>
    <w:rsid w:val="00EA5974"/>
    <w:rsid w:val="00EA59E2"/>
    <w:rsid w:val="00EA6017"/>
    <w:rsid w:val="00EB1666"/>
    <w:rsid w:val="00EB24DE"/>
    <w:rsid w:val="00EB4280"/>
    <w:rsid w:val="00EB42AB"/>
    <w:rsid w:val="00EB65E9"/>
    <w:rsid w:val="00EC01A6"/>
    <w:rsid w:val="00EC38B5"/>
    <w:rsid w:val="00ED2144"/>
    <w:rsid w:val="00ED2497"/>
    <w:rsid w:val="00ED2951"/>
    <w:rsid w:val="00ED306F"/>
    <w:rsid w:val="00ED4DEB"/>
    <w:rsid w:val="00ED65E1"/>
    <w:rsid w:val="00ED7783"/>
    <w:rsid w:val="00EE1AB3"/>
    <w:rsid w:val="00EE2411"/>
    <w:rsid w:val="00EE2824"/>
    <w:rsid w:val="00EE2BF8"/>
    <w:rsid w:val="00EE4DE5"/>
    <w:rsid w:val="00EF1385"/>
    <w:rsid w:val="00EF15FC"/>
    <w:rsid w:val="00EF19EB"/>
    <w:rsid w:val="00EF4932"/>
    <w:rsid w:val="00EF51F6"/>
    <w:rsid w:val="00F02F87"/>
    <w:rsid w:val="00F03EC9"/>
    <w:rsid w:val="00F03FFB"/>
    <w:rsid w:val="00F04115"/>
    <w:rsid w:val="00F0517D"/>
    <w:rsid w:val="00F122FC"/>
    <w:rsid w:val="00F1278A"/>
    <w:rsid w:val="00F1475E"/>
    <w:rsid w:val="00F20D1A"/>
    <w:rsid w:val="00F21843"/>
    <w:rsid w:val="00F21EEA"/>
    <w:rsid w:val="00F22F7E"/>
    <w:rsid w:val="00F251C0"/>
    <w:rsid w:val="00F34875"/>
    <w:rsid w:val="00F37EB0"/>
    <w:rsid w:val="00F47DE2"/>
    <w:rsid w:val="00F517EB"/>
    <w:rsid w:val="00F51B68"/>
    <w:rsid w:val="00F520D2"/>
    <w:rsid w:val="00F5521B"/>
    <w:rsid w:val="00F56550"/>
    <w:rsid w:val="00F5767A"/>
    <w:rsid w:val="00F62125"/>
    <w:rsid w:val="00F654A6"/>
    <w:rsid w:val="00F65DF6"/>
    <w:rsid w:val="00F707B2"/>
    <w:rsid w:val="00F70CB8"/>
    <w:rsid w:val="00F71D41"/>
    <w:rsid w:val="00F731C7"/>
    <w:rsid w:val="00F74B9C"/>
    <w:rsid w:val="00F76018"/>
    <w:rsid w:val="00F83401"/>
    <w:rsid w:val="00F84C11"/>
    <w:rsid w:val="00F87C0B"/>
    <w:rsid w:val="00F87E1A"/>
    <w:rsid w:val="00F9158C"/>
    <w:rsid w:val="00F9255D"/>
    <w:rsid w:val="00F9398D"/>
    <w:rsid w:val="00F97612"/>
    <w:rsid w:val="00FA0335"/>
    <w:rsid w:val="00FA06A4"/>
    <w:rsid w:val="00FA106C"/>
    <w:rsid w:val="00FA2731"/>
    <w:rsid w:val="00FA33A0"/>
    <w:rsid w:val="00FA6070"/>
    <w:rsid w:val="00FB02F6"/>
    <w:rsid w:val="00FB31D7"/>
    <w:rsid w:val="00FB4441"/>
    <w:rsid w:val="00FB4A4F"/>
    <w:rsid w:val="00FB54DA"/>
    <w:rsid w:val="00FC0501"/>
    <w:rsid w:val="00FC461B"/>
    <w:rsid w:val="00FC4C74"/>
    <w:rsid w:val="00FD0857"/>
    <w:rsid w:val="00FD239C"/>
    <w:rsid w:val="00FD3CBC"/>
    <w:rsid w:val="00FD5565"/>
    <w:rsid w:val="00FE04BC"/>
    <w:rsid w:val="00FE0AE1"/>
    <w:rsid w:val="00FE29A1"/>
    <w:rsid w:val="00FE6EF5"/>
    <w:rsid w:val="00FE6F4C"/>
    <w:rsid w:val="00FE7307"/>
    <w:rsid w:val="00FF2559"/>
    <w:rsid w:val="00FF3AE6"/>
    <w:rsid w:val="00FF7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1B305"/>
  <w15:docId w15:val="{F8FC9452-25CC-4437-B197-780B9643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383"/>
    <w:pPr>
      <w:spacing w:line="256" w:lineRule="auto"/>
    </w:pPr>
    <w:rPr>
      <w:rFonts w:ascii="Century Gothic" w:hAnsi="Century Gothic"/>
      <w:sz w:val="24"/>
      <w:lang w:val="en-CA"/>
    </w:rPr>
  </w:style>
  <w:style w:type="paragraph" w:styleId="Heading1">
    <w:name w:val="heading 1"/>
    <w:basedOn w:val="Normal"/>
    <w:next w:val="Normal"/>
    <w:link w:val="Heading1Char"/>
    <w:uiPriority w:val="9"/>
    <w:qFormat/>
    <w:rsid w:val="009E0D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529D"/>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972B6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4BC"/>
  </w:style>
  <w:style w:type="paragraph" w:styleId="Footer">
    <w:name w:val="footer"/>
    <w:basedOn w:val="Normal"/>
    <w:link w:val="FooterChar"/>
    <w:uiPriority w:val="99"/>
    <w:unhideWhenUsed/>
    <w:rsid w:val="007D0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4BC"/>
  </w:style>
  <w:style w:type="paragraph" w:styleId="BalloonText">
    <w:name w:val="Balloon Text"/>
    <w:basedOn w:val="Normal"/>
    <w:link w:val="BalloonTextChar"/>
    <w:uiPriority w:val="99"/>
    <w:semiHidden/>
    <w:unhideWhenUsed/>
    <w:rsid w:val="00141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9D0"/>
    <w:rPr>
      <w:rFonts w:ascii="Segoe UI" w:hAnsi="Segoe UI" w:cs="Segoe UI"/>
      <w:sz w:val="18"/>
      <w:szCs w:val="18"/>
    </w:rPr>
  </w:style>
  <w:style w:type="character" w:styleId="Hyperlink">
    <w:name w:val="Hyperlink"/>
    <w:basedOn w:val="DefaultParagraphFont"/>
    <w:uiPriority w:val="99"/>
    <w:unhideWhenUsed/>
    <w:rsid w:val="001F516C"/>
    <w:rPr>
      <w:color w:val="0000FF"/>
      <w:u w:val="single"/>
    </w:rPr>
  </w:style>
  <w:style w:type="character" w:customStyle="1" w:styleId="Heading1Char">
    <w:name w:val="Heading 1 Char"/>
    <w:basedOn w:val="DefaultParagraphFont"/>
    <w:link w:val="Heading1"/>
    <w:uiPriority w:val="9"/>
    <w:rsid w:val="009E0D4E"/>
    <w:rPr>
      <w:rFonts w:asciiTheme="majorHAnsi" w:eastAsiaTheme="majorEastAsia" w:hAnsiTheme="majorHAnsi" w:cstheme="majorBidi"/>
      <w:color w:val="2E74B5" w:themeColor="accent1" w:themeShade="BF"/>
      <w:sz w:val="32"/>
      <w:szCs w:val="32"/>
      <w:lang w:val="en-CA"/>
    </w:rPr>
  </w:style>
  <w:style w:type="paragraph" w:styleId="ListParagraph">
    <w:name w:val="List Paragraph"/>
    <w:basedOn w:val="Normal"/>
    <w:uiPriority w:val="34"/>
    <w:qFormat/>
    <w:rsid w:val="00356460"/>
    <w:pPr>
      <w:spacing w:line="259" w:lineRule="auto"/>
      <w:ind w:left="720"/>
      <w:contextualSpacing/>
    </w:pPr>
    <w:rPr>
      <w:rFonts w:asciiTheme="minorHAnsi" w:hAnsiTheme="minorHAnsi"/>
      <w:sz w:val="22"/>
      <w:lang w:val="en-US"/>
    </w:rPr>
  </w:style>
  <w:style w:type="character" w:customStyle="1" w:styleId="Heading2Char">
    <w:name w:val="Heading 2 Char"/>
    <w:basedOn w:val="DefaultParagraphFont"/>
    <w:link w:val="Heading2"/>
    <w:uiPriority w:val="9"/>
    <w:rsid w:val="0014529D"/>
    <w:rPr>
      <w:rFonts w:ascii="Century Gothic" w:eastAsiaTheme="majorEastAsia" w:hAnsi="Century Gothic" w:cstheme="majorBidi"/>
      <w:color w:val="2E74B5" w:themeColor="accent1" w:themeShade="BF"/>
      <w:sz w:val="24"/>
      <w:szCs w:val="26"/>
      <w:lang w:val="en-CA"/>
    </w:rPr>
  </w:style>
  <w:style w:type="paragraph" w:styleId="FootnoteText">
    <w:name w:val="footnote text"/>
    <w:basedOn w:val="Normal"/>
    <w:link w:val="FootnoteTextChar"/>
    <w:uiPriority w:val="99"/>
    <w:semiHidden/>
    <w:unhideWhenUsed/>
    <w:rsid w:val="002C7F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FB9"/>
    <w:rPr>
      <w:rFonts w:ascii="Century Gothic" w:hAnsi="Century Gothic"/>
      <w:sz w:val="20"/>
      <w:szCs w:val="20"/>
      <w:lang w:val="en-CA"/>
    </w:rPr>
  </w:style>
  <w:style w:type="character" w:styleId="FootnoteReference">
    <w:name w:val="footnote reference"/>
    <w:basedOn w:val="DefaultParagraphFont"/>
    <w:uiPriority w:val="99"/>
    <w:semiHidden/>
    <w:unhideWhenUsed/>
    <w:rsid w:val="002C7FB9"/>
    <w:rPr>
      <w:vertAlign w:val="superscript"/>
    </w:rPr>
  </w:style>
  <w:style w:type="character" w:styleId="CommentReference">
    <w:name w:val="annotation reference"/>
    <w:basedOn w:val="DefaultParagraphFont"/>
    <w:uiPriority w:val="99"/>
    <w:semiHidden/>
    <w:unhideWhenUsed/>
    <w:rsid w:val="00FA0335"/>
    <w:rPr>
      <w:sz w:val="16"/>
      <w:szCs w:val="16"/>
    </w:rPr>
  </w:style>
  <w:style w:type="paragraph" w:styleId="CommentText">
    <w:name w:val="annotation text"/>
    <w:basedOn w:val="Normal"/>
    <w:link w:val="CommentTextChar"/>
    <w:uiPriority w:val="99"/>
    <w:semiHidden/>
    <w:unhideWhenUsed/>
    <w:rsid w:val="00FA0335"/>
    <w:pPr>
      <w:spacing w:line="240" w:lineRule="auto"/>
    </w:pPr>
    <w:rPr>
      <w:sz w:val="20"/>
      <w:szCs w:val="20"/>
    </w:rPr>
  </w:style>
  <w:style w:type="character" w:customStyle="1" w:styleId="CommentTextChar">
    <w:name w:val="Comment Text Char"/>
    <w:basedOn w:val="DefaultParagraphFont"/>
    <w:link w:val="CommentText"/>
    <w:uiPriority w:val="99"/>
    <w:semiHidden/>
    <w:rsid w:val="00FA0335"/>
    <w:rPr>
      <w:rFonts w:ascii="Century Gothic" w:hAnsi="Century Gothic"/>
      <w:sz w:val="20"/>
      <w:szCs w:val="20"/>
      <w:lang w:val="en-CA"/>
    </w:rPr>
  </w:style>
  <w:style w:type="paragraph" w:styleId="CommentSubject">
    <w:name w:val="annotation subject"/>
    <w:basedOn w:val="CommentText"/>
    <w:next w:val="CommentText"/>
    <w:link w:val="CommentSubjectChar"/>
    <w:uiPriority w:val="99"/>
    <w:semiHidden/>
    <w:unhideWhenUsed/>
    <w:rsid w:val="00B97872"/>
    <w:rPr>
      <w:b/>
      <w:bCs/>
    </w:rPr>
  </w:style>
  <w:style w:type="character" w:customStyle="1" w:styleId="CommentSubjectChar">
    <w:name w:val="Comment Subject Char"/>
    <w:basedOn w:val="CommentTextChar"/>
    <w:link w:val="CommentSubject"/>
    <w:uiPriority w:val="99"/>
    <w:semiHidden/>
    <w:rsid w:val="00B97872"/>
    <w:rPr>
      <w:rFonts w:ascii="Century Gothic" w:hAnsi="Century Gothic"/>
      <w:b/>
      <w:bCs/>
      <w:sz w:val="20"/>
      <w:szCs w:val="20"/>
      <w:lang w:val="en-CA"/>
    </w:rPr>
  </w:style>
  <w:style w:type="paragraph" w:styleId="TOCHeading">
    <w:name w:val="TOC Heading"/>
    <w:basedOn w:val="Heading1"/>
    <w:next w:val="Normal"/>
    <w:uiPriority w:val="39"/>
    <w:unhideWhenUsed/>
    <w:qFormat/>
    <w:rsid w:val="00E93C5F"/>
    <w:pPr>
      <w:spacing w:line="259" w:lineRule="auto"/>
      <w:outlineLvl w:val="9"/>
    </w:pPr>
    <w:rPr>
      <w:lang w:val="en-US"/>
    </w:rPr>
  </w:style>
  <w:style w:type="paragraph" w:styleId="TOC1">
    <w:name w:val="toc 1"/>
    <w:basedOn w:val="Normal"/>
    <w:next w:val="Normal"/>
    <w:autoRedefine/>
    <w:uiPriority w:val="39"/>
    <w:unhideWhenUsed/>
    <w:rsid w:val="00E93C5F"/>
    <w:pPr>
      <w:spacing w:after="100"/>
    </w:pPr>
  </w:style>
  <w:style w:type="paragraph" w:styleId="TOC2">
    <w:name w:val="toc 2"/>
    <w:basedOn w:val="Normal"/>
    <w:next w:val="Normal"/>
    <w:autoRedefine/>
    <w:uiPriority w:val="39"/>
    <w:unhideWhenUsed/>
    <w:rsid w:val="004C6D75"/>
    <w:pPr>
      <w:tabs>
        <w:tab w:val="right" w:leader="dot" w:pos="9350"/>
      </w:tabs>
      <w:spacing w:after="100"/>
      <w:ind w:left="240"/>
    </w:pPr>
  </w:style>
  <w:style w:type="paragraph" w:styleId="NoSpacing">
    <w:name w:val="No Spacing"/>
    <w:uiPriority w:val="1"/>
    <w:qFormat/>
    <w:rsid w:val="00C1790F"/>
    <w:pPr>
      <w:spacing w:after="0" w:line="240" w:lineRule="auto"/>
    </w:pPr>
    <w:rPr>
      <w:rFonts w:ascii="Century Gothic" w:hAnsi="Century Gothic"/>
      <w:sz w:val="24"/>
      <w:lang w:val="en-CA"/>
    </w:rPr>
  </w:style>
  <w:style w:type="paragraph" w:styleId="EndnoteText">
    <w:name w:val="endnote text"/>
    <w:basedOn w:val="Normal"/>
    <w:link w:val="EndnoteTextChar"/>
    <w:uiPriority w:val="99"/>
    <w:semiHidden/>
    <w:unhideWhenUsed/>
    <w:rsid w:val="00E027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27C8"/>
    <w:rPr>
      <w:rFonts w:ascii="Century Gothic" w:hAnsi="Century Gothic"/>
      <w:sz w:val="20"/>
      <w:szCs w:val="20"/>
      <w:lang w:val="en-CA"/>
    </w:rPr>
  </w:style>
  <w:style w:type="character" w:styleId="EndnoteReference">
    <w:name w:val="endnote reference"/>
    <w:basedOn w:val="DefaultParagraphFont"/>
    <w:uiPriority w:val="99"/>
    <w:semiHidden/>
    <w:unhideWhenUsed/>
    <w:rsid w:val="00E027C8"/>
    <w:rPr>
      <w:vertAlign w:val="superscript"/>
    </w:rPr>
  </w:style>
  <w:style w:type="character" w:customStyle="1" w:styleId="UnresolvedMention1">
    <w:name w:val="Unresolved Mention1"/>
    <w:basedOn w:val="DefaultParagraphFont"/>
    <w:uiPriority w:val="99"/>
    <w:semiHidden/>
    <w:unhideWhenUsed/>
    <w:rsid w:val="00924FE1"/>
    <w:rPr>
      <w:color w:val="605E5C"/>
      <w:shd w:val="clear" w:color="auto" w:fill="E1DFDD"/>
    </w:rPr>
  </w:style>
  <w:style w:type="character" w:styleId="FollowedHyperlink">
    <w:name w:val="FollowedHyperlink"/>
    <w:basedOn w:val="DefaultParagraphFont"/>
    <w:uiPriority w:val="99"/>
    <w:semiHidden/>
    <w:unhideWhenUsed/>
    <w:rsid w:val="00710A9E"/>
    <w:rPr>
      <w:color w:val="954F72" w:themeColor="followedHyperlink"/>
      <w:u w:val="single"/>
    </w:rPr>
  </w:style>
  <w:style w:type="character" w:customStyle="1" w:styleId="UnresolvedMention2">
    <w:name w:val="Unresolved Mention2"/>
    <w:basedOn w:val="DefaultParagraphFont"/>
    <w:uiPriority w:val="99"/>
    <w:semiHidden/>
    <w:unhideWhenUsed/>
    <w:rsid w:val="00CF4755"/>
    <w:rPr>
      <w:color w:val="605E5C"/>
      <w:shd w:val="clear" w:color="auto" w:fill="E1DFDD"/>
    </w:rPr>
  </w:style>
  <w:style w:type="paragraph" w:styleId="Revision">
    <w:name w:val="Revision"/>
    <w:hidden/>
    <w:uiPriority w:val="99"/>
    <w:semiHidden/>
    <w:rsid w:val="00DB700B"/>
    <w:pPr>
      <w:spacing w:after="0" w:line="240" w:lineRule="auto"/>
    </w:pPr>
    <w:rPr>
      <w:rFonts w:ascii="Century Gothic" w:hAnsi="Century Gothic"/>
      <w:sz w:val="24"/>
      <w:lang w:val="en-CA"/>
    </w:rPr>
  </w:style>
  <w:style w:type="table" w:styleId="TableGrid">
    <w:name w:val="Table Grid"/>
    <w:basedOn w:val="TableNormal"/>
    <w:uiPriority w:val="39"/>
    <w:rsid w:val="003724D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B67"/>
    <w:rPr>
      <w:rFonts w:asciiTheme="majorHAnsi" w:eastAsiaTheme="majorEastAsia" w:hAnsiTheme="majorHAnsi" w:cstheme="majorBidi"/>
      <w:color w:val="1F4D78" w:themeColor="accent1" w:themeShade="7F"/>
      <w:sz w:val="24"/>
      <w:szCs w:val="24"/>
      <w:lang w:val="en-CA"/>
    </w:rPr>
  </w:style>
  <w:style w:type="paragraph" w:styleId="TOC3">
    <w:name w:val="toc 3"/>
    <w:basedOn w:val="Normal"/>
    <w:next w:val="Normal"/>
    <w:autoRedefine/>
    <w:uiPriority w:val="39"/>
    <w:unhideWhenUsed/>
    <w:rsid w:val="004041F4"/>
    <w:pPr>
      <w:spacing w:after="100"/>
      <w:ind w:left="480"/>
    </w:pPr>
  </w:style>
  <w:style w:type="paragraph" w:customStyle="1" w:styleId="Default">
    <w:name w:val="Default"/>
    <w:rsid w:val="00067C0F"/>
    <w:pPr>
      <w:autoSpaceDE w:val="0"/>
      <w:autoSpaceDN w:val="0"/>
      <w:adjustRightInd w:val="0"/>
      <w:spacing w:after="0" w:line="240" w:lineRule="auto"/>
    </w:pPr>
    <w:rPr>
      <w:rFonts w:ascii="Arial" w:hAnsi="Arial" w:cs="Arial"/>
      <w:color w:val="000000"/>
      <w:sz w:val="24"/>
      <w:szCs w:val="24"/>
      <w:lang w:val="en-CA"/>
    </w:rPr>
  </w:style>
  <w:style w:type="character" w:styleId="UnresolvedMention">
    <w:name w:val="Unresolved Mention"/>
    <w:basedOn w:val="DefaultParagraphFont"/>
    <w:uiPriority w:val="99"/>
    <w:semiHidden/>
    <w:unhideWhenUsed/>
    <w:rsid w:val="00B42A92"/>
    <w:rPr>
      <w:color w:val="605E5C"/>
      <w:shd w:val="clear" w:color="auto" w:fill="E1DFDD"/>
    </w:rPr>
  </w:style>
  <w:style w:type="character" w:customStyle="1" w:styleId="highlight">
    <w:name w:val="highlight"/>
    <w:basedOn w:val="DefaultParagraphFont"/>
    <w:rsid w:val="00801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01647">
      <w:bodyDiv w:val="1"/>
      <w:marLeft w:val="0"/>
      <w:marRight w:val="0"/>
      <w:marTop w:val="0"/>
      <w:marBottom w:val="0"/>
      <w:divBdr>
        <w:top w:val="none" w:sz="0" w:space="0" w:color="auto"/>
        <w:left w:val="none" w:sz="0" w:space="0" w:color="auto"/>
        <w:bottom w:val="none" w:sz="0" w:space="0" w:color="auto"/>
        <w:right w:val="none" w:sz="0" w:space="0" w:color="auto"/>
      </w:divBdr>
    </w:div>
    <w:div w:id="202638108">
      <w:bodyDiv w:val="1"/>
      <w:marLeft w:val="0"/>
      <w:marRight w:val="0"/>
      <w:marTop w:val="0"/>
      <w:marBottom w:val="0"/>
      <w:divBdr>
        <w:top w:val="none" w:sz="0" w:space="0" w:color="auto"/>
        <w:left w:val="none" w:sz="0" w:space="0" w:color="auto"/>
        <w:bottom w:val="none" w:sz="0" w:space="0" w:color="auto"/>
        <w:right w:val="none" w:sz="0" w:space="0" w:color="auto"/>
      </w:divBdr>
    </w:div>
    <w:div w:id="217252610">
      <w:bodyDiv w:val="1"/>
      <w:marLeft w:val="0"/>
      <w:marRight w:val="0"/>
      <w:marTop w:val="0"/>
      <w:marBottom w:val="0"/>
      <w:divBdr>
        <w:top w:val="none" w:sz="0" w:space="0" w:color="auto"/>
        <w:left w:val="none" w:sz="0" w:space="0" w:color="auto"/>
        <w:bottom w:val="none" w:sz="0" w:space="0" w:color="auto"/>
        <w:right w:val="none" w:sz="0" w:space="0" w:color="auto"/>
      </w:divBdr>
    </w:div>
    <w:div w:id="231090590">
      <w:bodyDiv w:val="1"/>
      <w:marLeft w:val="0"/>
      <w:marRight w:val="0"/>
      <w:marTop w:val="0"/>
      <w:marBottom w:val="0"/>
      <w:divBdr>
        <w:top w:val="none" w:sz="0" w:space="0" w:color="auto"/>
        <w:left w:val="none" w:sz="0" w:space="0" w:color="auto"/>
        <w:bottom w:val="none" w:sz="0" w:space="0" w:color="auto"/>
        <w:right w:val="none" w:sz="0" w:space="0" w:color="auto"/>
      </w:divBdr>
    </w:div>
    <w:div w:id="371611421">
      <w:bodyDiv w:val="1"/>
      <w:marLeft w:val="0"/>
      <w:marRight w:val="0"/>
      <w:marTop w:val="0"/>
      <w:marBottom w:val="0"/>
      <w:divBdr>
        <w:top w:val="none" w:sz="0" w:space="0" w:color="auto"/>
        <w:left w:val="none" w:sz="0" w:space="0" w:color="auto"/>
        <w:bottom w:val="none" w:sz="0" w:space="0" w:color="auto"/>
        <w:right w:val="none" w:sz="0" w:space="0" w:color="auto"/>
      </w:divBdr>
    </w:div>
    <w:div w:id="378940779">
      <w:bodyDiv w:val="1"/>
      <w:marLeft w:val="0"/>
      <w:marRight w:val="0"/>
      <w:marTop w:val="0"/>
      <w:marBottom w:val="0"/>
      <w:divBdr>
        <w:top w:val="none" w:sz="0" w:space="0" w:color="auto"/>
        <w:left w:val="none" w:sz="0" w:space="0" w:color="auto"/>
        <w:bottom w:val="none" w:sz="0" w:space="0" w:color="auto"/>
        <w:right w:val="none" w:sz="0" w:space="0" w:color="auto"/>
      </w:divBdr>
    </w:div>
    <w:div w:id="467086300">
      <w:bodyDiv w:val="1"/>
      <w:marLeft w:val="0"/>
      <w:marRight w:val="0"/>
      <w:marTop w:val="0"/>
      <w:marBottom w:val="0"/>
      <w:divBdr>
        <w:top w:val="none" w:sz="0" w:space="0" w:color="auto"/>
        <w:left w:val="none" w:sz="0" w:space="0" w:color="auto"/>
        <w:bottom w:val="none" w:sz="0" w:space="0" w:color="auto"/>
        <w:right w:val="none" w:sz="0" w:space="0" w:color="auto"/>
      </w:divBdr>
    </w:div>
    <w:div w:id="514998477">
      <w:bodyDiv w:val="1"/>
      <w:marLeft w:val="0"/>
      <w:marRight w:val="0"/>
      <w:marTop w:val="0"/>
      <w:marBottom w:val="0"/>
      <w:divBdr>
        <w:top w:val="none" w:sz="0" w:space="0" w:color="auto"/>
        <w:left w:val="none" w:sz="0" w:space="0" w:color="auto"/>
        <w:bottom w:val="none" w:sz="0" w:space="0" w:color="auto"/>
        <w:right w:val="none" w:sz="0" w:space="0" w:color="auto"/>
      </w:divBdr>
    </w:div>
    <w:div w:id="523131423">
      <w:bodyDiv w:val="1"/>
      <w:marLeft w:val="0"/>
      <w:marRight w:val="0"/>
      <w:marTop w:val="0"/>
      <w:marBottom w:val="0"/>
      <w:divBdr>
        <w:top w:val="none" w:sz="0" w:space="0" w:color="auto"/>
        <w:left w:val="none" w:sz="0" w:space="0" w:color="auto"/>
        <w:bottom w:val="none" w:sz="0" w:space="0" w:color="auto"/>
        <w:right w:val="none" w:sz="0" w:space="0" w:color="auto"/>
      </w:divBdr>
    </w:div>
    <w:div w:id="562719081">
      <w:bodyDiv w:val="1"/>
      <w:marLeft w:val="0"/>
      <w:marRight w:val="0"/>
      <w:marTop w:val="0"/>
      <w:marBottom w:val="0"/>
      <w:divBdr>
        <w:top w:val="none" w:sz="0" w:space="0" w:color="auto"/>
        <w:left w:val="none" w:sz="0" w:space="0" w:color="auto"/>
        <w:bottom w:val="none" w:sz="0" w:space="0" w:color="auto"/>
        <w:right w:val="none" w:sz="0" w:space="0" w:color="auto"/>
      </w:divBdr>
    </w:div>
    <w:div w:id="597178812">
      <w:bodyDiv w:val="1"/>
      <w:marLeft w:val="0"/>
      <w:marRight w:val="0"/>
      <w:marTop w:val="0"/>
      <w:marBottom w:val="0"/>
      <w:divBdr>
        <w:top w:val="none" w:sz="0" w:space="0" w:color="auto"/>
        <w:left w:val="none" w:sz="0" w:space="0" w:color="auto"/>
        <w:bottom w:val="none" w:sz="0" w:space="0" w:color="auto"/>
        <w:right w:val="none" w:sz="0" w:space="0" w:color="auto"/>
      </w:divBdr>
    </w:div>
    <w:div w:id="634457630">
      <w:bodyDiv w:val="1"/>
      <w:marLeft w:val="0"/>
      <w:marRight w:val="0"/>
      <w:marTop w:val="0"/>
      <w:marBottom w:val="0"/>
      <w:divBdr>
        <w:top w:val="none" w:sz="0" w:space="0" w:color="auto"/>
        <w:left w:val="none" w:sz="0" w:space="0" w:color="auto"/>
        <w:bottom w:val="none" w:sz="0" w:space="0" w:color="auto"/>
        <w:right w:val="none" w:sz="0" w:space="0" w:color="auto"/>
      </w:divBdr>
    </w:div>
    <w:div w:id="725420157">
      <w:bodyDiv w:val="1"/>
      <w:marLeft w:val="0"/>
      <w:marRight w:val="0"/>
      <w:marTop w:val="0"/>
      <w:marBottom w:val="0"/>
      <w:divBdr>
        <w:top w:val="none" w:sz="0" w:space="0" w:color="auto"/>
        <w:left w:val="none" w:sz="0" w:space="0" w:color="auto"/>
        <w:bottom w:val="none" w:sz="0" w:space="0" w:color="auto"/>
        <w:right w:val="none" w:sz="0" w:space="0" w:color="auto"/>
      </w:divBdr>
    </w:div>
    <w:div w:id="739403438">
      <w:bodyDiv w:val="1"/>
      <w:marLeft w:val="0"/>
      <w:marRight w:val="0"/>
      <w:marTop w:val="0"/>
      <w:marBottom w:val="0"/>
      <w:divBdr>
        <w:top w:val="none" w:sz="0" w:space="0" w:color="auto"/>
        <w:left w:val="none" w:sz="0" w:space="0" w:color="auto"/>
        <w:bottom w:val="none" w:sz="0" w:space="0" w:color="auto"/>
        <w:right w:val="none" w:sz="0" w:space="0" w:color="auto"/>
      </w:divBdr>
    </w:div>
    <w:div w:id="805855868">
      <w:bodyDiv w:val="1"/>
      <w:marLeft w:val="0"/>
      <w:marRight w:val="0"/>
      <w:marTop w:val="0"/>
      <w:marBottom w:val="0"/>
      <w:divBdr>
        <w:top w:val="none" w:sz="0" w:space="0" w:color="auto"/>
        <w:left w:val="none" w:sz="0" w:space="0" w:color="auto"/>
        <w:bottom w:val="none" w:sz="0" w:space="0" w:color="auto"/>
        <w:right w:val="none" w:sz="0" w:space="0" w:color="auto"/>
      </w:divBdr>
    </w:div>
    <w:div w:id="939533608">
      <w:bodyDiv w:val="1"/>
      <w:marLeft w:val="0"/>
      <w:marRight w:val="0"/>
      <w:marTop w:val="0"/>
      <w:marBottom w:val="0"/>
      <w:divBdr>
        <w:top w:val="none" w:sz="0" w:space="0" w:color="auto"/>
        <w:left w:val="none" w:sz="0" w:space="0" w:color="auto"/>
        <w:bottom w:val="none" w:sz="0" w:space="0" w:color="auto"/>
        <w:right w:val="none" w:sz="0" w:space="0" w:color="auto"/>
      </w:divBdr>
    </w:div>
    <w:div w:id="1038749142">
      <w:bodyDiv w:val="1"/>
      <w:marLeft w:val="0"/>
      <w:marRight w:val="0"/>
      <w:marTop w:val="0"/>
      <w:marBottom w:val="0"/>
      <w:divBdr>
        <w:top w:val="none" w:sz="0" w:space="0" w:color="auto"/>
        <w:left w:val="none" w:sz="0" w:space="0" w:color="auto"/>
        <w:bottom w:val="none" w:sz="0" w:space="0" w:color="auto"/>
        <w:right w:val="none" w:sz="0" w:space="0" w:color="auto"/>
      </w:divBdr>
    </w:div>
    <w:div w:id="1064136674">
      <w:bodyDiv w:val="1"/>
      <w:marLeft w:val="0"/>
      <w:marRight w:val="0"/>
      <w:marTop w:val="0"/>
      <w:marBottom w:val="0"/>
      <w:divBdr>
        <w:top w:val="none" w:sz="0" w:space="0" w:color="auto"/>
        <w:left w:val="none" w:sz="0" w:space="0" w:color="auto"/>
        <w:bottom w:val="none" w:sz="0" w:space="0" w:color="auto"/>
        <w:right w:val="none" w:sz="0" w:space="0" w:color="auto"/>
      </w:divBdr>
    </w:div>
    <w:div w:id="1137530186">
      <w:bodyDiv w:val="1"/>
      <w:marLeft w:val="0"/>
      <w:marRight w:val="0"/>
      <w:marTop w:val="0"/>
      <w:marBottom w:val="0"/>
      <w:divBdr>
        <w:top w:val="none" w:sz="0" w:space="0" w:color="auto"/>
        <w:left w:val="none" w:sz="0" w:space="0" w:color="auto"/>
        <w:bottom w:val="none" w:sz="0" w:space="0" w:color="auto"/>
        <w:right w:val="none" w:sz="0" w:space="0" w:color="auto"/>
      </w:divBdr>
    </w:div>
    <w:div w:id="1142889421">
      <w:bodyDiv w:val="1"/>
      <w:marLeft w:val="0"/>
      <w:marRight w:val="0"/>
      <w:marTop w:val="0"/>
      <w:marBottom w:val="0"/>
      <w:divBdr>
        <w:top w:val="none" w:sz="0" w:space="0" w:color="auto"/>
        <w:left w:val="none" w:sz="0" w:space="0" w:color="auto"/>
        <w:bottom w:val="none" w:sz="0" w:space="0" w:color="auto"/>
        <w:right w:val="none" w:sz="0" w:space="0" w:color="auto"/>
      </w:divBdr>
    </w:div>
    <w:div w:id="1145321879">
      <w:bodyDiv w:val="1"/>
      <w:marLeft w:val="0"/>
      <w:marRight w:val="0"/>
      <w:marTop w:val="0"/>
      <w:marBottom w:val="0"/>
      <w:divBdr>
        <w:top w:val="none" w:sz="0" w:space="0" w:color="auto"/>
        <w:left w:val="none" w:sz="0" w:space="0" w:color="auto"/>
        <w:bottom w:val="none" w:sz="0" w:space="0" w:color="auto"/>
        <w:right w:val="none" w:sz="0" w:space="0" w:color="auto"/>
      </w:divBdr>
    </w:div>
    <w:div w:id="1165631726">
      <w:bodyDiv w:val="1"/>
      <w:marLeft w:val="0"/>
      <w:marRight w:val="0"/>
      <w:marTop w:val="0"/>
      <w:marBottom w:val="0"/>
      <w:divBdr>
        <w:top w:val="none" w:sz="0" w:space="0" w:color="auto"/>
        <w:left w:val="none" w:sz="0" w:space="0" w:color="auto"/>
        <w:bottom w:val="none" w:sz="0" w:space="0" w:color="auto"/>
        <w:right w:val="none" w:sz="0" w:space="0" w:color="auto"/>
      </w:divBdr>
    </w:div>
    <w:div w:id="1268657078">
      <w:bodyDiv w:val="1"/>
      <w:marLeft w:val="0"/>
      <w:marRight w:val="0"/>
      <w:marTop w:val="0"/>
      <w:marBottom w:val="0"/>
      <w:divBdr>
        <w:top w:val="none" w:sz="0" w:space="0" w:color="auto"/>
        <w:left w:val="none" w:sz="0" w:space="0" w:color="auto"/>
        <w:bottom w:val="none" w:sz="0" w:space="0" w:color="auto"/>
        <w:right w:val="none" w:sz="0" w:space="0" w:color="auto"/>
      </w:divBdr>
    </w:div>
    <w:div w:id="1360815442">
      <w:bodyDiv w:val="1"/>
      <w:marLeft w:val="0"/>
      <w:marRight w:val="0"/>
      <w:marTop w:val="0"/>
      <w:marBottom w:val="0"/>
      <w:divBdr>
        <w:top w:val="none" w:sz="0" w:space="0" w:color="auto"/>
        <w:left w:val="none" w:sz="0" w:space="0" w:color="auto"/>
        <w:bottom w:val="none" w:sz="0" w:space="0" w:color="auto"/>
        <w:right w:val="none" w:sz="0" w:space="0" w:color="auto"/>
      </w:divBdr>
    </w:div>
    <w:div w:id="1453591108">
      <w:bodyDiv w:val="1"/>
      <w:marLeft w:val="0"/>
      <w:marRight w:val="0"/>
      <w:marTop w:val="0"/>
      <w:marBottom w:val="0"/>
      <w:divBdr>
        <w:top w:val="none" w:sz="0" w:space="0" w:color="auto"/>
        <w:left w:val="none" w:sz="0" w:space="0" w:color="auto"/>
        <w:bottom w:val="none" w:sz="0" w:space="0" w:color="auto"/>
        <w:right w:val="none" w:sz="0" w:space="0" w:color="auto"/>
      </w:divBdr>
    </w:div>
    <w:div w:id="1486244886">
      <w:bodyDiv w:val="1"/>
      <w:marLeft w:val="0"/>
      <w:marRight w:val="0"/>
      <w:marTop w:val="0"/>
      <w:marBottom w:val="0"/>
      <w:divBdr>
        <w:top w:val="none" w:sz="0" w:space="0" w:color="auto"/>
        <w:left w:val="none" w:sz="0" w:space="0" w:color="auto"/>
        <w:bottom w:val="none" w:sz="0" w:space="0" w:color="auto"/>
        <w:right w:val="none" w:sz="0" w:space="0" w:color="auto"/>
      </w:divBdr>
    </w:div>
    <w:div w:id="1538860101">
      <w:bodyDiv w:val="1"/>
      <w:marLeft w:val="0"/>
      <w:marRight w:val="0"/>
      <w:marTop w:val="0"/>
      <w:marBottom w:val="0"/>
      <w:divBdr>
        <w:top w:val="none" w:sz="0" w:space="0" w:color="auto"/>
        <w:left w:val="none" w:sz="0" w:space="0" w:color="auto"/>
        <w:bottom w:val="none" w:sz="0" w:space="0" w:color="auto"/>
        <w:right w:val="none" w:sz="0" w:space="0" w:color="auto"/>
      </w:divBdr>
    </w:div>
    <w:div w:id="1572227964">
      <w:bodyDiv w:val="1"/>
      <w:marLeft w:val="0"/>
      <w:marRight w:val="0"/>
      <w:marTop w:val="0"/>
      <w:marBottom w:val="0"/>
      <w:divBdr>
        <w:top w:val="none" w:sz="0" w:space="0" w:color="auto"/>
        <w:left w:val="none" w:sz="0" w:space="0" w:color="auto"/>
        <w:bottom w:val="none" w:sz="0" w:space="0" w:color="auto"/>
        <w:right w:val="none" w:sz="0" w:space="0" w:color="auto"/>
      </w:divBdr>
    </w:div>
    <w:div w:id="1590236780">
      <w:bodyDiv w:val="1"/>
      <w:marLeft w:val="0"/>
      <w:marRight w:val="0"/>
      <w:marTop w:val="0"/>
      <w:marBottom w:val="0"/>
      <w:divBdr>
        <w:top w:val="none" w:sz="0" w:space="0" w:color="auto"/>
        <w:left w:val="none" w:sz="0" w:space="0" w:color="auto"/>
        <w:bottom w:val="none" w:sz="0" w:space="0" w:color="auto"/>
        <w:right w:val="none" w:sz="0" w:space="0" w:color="auto"/>
      </w:divBdr>
    </w:div>
    <w:div w:id="1597013593">
      <w:bodyDiv w:val="1"/>
      <w:marLeft w:val="0"/>
      <w:marRight w:val="0"/>
      <w:marTop w:val="0"/>
      <w:marBottom w:val="0"/>
      <w:divBdr>
        <w:top w:val="none" w:sz="0" w:space="0" w:color="auto"/>
        <w:left w:val="none" w:sz="0" w:space="0" w:color="auto"/>
        <w:bottom w:val="none" w:sz="0" w:space="0" w:color="auto"/>
        <w:right w:val="none" w:sz="0" w:space="0" w:color="auto"/>
      </w:divBdr>
    </w:div>
    <w:div w:id="1679965165">
      <w:bodyDiv w:val="1"/>
      <w:marLeft w:val="0"/>
      <w:marRight w:val="0"/>
      <w:marTop w:val="0"/>
      <w:marBottom w:val="0"/>
      <w:divBdr>
        <w:top w:val="none" w:sz="0" w:space="0" w:color="auto"/>
        <w:left w:val="none" w:sz="0" w:space="0" w:color="auto"/>
        <w:bottom w:val="none" w:sz="0" w:space="0" w:color="auto"/>
        <w:right w:val="none" w:sz="0" w:space="0" w:color="auto"/>
      </w:divBdr>
    </w:div>
    <w:div w:id="1926913950">
      <w:bodyDiv w:val="1"/>
      <w:marLeft w:val="0"/>
      <w:marRight w:val="0"/>
      <w:marTop w:val="0"/>
      <w:marBottom w:val="0"/>
      <w:divBdr>
        <w:top w:val="none" w:sz="0" w:space="0" w:color="auto"/>
        <w:left w:val="none" w:sz="0" w:space="0" w:color="auto"/>
        <w:bottom w:val="none" w:sz="0" w:space="0" w:color="auto"/>
        <w:right w:val="none" w:sz="0" w:space="0" w:color="auto"/>
      </w:divBdr>
    </w:div>
    <w:div w:id="1932348400">
      <w:bodyDiv w:val="1"/>
      <w:marLeft w:val="0"/>
      <w:marRight w:val="0"/>
      <w:marTop w:val="0"/>
      <w:marBottom w:val="0"/>
      <w:divBdr>
        <w:top w:val="none" w:sz="0" w:space="0" w:color="auto"/>
        <w:left w:val="none" w:sz="0" w:space="0" w:color="auto"/>
        <w:bottom w:val="none" w:sz="0" w:space="0" w:color="auto"/>
        <w:right w:val="none" w:sz="0" w:space="0" w:color="auto"/>
      </w:divBdr>
    </w:div>
    <w:div w:id="1959949000">
      <w:bodyDiv w:val="1"/>
      <w:marLeft w:val="0"/>
      <w:marRight w:val="0"/>
      <w:marTop w:val="0"/>
      <w:marBottom w:val="0"/>
      <w:divBdr>
        <w:top w:val="none" w:sz="0" w:space="0" w:color="auto"/>
        <w:left w:val="none" w:sz="0" w:space="0" w:color="auto"/>
        <w:bottom w:val="none" w:sz="0" w:space="0" w:color="auto"/>
        <w:right w:val="none" w:sz="0" w:space="0" w:color="auto"/>
      </w:divBdr>
    </w:div>
    <w:div w:id="2007514439">
      <w:bodyDiv w:val="1"/>
      <w:marLeft w:val="0"/>
      <w:marRight w:val="0"/>
      <w:marTop w:val="0"/>
      <w:marBottom w:val="0"/>
      <w:divBdr>
        <w:top w:val="none" w:sz="0" w:space="0" w:color="auto"/>
        <w:left w:val="none" w:sz="0" w:space="0" w:color="auto"/>
        <w:bottom w:val="none" w:sz="0" w:space="0" w:color="auto"/>
        <w:right w:val="none" w:sz="0" w:space="0" w:color="auto"/>
      </w:divBdr>
    </w:div>
    <w:div w:id="2124422596">
      <w:bodyDiv w:val="1"/>
      <w:marLeft w:val="0"/>
      <w:marRight w:val="0"/>
      <w:marTop w:val="0"/>
      <w:marBottom w:val="0"/>
      <w:divBdr>
        <w:top w:val="none" w:sz="0" w:space="0" w:color="auto"/>
        <w:left w:val="none" w:sz="0" w:space="0" w:color="auto"/>
        <w:bottom w:val="none" w:sz="0" w:space="0" w:color="auto"/>
        <w:right w:val="none" w:sz="0" w:space="0" w:color="auto"/>
      </w:divBdr>
    </w:div>
    <w:div w:id="21246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nwpb.ca/wp-content/uploads/2021/03/WomenMenWorkNiagara-2020.pdf" TargetMode="External"/><Relationship Id="rId26" Type="http://schemas.openxmlformats.org/officeDocument/2006/relationships/hyperlink" Target="https://nwpb.ca/barriers-to-employment-project/" TargetMode="External"/><Relationship Id="rId39" Type="http://schemas.openxmlformats.org/officeDocument/2006/relationships/hyperlink" Target="https://www.google.com/url?q=https%3A%2F%2Fwww.niagararegion.ca%2Fprojects%2Fcommunity-safety-well-being%2Fpdf%2Fcommunity-safety-well-being-plan.pdf&amp;sa=D&amp;sntz=1&amp;usg=AFQjCNENjSHMvmXU4q4e-Xgnt7f6e8A5pw" TargetMode="External"/><Relationship Id="rId21" Type="http://schemas.openxmlformats.org/officeDocument/2006/relationships/hyperlink" Target="https://nwpb.ca/youth-employment/" TargetMode="External"/><Relationship Id="rId34" Type="http://schemas.openxmlformats.org/officeDocument/2006/relationships/hyperlink" Target="https://www.feministrecovery.ca/" TargetMode="External"/><Relationship Id="rId42" Type="http://schemas.openxmlformats.org/officeDocument/2006/relationships/hyperlink" Target="https://www.google.com/url?q=https%3A%2F%2Fhamiltoncommunityfoundation.ca%2Fvital-signs%2F&amp;sa=D&amp;sntz=1&amp;usg=AFQjCNFcL98XPsKaafRw47NcqWf2W1WlJ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wpb.ca/eoe/" TargetMode="External"/><Relationship Id="rId29" Type="http://schemas.openxmlformats.org/officeDocument/2006/relationships/hyperlink" Target="https://nwpb.ca/tourism-employment-and-gender-driven-research-hub/%20Tourism%20Job%20Demand%20Profile-June%20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wpb.ca/sector-specific-job-demand/" TargetMode="External"/><Relationship Id="rId32" Type="http://schemas.openxmlformats.org/officeDocument/2006/relationships/chart" Target="charts/chart7.xml"/><Relationship Id="rId37" Type="http://schemas.openxmlformats.org/officeDocument/2006/relationships/hyperlink" Target="https://www.google.com/url?q=https%3A%2F%2Fwww.niagararegion.ca%2Fprojects%2Fcommunity-safety-well-being%2Fpdf%2Fmno-bmaadziwin.pdf&amp;sa=D&amp;sntz=1&amp;usg=AFQjCNGV4PheKgRT_JpecSfUs0Nt6tVO8w" TargetMode="External"/><Relationship Id="rId40" Type="http://schemas.openxmlformats.org/officeDocument/2006/relationships/hyperlink" Target="https://www.google.com/url?q=https%3A%2F%2Fdocumentcloud.adobe.com%2Flink%2Ftrack%3Furi%3Durn%3Aaaid%3Ascds%3AUS%3A3cdfd561-a9ad-4f75-b25b-49dafab97321%23pageNum%3D1&amp;sa=D&amp;sntz=1&amp;usg=AFQjCNH0jm-tYgNPGEz_lijO2i1myzV3k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nwpb.ca/tourism-employment-and-gender-driven-research-hub/" TargetMode="External"/><Relationship Id="rId28" Type="http://schemas.openxmlformats.org/officeDocument/2006/relationships/hyperlink" Target="https://nwpb.ca/wp-content/uploads/2021/03/Post-Pandemic-Scenario-Planning-Summary-Report.pdf" TargetMode="External"/><Relationship Id="rId36" Type="http://schemas.openxmlformats.org/officeDocument/2006/relationships/hyperlink" Target="https://www.google.com/url?q=https%3A%2F%2Fwww.canada.ca%2Fen%2Fenvironment-climate-change%2Fnews%2F2020%2F12%2Fa-healthy-environment-and-a-healthy-economy.html&amp;sa=D&amp;sntz=1&amp;usg=AFQjCNFNfslB7T37kRvmgTnbV0zE_ZdGJg" TargetMode="External"/><Relationship Id="rId10" Type="http://schemas.openxmlformats.org/officeDocument/2006/relationships/hyperlink" Target="https://nwpb.ca" TargetMode="External"/><Relationship Id="rId19" Type="http://schemas.openxmlformats.org/officeDocument/2006/relationships/hyperlink" Target="https://nwpb.ca/youth-employment/" TargetMode="External"/><Relationship Id="rId31" Type="http://schemas.openxmlformats.org/officeDocument/2006/relationships/hyperlink" Target="https://nwpb.ca/tourism-employment-and-gender-driven-research-hub/%20Tourism%20Job%20Demand%20Profile-June%202021.pdf"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hyperlink" Target="https://nwpb.ca/wp-content/uploads/2021/03/Post-Pandemic-Scenario-Planning-Summary-Report.pdf" TargetMode="External"/><Relationship Id="rId35" Type="http://schemas.openxmlformats.org/officeDocument/2006/relationships/hyperlink" Target="https://www.google.com/url?q=https%3A%2F%2Focc.ca%2Fwp-content%2Fuploads%2FOCC-shecovery-final.pdf&amp;sa=D&amp;sntz=1&amp;usg=AFQjCNGibcc8ppqg8mKi_55CvmtCqm-ouw" TargetMode="External"/><Relationship Id="rId43" Type="http://schemas.openxmlformats.org/officeDocument/2006/relationships/hyperlink" Target="https://www.google.com/url?q=https%3A%2F%2Fwww.niagararegion.ca%2Fsocial-services%2Fniagara-prosperity-initiative%2Fpdf%2Fconnecting-the-pieces-report.pdf&amp;sa=D&amp;sntz=1&amp;usg=AFQjCNEKIhDxWdzHU6gTb96q96eZ4mMsAw"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hyperlink" Target="https://nwpb.ca/barriers-to-employment-project/" TargetMode="External"/><Relationship Id="rId33" Type="http://schemas.openxmlformats.org/officeDocument/2006/relationships/hyperlink" Target="https://nwpb.ca/wp-content/uploads/2021/03/Post-Pandemic-Scenario-Planning-Summary-Report.pdf" TargetMode="External"/><Relationship Id="rId38" Type="http://schemas.openxmlformats.org/officeDocument/2006/relationships/hyperlink" Target="https://www.google.com/url?q=https%3A%2F%2Fwww.budget.gc.ca%2F2021%2Fhome-accueil-en.html&amp;sa=D&amp;sntz=1&amp;usg=AFQjCNGVmZvF2nm0zTI7TLBpJ7HYxSdwvg" TargetMode="External"/><Relationship Id="rId46" Type="http://schemas.openxmlformats.org/officeDocument/2006/relationships/theme" Target="theme/theme1.xml"/><Relationship Id="rId20" Type="http://schemas.openxmlformats.org/officeDocument/2006/relationships/hyperlink" Target="https://nwpb.ca/wp-content/uploads/2021/03/WomenMenWorkNiagara-2020.pdf" TargetMode="External"/><Relationship Id="rId41" Type="http://schemas.openxmlformats.org/officeDocument/2006/relationships/hyperlink" Target="https://www.google.com/url?q=https%3A%2F%2Fwww.livinginniagarareport.com%2F&amp;sa=D&amp;sntz=1&amp;usg=AFQjCNHefAh0LqKTnfXk8IvlazFz5fYHb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mic-cimt.ca/canadian-online-job-posting-dashboard/" TargetMode="External"/><Relationship Id="rId1" Type="http://schemas.openxmlformats.org/officeDocument/2006/relationships/hyperlink" Target="https://www12.statcan.gc.ca/census-recensement/2016/dp-pd/hlt-fst/edu-sco/Table.cfm?Lang=E&amp;T=11&amp;Geo=00&amp;View=2&amp;Age=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Working%20Files\Fiscal%202021\MLTSD\LMR\Interim%20LMR%202021\Data\Sec1-Popu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Graphics!$A$2</c:f>
              <c:strCache>
                <c:ptCount val="1"/>
                <c:pt idx="0">
                  <c:v>Niagara</c:v>
                </c:pt>
              </c:strCache>
            </c:strRef>
          </c:tx>
          <c:spPr>
            <a:ln w="28575" cap="rnd">
              <a:solidFill>
                <a:schemeClr val="accent1">
                  <a:lumMod val="75000"/>
                </a:schemeClr>
              </a:solidFill>
              <a:prstDash val="sysDash"/>
              <a:round/>
            </a:ln>
            <a:effectLst/>
          </c:spPr>
          <c:marker>
            <c:symbol val="none"/>
          </c:marker>
          <c:dLbls>
            <c:dLbl>
              <c:idx val="15"/>
              <c:layout>
                <c:manualLayout>
                  <c:x val="-0.2687224914193419"/>
                  <c:y val="-6.3332018182850947E-2"/>
                </c:manualLayout>
              </c:layout>
              <c:tx>
                <c:rich>
                  <a:bodyPr/>
                  <a:lstStyle/>
                  <a:p>
                    <a:r>
                      <a:rPr lang="en-US"/>
                      <a:t>2016 Population:</a:t>
                    </a:r>
                    <a:r>
                      <a:rPr lang="en-US" baseline="0"/>
                      <a:t> </a:t>
                    </a:r>
                    <a:br>
                      <a:rPr lang="en-US" baseline="0"/>
                    </a:br>
                    <a:fld id="{37DFCAA1-E600-4771-8AB3-8007E4BEE5E8}"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1F7-4E9D-961F-1EC90352D56D}"/>
                </c:ext>
              </c:extLst>
            </c:dLbl>
            <c:dLbl>
              <c:idx val="19"/>
              <c:layout>
                <c:manualLayout>
                  <c:x val="-8.8567030082778109E-2"/>
                  <c:y val="-4.2676521721852163E-2"/>
                </c:manualLayout>
              </c:layout>
              <c:tx>
                <c:rich>
                  <a:bodyPr/>
                  <a:lstStyle/>
                  <a:p>
                    <a:r>
                      <a:rPr lang="en-US"/>
                      <a:t>2020 Population:</a:t>
                    </a:r>
                  </a:p>
                  <a:p>
                    <a:fld id="{431E1B88-8E5A-47E2-960E-DC5C4DAD42CA}" type="VALUE">
                      <a:rPr lang="en-US"/>
                      <a:pPr/>
                      <a:t>[VALUE]</a:t>
                    </a:fld>
                    <a:endParaRPr lang="en-CA"/>
                  </a:p>
                </c:rich>
              </c:tx>
              <c:showLegendKey val="0"/>
              <c:showVal val="1"/>
              <c:showCatName val="0"/>
              <c:showSerName val="0"/>
              <c:showPercent val="0"/>
              <c:showBubbleSize val="0"/>
              <c:extLst>
                <c:ext xmlns:c15="http://schemas.microsoft.com/office/drawing/2012/chart" uri="{CE6537A1-D6FC-4f65-9D91-7224C49458BB}">
                  <c15:layout>
                    <c:manualLayout>
                      <c:w val="0.20931674406083856"/>
                      <c:h val="0.16046318084448599"/>
                    </c:manualLayout>
                  </c15:layout>
                  <c15:dlblFieldTable/>
                  <c15:showDataLabelsRange val="0"/>
                </c:ext>
                <c:ext xmlns:c16="http://schemas.microsoft.com/office/drawing/2014/chart" uri="{C3380CC4-5D6E-409C-BE32-E72D297353CC}">
                  <c16:uniqueId val="{00000002-F1F7-4E9D-961F-1EC90352D56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Graphics!$B$1:$U$1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Graphics!$B$2:$U$2</c:f>
              <c:numCache>
                <c:formatCode>#,##0</c:formatCode>
                <c:ptCount val="20"/>
                <c:pt idx="0">
                  <c:v>426816</c:v>
                </c:pt>
                <c:pt idx="1">
                  <c:v>430217</c:v>
                </c:pt>
                <c:pt idx="2">
                  <c:v>433254</c:v>
                </c:pt>
                <c:pt idx="3">
                  <c:v>436937</c:v>
                </c:pt>
                <c:pt idx="4">
                  <c:v>439746</c:v>
                </c:pt>
                <c:pt idx="5">
                  <c:v>442477</c:v>
                </c:pt>
                <c:pt idx="6">
                  <c:v>441610</c:v>
                </c:pt>
                <c:pt idx="7">
                  <c:v>440897</c:v>
                </c:pt>
                <c:pt idx="8">
                  <c:v>440841</c:v>
                </c:pt>
                <c:pt idx="9">
                  <c:v>441873</c:v>
                </c:pt>
                <c:pt idx="10">
                  <c:v>442939</c:v>
                </c:pt>
                <c:pt idx="11">
                  <c:v>445373</c:v>
                </c:pt>
                <c:pt idx="12">
                  <c:v>447168</c:v>
                </c:pt>
                <c:pt idx="13">
                  <c:v>449789</c:v>
                </c:pt>
                <c:pt idx="14">
                  <c:v>453563</c:v>
                </c:pt>
                <c:pt idx="15">
                  <c:v>459262</c:v>
                </c:pt>
                <c:pt idx="16">
                  <c:v>465509</c:v>
                </c:pt>
                <c:pt idx="17">
                  <c:v>472108</c:v>
                </c:pt>
                <c:pt idx="18">
                  <c:v>478201</c:v>
                </c:pt>
                <c:pt idx="19">
                  <c:v>481727</c:v>
                </c:pt>
              </c:numCache>
            </c:numRef>
          </c:val>
          <c:smooth val="0"/>
          <c:extLst>
            <c:ext xmlns:c16="http://schemas.microsoft.com/office/drawing/2014/chart" uri="{C3380CC4-5D6E-409C-BE32-E72D297353CC}">
              <c16:uniqueId val="{00000003-F1F7-4E9D-961F-1EC90352D56D}"/>
            </c:ext>
          </c:extLst>
        </c:ser>
        <c:dLbls>
          <c:showLegendKey val="0"/>
          <c:showVal val="0"/>
          <c:showCatName val="0"/>
          <c:showSerName val="0"/>
          <c:showPercent val="0"/>
          <c:showBubbleSize val="0"/>
        </c:dLbls>
        <c:smooth val="0"/>
        <c:axId val="973147535"/>
        <c:axId val="973145039"/>
      </c:lineChart>
      <c:catAx>
        <c:axId val="97314753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973145039"/>
        <c:crosses val="autoZero"/>
        <c:auto val="1"/>
        <c:lblAlgn val="ctr"/>
        <c:lblOffset val="100"/>
        <c:tickLblSkip val="2"/>
        <c:noMultiLvlLbl val="0"/>
      </c:catAx>
      <c:valAx>
        <c:axId val="973145039"/>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973147535"/>
        <c:crosses val="autoZero"/>
        <c:crossBetween val="between"/>
        <c:majorUnit val="20000"/>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entury Gothic" panose="020B0502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5657850461"/>
          <c:y val="4.1226962014363593E-2"/>
          <c:w val="0.84873914799111649"/>
          <c:h val="0.7560405331336979"/>
        </c:manualLayout>
      </c:layout>
      <c:lineChart>
        <c:grouping val="standard"/>
        <c:varyColors val="0"/>
        <c:ser>
          <c:idx val="1"/>
          <c:order val="0"/>
          <c:tx>
            <c:strRef>
              <c:f>'1110005601-eng (1)'!$A$14</c:f>
              <c:strCache>
                <c:ptCount val="1"/>
                <c:pt idx="0">
                  <c:v>Ontario</c:v>
                </c:pt>
              </c:strCache>
            </c:strRef>
          </c:tx>
          <c:spPr>
            <a:ln w="28575" cap="rnd">
              <a:solidFill>
                <a:srgbClr val="002060"/>
              </a:solidFill>
              <a:round/>
            </a:ln>
            <a:effectLst/>
          </c:spPr>
          <c:marker>
            <c:symbol val="none"/>
          </c:marker>
          <c:cat>
            <c:numRef>
              <c:f>'1110005601-eng (1)'!$B$12:$U$12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'1110005601-eng (1)'!$B$14:$U$14</c:f>
              <c:numCache>
                <c:formatCode>#,##0</c:formatCode>
                <c:ptCount val="20"/>
                <c:pt idx="0">
                  <c:v>24000</c:v>
                </c:pt>
                <c:pt idx="1">
                  <c:v>24900</c:v>
                </c:pt>
                <c:pt idx="2">
                  <c:v>25200</c:v>
                </c:pt>
                <c:pt idx="3">
                  <c:v>25600</c:v>
                </c:pt>
                <c:pt idx="4">
                  <c:v>26400</c:v>
                </c:pt>
                <c:pt idx="5">
                  <c:v>27100</c:v>
                </c:pt>
                <c:pt idx="6">
                  <c:v>27900</c:v>
                </c:pt>
                <c:pt idx="7">
                  <c:v>29080</c:v>
                </c:pt>
                <c:pt idx="8">
                  <c:v>29700</c:v>
                </c:pt>
                <c:pt idx="9">
                  <c:v>29280</c:v>
                </c:pt>
                <c:pt idx="10">
                  <c:v>29520</c:v>
                </c:pt>
                <c:pt idx="11">
                  <c:v>30290</c:v>
                </c:pt>
                <c:pt idx="12">
                  <c:v>31310</c:v>
                </c:pt>
                <c:pt idx="13">
                  <c:v>31820</c:v>
                </c:pt>
                <c:pt idx="14">
                  <c:v>32380</c:v>
                </c:pt>
                <c:pt idx="15">
                  <c:v>33840</c:v>
                </c:pt>
                <c:pt idx="16">
                  <c:v>34580</c:v>
                </c:pt>
                <c:pt idx="17">
                  <c:v>35830</c:v>
                </c:pt>
                <c:pt idx="18">
                  <c:v>37060</c:v>
                </c:pt>
                <c:pt idx="19">
                  <c:v>37820</c:v>
                </c:pt>
              </c:numCache>
            </c:numRef>
          </c:val>
          <c:smooth val="0"/>
          <c:extLst>
            <c:ext xmlns:c16="http://schemas.microsoft.com/office/drawing/2014/chart" uri="{C3380CC4-5D6E-409C-BE32-E72D297353CC}">
              <c16:uniqueId val="{00000002-44BD-444E-B466-8F910DF76F70}"/>
            </c:ext>
          </c:extLst>
        </c:ser>
        <c:ser>
          <c:idx val="2"/>
          <c:order val="1"/>
          <c:tx>
            <c:strRef>
              <c:f>'1110005601-eng (1)'!$A$15</c:f>
              <c:strCache>
                <c:ptCount val="1"/>
                <c:pt idx="0">
                  <c:v>Niagara</c:v>
                </c:pt>
              </c:strCache>
            </c:strRef>
          </c:tx>
          <c:spPr>
            <a:ln w="28575" cap="rnd">
              <a:solidFill>
                <a:srgbClr val="5B9BD5"/>
              </a:solidFill>
              <a:round/>
            </a:ln>
            <a:effectLst/>
          </c:spPr>
          <c:marker>
            <c:symbol val="none"/>
          </c:marker>
          <c:cat>
            <c:numRef>
              <c:f>'1110005601-eng (1)'!$B$12:$U$12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'1110005601-eng (1)'!$B$15:$U$15</c:f>
              <c:numCache>
                <c:formatCode>#,##0</c:formatCode>
                <c:ptCount val="20"/>
                <c:pt idx="0">
                  <c:v>22800</c:v>
                </c:pt>
                <c:pt idx="1">
                  <c:v>23400</c:v>
                </c:pt>
                <c:pt idx="2">
                  <c:v>23900</c:v>
                </c:pt>
                <c:pt idx="3">
                  <c:v>24300</c:v>
                </c:pt>
                <c:pt idx="4">
                  <c:v>25000</c:v>
                </c:pt>
                <c:pt idx="5">
                  <c:v>25600</c:v>
                </c:pt>
                <c:pt idx="6">
                  <c:v>26300</c:v>
                </c:pt>
                <c:pt idx="7">
                  <c:v>27280</c:v>
                </c:pt>
                <c:pt idx="8">
                  <c:v>27850</c:v>
                </c:pt>
                <c:pt idx="9">
                  <c:v>27550</c:v>
                </c:pt>
                <c:pt idx="10">
                  <c:v>27830</c:v>
                </c:pt>
                <c:pt idx="11">
                  <c:v>28500</c:v>
                </c:pt>
                <c:pt idx="12">
                  <c:v>29200</c:v>
                </c:pt>
                <c:pt idx="13">
                  <c:v>29640</c:v>
                </c:pt>
                <c:pt idx="14">
                  <c:v>30400</c:v>
                </c:pt>
                <c:pt idx="15">
                  <c:v>31730</c:v>
                </c:pt>
                <c:pt idx="16">
                  <c:v>32340</c:v>
                </c:pt>
                <c:pt idx="17">
                  <c:v>33400</c:v>
                </c:pt>
                <c:pt idx="18">
                  <c:v>34700</c:v>
                </c:pt>
                <c:pt idx="19">
                  <c:v>35410</c:v>
                </c:pt>
              </c:numCache>
            </c:numRef>
          </c:val>
          <c:smooth val="0"/>
          <c:extLst>
            <c:ext xmlns:c16="http://schemas.microsoft.com/office/drawing/2014/chart" uri="{C3380CC4-5D6E-409C-BE32-E72D297353CC}">
              <c16:uniqueId val="{00000005-44BD-444E-B466-8F910DF76F70}"/>
            </c:ext>
          </c:extLst>
        </c:ser>
        <c:dLbls>
          <c:showLegendKey val="0"/>
          <c:showVal val="0"/>
          <c:showCatName val="0"/>
          <c:showSerName val="0"/>
          <c:showPercent val="0"/>
          <c:showBubbleSize val="0"/>
        </c:dLbls>
        <c:smooth val="0"/>
        <c:axId val="465215360"/>
        <c:axId val="465216608"/>
      </c:lineChart>
      <c:catAx>
        <c:axId val="46521536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465216608"/>
        <c:crosses val="autoZero"/>
        <c:auto val="1"/>
        <c:lblAlgn val="ctr"/>
        <c:lblOffset val="100"/>
        <c:noMultiLvlLbl val="0"/>
      </c:catAx>
      <c:valAx>
        <c:axId val="46521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465215360"/>
        <c:crosses val="autoZero"/>
        <c:crossBetween val="between"/>
      </c:valAx>
      <c:spPr>
        <a:solidFill>
          <a:sysClr val="window" lastClr="FFFFFF">
            <a:lumMod val="95000"/>
          </a:sysClr>
        </a:solidFill>
        <a:ln>
          <a:noFill/>
        </a:ln>
        <a:effectLst/>
      </c:spPr>
    </c:plotArea>
    <c:legend>
      <c:legendPos val="b"/>
      <c:layout>
        <c:manualLayout>
          <c:xMode val="edge"/>
          <c:yMode val="edge"/>
          <c:x val="0.7084709603607241"/>
          <c:y val="0.56257970936994506"/>
          <c:w val="0.24117773739820983"/>
          <c:h val="0.17073178883199872"/>
        </c:manualLayout>
      </c:layout>
      <c:overlay val="0"/>
      <c:spPr>
        <a:solidFill>
          <a:sysClr val="window" lastClr="FFFFFF">
            <a:lumMod val="85000"/>
          </a:sys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31960428023423"/>
          <c:y val="2.9115934356802542E-2"/>
          <c:w val="0.60318039571976578"/>
          <c:h val="0.90822103100002916"/>
        </c:manualLayout>
      </c:layout>
      <c:barChart>
        <c:barDir val="bar"/>
        <c:grouping val="clustered"/>
        <c:varyColors val="0"/>
        <c:ser>
          <c:idx val="0"/>
          <c:order val="0"/>
          <c:tx>
            <c:strRef>
              <c:f>'S.4.Data-Edu-Attain-T'!$B$32</c:f>
              <c:strCache>
                <c:ptCount val="1"/>
                <c:pt idx="0">
                  <c:v>Niagara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'S.4.Data-Edu-Attain-T'!$A$33:$A$38</c:f>
              <c:strCache>
                <c:ptCount val="6"/>
                <c:pt idx="0">
                  <c:v>Secondary school incomplete</c:v>
                </c:pt>
                <c:pt idx="1">
                  <c:v>Secondary school complete</c:v>
                </c:pt>
                <c:pt idx="2">
                  <c:v>Apprenticeship complete</c:v>
                </c:pt>
                <c:pt idx="3">
                  <c:v>College complete</c:v>
                </c:pt>
                <c:pt idx="4">
                  <c:v>University degree complete</c:v>
                </c:pt>
                <c:pt idx="5">
                  <c:v>Other</c:v>
                </c:pt>
              </c:strCache>
            </c:strRef>
          </c:cat>
          <c:val>
            <c:numRef>
              <c:f>'S.4.Data-Edu-Attain-T'!$B$33:$B$38</c:f>
              <c:numCache>
                <c:formatCode>0.0%</c:formatCode>
                <c:ptCount val="6"/>
                <c:pt idx="0">
                  <c:v>0.101326154592996</c:v>
                </c:pt>
                <c:pt idx="1">
                  <c:v>0.31562920629316621</c:v>
                </c:pt>
                <c:pt idx="2">
                  <c:v>7.8179130166155478E-2</c:v>
                </c:pt>
                <c:pt idx="3">
                  <c:v>0.28103003155409428</c:v>
                </c:pt>
                <c:pt idx="4">
                  <c:v>0.20673448222599791</c:v>
                </c:pt>
                <c:pt idx="5">
                  <c:v>1.7056863567157264E-2</c:v>
                </c:pt>
              </c:numCache>
            </c:numRef>
          </c:val>
          <c:extLst>
            <c:ext xmlns:c16="http://schemas.microsoft.com/office/drawing/2014/chart" uri="{C3380CC4-5D6E-409C-BE32-E72D297353CC}">
              <c16:uniqueId val="{00000000-18EB-4F6D-8F24-7ED7CEA3092F}"/>
            </c:ext>
          </c:extLst>
        </c:ser>
        <c:ser>
          <c:idx val="1"/>
          <c:order val="1"/>
          <c:tx>
            <c:strRef>
              <c:f>'S.4.Data-Edu-Attain-T'!$C$32</c:f>
              <c:strCache>
                <c:ptCount val="1"/>
                <c:pt idx="0">
                  <c:v>Ontario %</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'S.4.Data-Edu-Attain-T'!$A$33:$A$38</c:f>
              <c:strCache>
                <c:ptCount val="6"/>
                <c:pt idx="0">
                  <c:v>Secondary school incomplete</c:v>
                </c:pt>
                <c:pt idx="1">
                  <c:v>Secondary school complete</c:v>
                </c:pt>
                <c:pt idx="2">
                  <c:v>Apprenticeship complete</c:v>
                </c:pt>
                <c:pt idx="3">
                  <c:v>College complete</c:v>
                </c:pt>
                <c:pt idx="4">
                  <c:v>University degree complete</c:v>
                </c:pt>
                <c:pt idx="5">
                  <c:v>Other</c:v>
                </c:pt>
              </c:strCache>
            </c:strRef>
          </c:cat>
          <c:val>
            <c:numRef>
              <c:f>'S.4.Data-Edu-Attain-T'!$C$33:$C$38</c:f>
              <c:numCache>
                <c:formatCode>0.0%</c:formatCode>
                <c:ptCount val="6"/>
                <c:pt idx="0">
                  <c:v>9.7138276384741706E-2</c:v>
                </c:pt>
                <c:pt idx="1">
                  <c:v>0.26554694801989731</c:v>
                </c:pt>
                <c:pt idx="2">
                  <c:v>5.8974260240069729E-2</c:v>
                </c:pt>
                <c:pt idx="3">
                  <c:v>0.24145946154088502</c:v>
                </c:pt>
                <c:pt idx="4">
                  <c:v>0.31410418424249215</c:v>
                </c:pt>
                <c:pt idx="5">
                  <c:v>2.2776169456044975E-2</c:v>
                </c:pt>
              </c:numCache>
            </c:numRef>
          </c:val>
          <c:extLst>
            <c:ext xmlns:c16="http://schemas.microsoft.com/office/drawing/2014/chart" uri="{C3380CC4-5D6E-409C-BE32-E72D297353CC}">
              <c16:uniqueId val="{00000001-18EB-4F6D-8F24-7ED7CEA3092F}"/>
            </c:ext>
          </c:extLst>
        </c:ser>
        <c:dLbls>
          <c:showLegendKey val="0"/>
          <c:showVal val="0"/>
          <c:showCatName val="0"/>
          <c:showSerName val="0"/>
          <c:showPercent val="0"/>
          <c:showBubbleSize val="0"/>
        </c:dLbls>
        <c:gapWidth val="219"/>
        <c:axId val="347165768"/>
        <c:axId val="752641672"/>
      </c:barChart>
      <c:catAx>
        <c:axId val="34716576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crossAx val="752641672"/>
        <c:crosses val="autoZero"/>
        <c:auto val="1"/>
        <c:lblAlgn val="ctr"/>
        <c:lblOffset val="100"/>
        <c:noMultiLvlLbl val="0"/>
      </c:catAx>
      <c:valAx>
        <c:axId val="752641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crossAx val="347165768"/>
        <c:crosses val="autoZero"/>
        <c:crossBetween val="between"/>
      </c:valAx>
      <c:spPr>
        <a:solidFill>
          <a:sysClr val="window" lastClr="FFFFFF">
            <a:lumMod val="95000"/>
          </a:sysClr>
        </a:solidFill>
        <a:ln>
          <a:noFill/>
        </a:ln>
        <a:effectLst/>
      </c:spPr>
    </c:plotArea>
    <c:legend>
      <c:legendPos val="b"/>
      <c:layout>
        <c:manualLayout>
          <c:xMode val="edge"/>
          <c:yMode val="edge"/>
          <c:x val="0.61922269331718149"/>
          <c:y val="8.4725076385038955E-2"/>
          <c:w val="0.30428965610067971"/>
          <c:h val="4.7090699157576188E-2"/>
        </c:manualLayout>
      </c:layout>
      <c:overlay val="0"/>
      <c:spPr>
        <a:solidFill>
          <a:sysClr val="window" lastClr="FFFFFF">
            <a:lumMod val="85000"/>
          </a:sys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entury Gothic" panose="020B0502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4188034188034"/>
          <c:y val="4.2383583618607647E-2"/>
          <c:w val="0.86115384615384616"/>
          <c:h val="0.72709507370691961"/>
        </c:manualLayout>
      </c:layout>
      <c:lineChart>
        <c:grouping val="standard"/>
        <c:varyColors val="0"/>
        <c:ser>
          <c:idx val="0"/>
          <c:order val="0"/>
          <c:tx>
            <c:strRef>
              <c:f>Sheet1!$B$32</c:f>
              <c:strCache>
                <c:ptCount val="1"/>
                <c:pt idx="0">
                  <c:v>Men</c:v>
                </c:pt>
              </c:strCache>
            </c:strRef>
          </c:tx>
          <c:spPr>
            <a:ln w="28575" cap="rnd">
              <a:solidFill>
                <a:schemeClr val="accent1"/>
              </a:solidFill>
              <a:prstDash val="dash"/>
              <a:round/>
            </a:ln>
            <a:effectLst/>
          </c:spPr>
          <c:marker>
            <c:symbol val="none"/>
          </c:marker>
          <c:cat>
            <c:numRef>
              <c:f>Sheet1!$C$31:$X$31</c:f>
              <c:numCache>
                <c:formatCode>mmm\-yy</c:formatCode>
                <c:ptCount val="22"/>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pt idx="12">
                  <c:v>44166</c:v>
                </c:pt>
                <c:pt idx="13">
                  <c:v>44197</c:v>
                </c:pt>
                <c:pt idx="14">
                  <c:v>44228</c:v>
                </c:pt>
                <c:pt idx="15">
                  <c:v>44256</c:v>
                </c:pt>
                <c:pt idx="16">
                  <c:v>44287</c:v>
                </c:pt>
                <c:pt idx="17">
                  <c:v>44317</c:v>
                </c:pt>
                <c:pt idx="18">
                  <c:v>44348</c:v>
                </c:pt>
                <c:pt idx="19">
                  <c:v>44378</c:v>
                </c:pt>
                <c:pt idx="20">
                  <c:v>44409</c:v>
                </c:pt>
                <c:pt idx="21">
                  <c:v>44440</c:v>
                </c:pt>
              </c:numCache>
            </c:numRef>
          </c:cat>
          <c:val>
            <c:numRef>
              <c:f>Sheet1!$C$32:$X$32</c:f>
              <c:numCache>
                <c:formatCode>#,##0</c:formatCode>
                <c:ptCount val="22"/>
                <c:pt idx="0">
                  <c:v>107800</c:v>
                </c:pt>
                <c:pt idx="1">
                  <c:v>104900</c:v>
                </c:pt>
                <c:pt idx="2">
                  <c:v>103200</c:v>
                </c:pt>
                <c:pt idx="3">
                  <c:v>99400</c:v>
                </c:pt>
                <c:pt idx="4">
                  <c:v>95200</c:v>
                </c:pt>
                <c:pt idx="5">
                  <c:v>92300</c:v>
                </c:pt>
                <c:pt idx="6">
                  <c:v>93500</c:v>
                </c:pt>
                <c:pt idx="7">
                  <c:v>99400</c:v>
                </c:pt>
                <c:pt idx="8">
                  <c:v>104700</c:v>
                </c:pt>
                <c:pt idx="9">
                  <c:v>108800</c:v>
                </c:pt>
                <c:pt idx="10">
                  <c:v>109800</c:v>
                </c:pt>
                <c:pt idx="11">
                  <c:v>106900</c:v>
                </c:pt>
                <c:pt idx="12">
                  <c:v>103600</c:v>
                </c:pt>
                <c:pt idx="13">
                  <c:v>97500</c:v>
                </c:pt>
                <c:pt idx="14">
                  <c:v>95000</c:v>
                </c:pt>
                <c:pt idx="15">
                  <c:v>94800</c:v>
                </c:pt>
                <c:pt idx="16">
                  <c:v>96700</c:v>
                </c:pt>
                <c:pt idx="17">
                  <c:v>98200</c:v>
                </c:pt>
                <c:pt idx="18">
                  <c:v>96700</c:v>
                </c:pt>
                <c:pt idx="19">
                  <c:v>99600</c:v>
                </c:pt>
                <c:pt idx="20">
                  <c:v>104300</c:v>
                </c:pt>
                <c:pt idx="21">
                  <c:v>110100</c:v>
                </c:pt>
              </c:numCache>
            </c:numRef>
          </c:val>
          <c:smooth val="0"/>
          <c:extLst>
            <c:ext xmlns:c16="http://schemas.microsoft.com/office/drawing/2014/chart" uri="{C3380CC4-5D6E-409C-BE32-E72D297353CC}">
              <c16:uniqueId val="{00000000-E3F4-4DB8-B204-8FAF2259C1CC}"/>
            </c:ext>
          </c:extLst>
        </c:ser>
        <c:ser>
          <c:idx val="1"/>
          <c:order val="1"/>
          <c:tx>
            <c:strRef>
              <c:f>Sheet1!$B$33</c:f>
              <c:strCache>
                <c:ptCount val="1"/>
                <c:pt idx="0">
                  <c:v>Women</c:v>
                </c:pt>
              </c:strCache>
            </c:strRef>
          </c:tx>
          <c:spPr>
            <a:ln w="28575" cap="rnd">
              <a:solidFill>
                <a:schemeClr val="tx2"/>
              </a:solidFill>
              <a:round/>
            </a:ln>
            <a:effectLst/>
          </c:spPr>
          <c:marker>
            <c:symbol val="none"/>
          </c:marker>
          <c:cat>
            <c:numRef>
              <c:f>Sheet1!$C$31:$X$31</c:f>
              <c:numCache>
                <c:formatCode>mmm\-yy</c:formatCode>
                <c:ptCount val="22"/>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pt idx="12">
                  <c:v>44166</c:v>
                </c:pt>
                <c:pt idx="13">
                  <c:v>44197</c:v>
                </c:pt>
                <c:pt idx="14">
                  <c:v>44228</c:v>
                </c:pt>
                <c:pt idx="15">
                  <c:v>44256</c:v>
                </c:pt>
                <c:pt idx="16">
                  <c:v>44287</c:v>
                </c:pt>
                <c:pt idx="17">
                  <c:v>44317</c:v>
                </c:pt>
                <c:pt idx="18">
                  <c:v>44348</c:v>
                </c:pt>
                <c:pt idx="19">
                  <c:v>44378</c:v>
                </c:pt>
                <c:pt idx="20">
                  <c:v>44409</c:v>
                </c:pt>
                <c:pt idx="21">
                  <c:v>44440</c:v>
                </c:pt>
              </c:numCache>
            </c:numRef>
          </c:cat>
          <c:val>
            <c:numRef>
              <c:f>Sheet1!$C$33:$X$33</c:f>
              <c:numCache>
                <c:formatCode>#,##0</c:formatCode>
                <c:ptCount val="22"/>
                <c:pt idx="0">
                  <c:v>103800</c:v>
                </c:pt>
                <c:pt idx="1">
                  <c:v>103300</c:v>
                </c:pt>
                <c:pt idx="2">
                  <c:v>100800</c:v>
                </c:pt>
                <c:pt idx="3">
                  <c:v>93500</c:v>
                </c:pt>
                <c:pt idx="4">
                  <c:v>86800</c:v>
                </c:pt>
                <c:pt idx="5">
                  <c:v>80000</c:v>
                </c:pt>
                <c:pt idx="6">
                  <c:v>80800</c:v>
                </c:pt>
                <c:pt idx="7">
                  <c:v>82000</c:v>
                </c:pt>
                <c:pt idx="8">
                  <c:v>86400</c:v>
                </c:pt>
                <c:pt idx="9">
                  <c:v>88000</c:v>
                </c:pt>
                <c:pt idx="10">
                  <c:v>93200</c:v>
                </c:pt>
                <c:pt idx="11">
                  <c:v>95600</c:v>
                </c:pt>
                <c:pt idx="12">
                  <c:v>95000</c:v>
                </c:pt>
                <c:pt idx="13">
                  <c:v>89000</c:v>
                </c:pt>
                <c:pt idx="14">
                  <c:v>85000</c:v>
                </c:pt>
                <c:pt idx="15">
                  <c:v>86900</c:v>
                </c:pt>
                <c:pt idx="16">
                  <c:v>90300</c:v>
                </c:pt>
                <c:pt idx="17">
                  <c:v>92500</c:v>
                </c:pt>
                <c:pt idx="18">
                  <c:v>93300</c:v>
                </c:pt>
                <c:pt idx="19">
                  <c:v>95800</c:v>
                </c:pt>
                <c:pt idx="20">
                  <c:v>99900</c:v>
                </c:pt>
                <c:pt idx="21">
                  <c:v>103100</c:v>
                </c:pt>
              </c:numCache>
            </c:numRef>
          </c:val>
          <c:smooth val="0"/>
          <c:extLst>
            <c:ext xmlns:c16="http://schemas.microsoft.com/office/drawing/2014/chart" uri="{C3380CC4-5D6E-409C-BE32-E72D297353CC}">
              <c16:uniqueId val="{00000001-E3F4-4DB8-B204-8FAF2259C1CC}"/>
            </c:ext>
          </c:extLst>
        </c:ser>
        <c:dLbls>
          <c:showLegendKey val="0"/>
          <c:showVal val="0"/>
          <c:showCatName val="0"/>
          <c:showSerName val="0"/>
          <c:showPercent val="0"/>
          <c:showBubbleSize val="0"/>
        </c:dLbls>
        <c:smooth val="0"/>
        <c:axId val="1217139328"/>
        <c:axId val="1217141824"/>
      </c:lineChart>
      <c:dateAx>
        <c:axId val="1217139328"/>
        <c:scaling>
          <c:orientation val="minMax"/>
        </c:scaling>
        <c:delete val="0"/>
        <c:axPos val="b"/>
        <c:numFmt formatCode="mmm\-yy"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1217141824"/>
        <c:crosses val="autoZero"/>
        <c:auto val="1"/>
        <c:lblOffset val="100"/>
        <c:baseTimeUnit val="months"/>
      </c:dateAx>
      <c:valAx>
        <c:axId val="1217141824"/>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1217139328"/>
        <c:crosses val="autoZero"/>
        <c:crossBetween val="between"/>
      </c:valAx>
      <c:spPr>
        <a:solidFill>
          <a:sysClr val="window" lastClr="FFFFFF">
            <a:lumMod val="95000"/>
          </a:sysClr>
        </a:solidFill>
        <a:ln>
          <a:noFill/>
        </a:ln>
        <a:effectLst/>
      </c:spPr>
    </c:plotArea>
    <c:legend>
      <c:legendPos val="b"/>
      <c:layout>
        <c:manualLayout>
          <c:xMode val="edge"/>
          <c:yMode val="edge"/>
          <c:x val="0.76805740628575259"/>
          <c:y val="0.58852092910351528"/>
          <c:w val="0.19465424994952554"/>
          <c:h val="0.1501576320301003"/>
        </c:manualLayout>
      </c:layout>
      <c:overlay val="0"/>
      <c:spPr>
        <a:solidFill>
          <a:sysClr val="window" lastClr="FFFFFF">
            <a:lumMod val="85000"/>
          </a:sys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Sheet1!$D$2</c:f>
              <c:strCache>
                <c:ptCount val="1"/>
                <c:pt idx="0">
                  <c:v>Posts without wages</c:v>
                </c:pt>
              </c:strCache>
            </c:strRef>
          </c:tx>
          <c:spPr>
            <a:solidFill>
              <a:srgbClr val="0070C0"/>
            </a:solidFill>
            <a:ln>
              <a:noFill/>
            </a:ln>
            <a:effectLst/>
          </c:spPr>
          <c:invertIfNegative val="0"/>
          <c:cat>
            <c:strRef>
              <c:f>Sheet1!$B$3:$B$11</c:f>
              <c:strCache>
                <c:ptCount val="9"/>
                <c:pt idx="0">
                  <c:v>Jan</c:v>
                </c:pt>
                <c:pt idx="1">
                  <c:v>Feb</c:v>
                </c:pt>
                <c:pt idx="2">
                  <c:v>Mar</c:v>
                </c:pt>
                <c:pt idx="3">
                  <c:v>April</c:v>
                </c:pt>
                <c:pt idx="4">
                  <c:v>May</c:v>
                </c:pt>
                <c:pt idx="5">
                  <c:v>June</c:v>
                </c:pt>
                <c:pt idx="6">
                  <c:v>July</c:v>
                </c:pt>
                <c:pt idx="7">
                  <c:v>August</c:v>
                </c:pt>
                <c:pt idx="8">
                  <c:v>September</c:v>
                </c:pt>
              </c:strCache>
            </c:strRef>
          </c:cat>
          <c:val>
            <c:numRef>
              <c:f>Sheet1!$D$3:$D$11</c:f>
              <c:numCache>
                <c:formatCode>#,##0</c:formatCode>
                <c:ptCount val="9"/>
                <c:pt idx="0">
                  <c:v>766</c:v>
                </c:pt>
                <c:pt idx="1">
                  <c:v>856</c:v>
                </c:pt>
                <c:pt idx="2">
                  <c:v>1460</c:v>
                </c:pt>
                <c:pt idx="3">
                  <c:v>1229</c:v>
                </c:pt>
                <c:pt idx="4">
                  <c:v>1630</c:v>
                </c:pt>
                <c:pt idx="5">
                  <c:v>2090</c:v>
                </c:pt>
                <c:pt idx="6">
                  <c:v>2263</c:v>
                </c:pt>
                <c:pt idx="7">
                  <c:v>2131</c:v>
                </c:pt>
                <c:pt idx="8">
                  <c:v>2231</c:v>
                </c:pt>
              </c:numCache>
            </c:numRef>
          </c:val>
          <c:extLst>
            <c:ext xmlns:c16="http://schemas.microsoft.com/office/drawing/2014/chart" uri="{C3380CC4-5D6E-409C-BE32-E72D297353CC}">
              <c16:uniqueId val="{00000000-E925-44E7-911F-E30DA249C8C7}"/>
            </c:ext>
          </c:extLst>
        </c:ser>
        <c:ser>
          <c:idx val="2"/>
          <c:order val="2"/>
          <c:tx>
            <c:strRef>
              <c:f>Sheet1!$E$2</c:f>
              <c:strCache>
                <c:ptCount val="1"/>
                <c:pt idx="0">
                  <c:v>Posts with Wages</c:v>
                </c:pt>
              </c:strCache>
            </c:strRef>
          </c:tx>
          <c:spPr>
            <a:solidFill>
              <a:srgbClr val="002060"/>
            </a:solidFill>
            <a:ln>
              <a:noFill/>
            </a:ln>
            <a:effectLst/>
          </c:spPr>
          <c:invertIfNegative val="0"/>
          <c:dLbls>
            <c:dLbl>
              <c:idx val="0"/>
              <c:tx>
                <c:strRef>
                  <c:f>Sheet1!$C$3</c:f>
                  <c:strCache>
                    <c:ptCount val="1"/>
                    <c:pt idx="0">
                      <c:v>1,542</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{060C126E-B4ED-4447-B83B-C134FDF8C825}</c15:txfldGUID>
                      <c15:f>Sheet1!$C$3</c15:f>
                      <c15:dlblFieldTableCache>
                        <c:ptCount val="1"/>
                        <c:pt idx="0">
                          <c:v>1,542</c:v>
                        </c:pt>
                      </c15:dlblFieldTableCache>
                    </c15:dlblFTEntry>
                  </c15:dlblFieldTable>
                  <c15:showDataLabelsRange val="0"/>
                </c:ext>
                <c:ext xmlns:c16="http://schemas.microsoft.com/office/drawing/2014/chart" uri="{C3380CC4-5D6E-409C-BE32-E72D297353CC}">
                  <c16:uniqueId val="{00000001-E925-44E7-911F-E30DA249C8C7}"/>
                </c:ext>
              </c:extLst>
            </c:dLbl>
            <c:dLbl>
              <c:idx val="1"/>
              <c:tx>
                <c:strRef>
                  <c:f>Sheet1!$C$4</c:f>
                  <c:strCache>
                    <c:ptCount val="1"/>
                    <c:pt idx="0">
                      <c:v>1,778</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{E7E23802-53C7-495A-806D-630CBB8CBD72}</c15:txfldGUID>
                      <c15:f>Sheet1!$C$4</c15:f>
                      <c15:dlblFieldTableCache>
                        <c:ptCount val="1"/>
                        <c:pt idx="0">
                          <c:v>1,778</c:v>
                        </c:pt>
                      </c15:dlblFieldTableCache>
                    </c15:dlblFTEntry>
                  </c15:dlblFieldTable>
                  <c15:showDataLabelsRange val="0"/>
                </c:ext>
                <c:ext xmlns:c16="http://schemas.microsoft.com/office/drawing/2014/chart" uri="{C3380CC4-5D6E-409C-BE32-E72D297353CC}">
                  <c16:uniqueId val="{00000002-E925-44E7-911F-E30DA249C8C7}"/>
                </c:ext>
              </c:extLst>
            </c:dLbl>
            <c:dLbl>
              <c:idx val="2"/>
              <c:tx>
                <c:strRef>
                  <c:f>Sheet1!$C$5</c:f>
                  <c:strCache>
                    <c:ptCount val="1"/>
                    <c:pt idx="0">
                      <c:v>3,021</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{8F291963-B347-4006-8419-DF44AF03E0D8}</c15:txfldGUID>
                      <c15:f>Sheet1!$C$5</c15:f>
                      <c15:dlblFieldTableCache>
                        <c:ptCount val="1"/>
                        <c:pt idx="0">
                          <c:v>3,021</c:v>
                        </c:pt>
                      </c15:dlblFieldTableCache>
                    </c15:dlblFTEntry>
                  </c15:dlblFieldTable>
                  <c15:showDataLabelsRange val="0"/>
                </c:ext>
                <c:ext xmlns:c16="http://schemas.microsoft.com/office/drawing/2014/chart" uri="{C3380CC4-5D6E-409C-BE32-E72D297353CC}">
                  <c16:uniqueId val="{00000003-E925-44E7-911F-E30DA249C8C7}"/>
                </c:ext>
              </c:extLst>
            </c:dLbl>
            <c:dLbl>
              <c:idx val="3"/>
              <c:tx>
                <c:strRef>
                  <c:f>Sheet1!$C$6</c:f>
                  <c:strCache>
                    <c:ptCount val="1"/>
                    <c:pt idx="0">
                      <c:v>2,436</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{727CF607-C12E-4145-B689-7C90BFC49730}</c15:txfldGUID>
                      <c15:f>Sheet1!$C$6</c15:f>
                      <c15:dlblFieldTableCache>
                        <c:ptCount val="1"/>
                        <c:pt idx="0">
                          <c:v>2,436</c:v>
                        </c:pt>
                      </c15:dlblFieldTableCache>
                    </c15:dlblFTEntry>
                  </c15:dlblFieldTable>
                  <c15:showDataLabelsRange val="0"/>
                </c:ext>
                <c:ext xmlns:c16="http://schemas.microsoft.com/office/drawing/2014/chart" uri="{C3380CC4-5D6E-409C-BE32-E72D297353CC}">
                  <c16:uniqueId val="{00000004-E925-44E7-911F-E30DA249C8C7}"/>
                </c:ext>
              </c:extLst>
            </c:dLbl>
            <c:dLbl>
              <c:idx val="4"/>
              <c:tx>
                <c:strRef>
                  <c:f>Sheet1!$C$7</c:f>
                  <c:strCache>
                    <c:ptCount val="1"/>
                    <c:pt idx="0">
                      <c:v>2,998</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{4930A36E-864B-4A10-8C26-D0C6F9EE7B62}</c15:txfldGUID>
                      <c15:f>Sheet1!$C$7</c15:f>
                      <c15:dlblFieldTableCache>
                        <c:ptCount val="1"/>
                        <c:pt idx="0">
                          <c:v>2,998</c:v>
                        </c:pt>
                      </c15:dlblFieldTableCache>
                    </c15:dlblFTEntry>
                  </c15:dlblFieldTable>
                  <c15:showDataLabelsRange val="0"/>
                </c:ext>
                <c:ext xmlns:c16="http://schemas.microsoft.com/office/drawing/2014/chart" uri="{C3380CC4-5D6E-409C-BE32-E72D297353CC}">
                  <c16:uniqueId val="{00000005-E925-44E7-911F-E30DA249C8C7}"/>
                </c:ext>
              </c:extLst>
            </c:dLbl>
            <c:dLbl>
              <c:idx val="5"/>
              <c:tx>
                <c:strRef>
                  <c:f>Sheet1!$C$8</c:f>
                  <c:strCache>
                    <c:ptCount val="1"/>
                    <c:pt idx="0">
                      <c:v>4,133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{94E8708A-A31E-4EE0-A0C8-45B18DA6C51D}</c15:txfldGUID>
                      <c15:f>Sheet1!$C$8</c15:f>
                      <c15:dlblFieldTableCache>
                        <c:ptCount val="1"/>
                        <c:pt idx="0">
                          <c:v>4,133</c:v>
                        </c:pt>
                      </c15:dlblFieldTableCache>
                    </c15:dlblFTEntry>
                  </c15:dlblFieldTable>
                  <c15:showDataLabelsRange val="0"/>
                </c:ext>
                <c:ext xmlns:c16="http://schemas.microsoft.com/office/drawing/2014/chart" uri="{C3380CC4-5D6E-409C-BE32-E72D297353CC}">
                  <c16:uniqueId val="{00000006-E925-44E7-911F-E30DA249C8C7}"/>
                </c:ext>
              </c:extLst>
            </c:dLbl>
            <c:dLbl>
              <c:idx val="6"/>
              <c:tx>
                <c:strRef>
                  <c:f>Sheet1!$C$9</c:f>
                  <c:strCache>
                    <c:ptCount val="1"/>
                    <c:pt idx="0">
                      <c:v>4,493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{2102F447-F14C-4658-8627-13917997D6D8}</c15:txfldGUID>
                      <c15:f>Sheet1!$C$9</c15:f>
                      <c15:dlblFieldTableCache>
                        <c:ptCount val="1"/>
                        <c:pt idx="0">
                          <c:v>4,493</c:v>
                        </c:pt>
                      </c15:dlblFieldTableCache>
                    </c15:dlblFTEntry>
                  </c15:dlblFieldTable>
                  <c15:showDataLabelsRange val="0"/>
                </c:ext>
                <c:ext xmlns:c16="http://schemas.microsoft.com/office/drawing/2014/chart" uri="{C3380CC4-5D6E-409C-BE32-E72D297353CC}">
                  <c16:uniqueId val="{00000007-E925-44E7-911F-E30DA249C8C7}"/>
                </c:ext>
              </c:extLst>
            </c:dLbl>
            <c:dLbl>
              <c:idx val="7"/>
              <c:tx>
                <c:strRef>
                  <c:f>Sheet1!$C$10</c:f>
                  <c:strCache>
                    <c:ptCount val="1"/>
                    <c:pt idx="0">
                      <c:v>4,071</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{D10B7D17-7226-4681-B178-CCCF06D03325}</c15:txfldGUID>
                      <c15:f>Sheet1!$C$10</c15:f>
                      <c15:dlblFieldTableCache>
                        <c:ptCount val="1"/>
                        <c:pt idx="0">
                          <c:v>4,071</c:v>
                        </c:pt>
                      </c15:dlblFieldTableCache>
                    </c15:dlblFTEntry>
                  </c15:dlblFieldTable>
                  <c15:showDataLabelsRange val="0"/>
                </c:ext>
                <c:ext xmlns:c16="http://schemas.microsoft.com/office/drawing/2014/chart" uri="{C3380CC4-5D6E-409C-BE32-E72D297353CC}">
                  <c16:uniqueId val="{00000008-E925-44E7-911F-E30DA249C8C7}"/>
                </c:ext>
              </c:extLst>
            </c:dLbl>
            <c:dLbl>
              <c:idx val="8"/>
              <c:tx>
                <c:rich>
                  <a:bodyPr/>
                  <a:lstStyle/>
                  <a:p>
                    <a:r>
                      <a:rPr lang="en-US"/>
                      <a:t>3,988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AB1-45B4-B8AE-488E1768B07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Sheet1!$B$3:$B$11</c:f>
              <c:strCache>
                <c:ptCount val="9"/>
                <c:pt idx="0">
                  <c:v>Jan</c:v>
                </c:pt>
                <c:pt idx="1">
                  <c:v>Feb</c:v>
                </c:pt>
                <c:pt idx="2">
                  <c:v>Mar</c:v>
                </c:pt>
                <c:pt idx="3">
                  <c:v>April</c:v>
                </c:pt>
                <c:pt idx="4">
                  <c:v>May</c:v>
                </c:pt>
                <c:pt idx="5">
                  <c:v>June</c:v>
                </c:pt>
                <c:pt idx="6">
                  <c:v>July</c:v>
                </c:pt>
                <c:pt idx="7">
                  <c:v>August</c:v>
                </c:pt>
                <c:pt idx="8">
                  <c:v>September</c:v>
                </c:pt>
              </c:strCache>
            </c:strRef>
          </c:cat>
          <c:val>
            <c:numRef>
              <c:f>Sheet1!$E$3:$E$11</c:f>
              <c:numCache>
                <c:formatCode>General</c:formatCode>
                <c:ptCount val="9"/>
                <c:pt idx="0">
                  <c:v>776</c:v>
                </c:pt>
                <c:pt idx="1">
                  <c:v>922</c:v>
                </c:pt>
                <c:pt idx="2">
                  <c:v>1561</c:v>
                </c:pt>
                <c:pt idx="3">
                  <c:v>1207</c:v>
                </c:pt>
                <c:pt idx="4">
                  <c:v>1368</c:v>
                </c:pt>
                <c:pt idx="5">
                  <c:v>2043</c:v>
                </c:pt>
                <c:pt idx="6">
                  <c:v>2230</c:v>
                </c:pt>
                <c:pt idx="7">
                  <c:v>1940</c:v>
                </c:pt>
                <c:pt idx="8" formatCode="#,##0">
                  <c:v>1757</c:v>
                </c:pt>
              </c:numCache>
            </c:numRef>
          </c:val>
          <c:extLst>
            <c:ext xmlns:c16="http://schemas.microsoft.com/office/drawing/2014/chart" uri="{C3380CC4-5D6E-409C-BE32-E72D297353CC}">
              <c16:uniqueId val="{00000009-E925-44E7-911F-E30DA249C8C7}"/>
            </c:ext>
          </c:extLst>
        </c:ser>
        <c:dLbls>
          <c:showLegendKey val="0"/>
          <c:showVal val="0"/>
          <c:showCatName val="0"/>
          <c:showSerName val="0"/>
          <c:showPercent val="0"/>
          <c:showBubbleSize val="0"/>
        </c:dLbls>
        <c:gapWidth val="50"/>
        <c:overlap val="100"/>
        <c:axId val="1030035375"/>
        <c:axId val="1030029967"/>
        <c:extLst>
          <c:ext xmlns:c15="http://schemas.microsoft.com/office/drawing/2012/chart" uri="{02D57815-91ED-43cb-92C2-25804820EDAC}">
            <c15:filteredBarSeries>
              <c15:ser>
                <c:idx val="0"/>
                <c:order val="0"/>
                <c:tx>
                  <c:strRef>
                    <c:extLst>
                      <c:ext uri="{02D57815-91ED-43cb-92C2-25804820EDAC}">
                        <c15:formulaRef>
                          <c15:sqref>Sheet1!$C$2</c15:sqref>
                        </c15:formulaRef>
                      </c:ext>
                    </c:extLst>
                    <c:strCache>
                      <c:ptCount val="1"/>
                      <c:pt idx="0">
                        <c:v>Job Posts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Sheet1!$B$3:$B$11</c15:sqref>
                        </c15:formulaRef>
                      </c:ext>
                    </c:extLst>
                    <c:strCache>
                      <c:ptCount val="9"/>
                      <c:pt idx="0">
                        <c:v>Jan</c:v>
                      </c:pt>
                      <c:pt idx="1">
                        <c:v>Feb</c:v>
                      </c:pt>
                      <c:pt idx="2">
                        <c:v>Mar</c:v>
                      </c:pt>
                      <c:pt idx="3">
                        <c:v>April</c:v>
                      </c:pt>
                      <c:pt idx="4">
                        <c:v>May</c:v>
                      </c:pt>
                      <c:pt idx="5">
                        <c:v>June</c:v>
                      </c:pt>
                      <c:pt idx="6">
                        <c:v>July</c:v>
                      </c:pt>
                      <c:pt idx="7">
                        <c:v>August</c:v>
                      </c:pt>
                      <c:pt idx="8">
                        <c:v>September</c:v>
                      </c:pt>
                    </c:strCache>
                  </c:strRef>
                </c:cat>
                <c:val>
                  <c:numRef>
                    <c:extLst>
                      <c:ext uri="{02D57815-91ED-43cb-92C2-25804820EDAC}">
                        <c15:formulaRef>
                          <c15:sqref>Sheet1!$C$3:$C$11</c15:sqref>
                        </c15:formulaRef>
                      </c:ext>
                    </c:extLst>
                    <c:numCache>
                      <c:formatCode>#,##0</c:formatCode>
                      <c:ptCount val="9"/>
                      <c:pt idx="0">
                        <c:v>1542</c:v>
                      </c:pt>
                      <c:pt idx="1">
                        <c:v>1778</c:v>
                      </c:pt>
                      <c:pt idx="2">
                        <c:v>3021</c:v>
                      </c:pt>
                      <c:pt idx="3">
                        <c:v>2436</c:v>
                      </c:pt>
                      <c:pt idx="4">
                        <c:v>2998</c:v>
                      </c:pt>
                      <c:pt idx="5">
                        <c:v>4133</c:v>
                      </c:pt>
                      <c:pt idx="6">
                        <c:v>4493</c:v>
                      </c:pt>
                      <c:pt idx="7">
                        <c:v>4071</c:v>
                      </c:pt>
                      <c:pt idx="8">
                        <c:v>3988</c:v>
                      </c:pt>
                    </c:numCache>
                  </c:numRef>
                </c:val>
                <c:extLst>
                  <c:ext xmlns:c16="http://schemas.microsoft.com/office/drawing/2014/chart" uri="{C3380CC4-5D6E-409C-BE32-E72D297353CC}">
                    <c16:uniqueId val="{0000000B-E925-44E7-911F-E30DA249C8C7}"/>
                  </c:ext>
                </c:extLst>
              </c15:ser>
            </c15:filteredBarSeries>
          </c:ext>
        </c:extLst>
      </c:barChart>
      <c:lineChart>
        <c:grouping val="standard"/>
        <c:varyColors val="0"/>
        <c:ser>
          <c:idx val="3"/>
          <c:order val="3"/>
          <c:tx>
            <c:strRef>
              <c:f>Sheet1!$F$2</c:f>
              <c:strCache>
                <c:ptCount val="1"/>
                <c:pt idx="0">
                  <c:v>Average Income</c:v>
                </c:pt>
              </c:strCache>
            </c:strRef>
          </c:tx>
          <c:spPr>
            <a:ln w="28575" cap="rnd">
              <a:solidFill>
                <a:srgbClr val="ED7D31"/>
              </a:solidFill>
              <a:round/>
            </a:ln>
            <a:effectLst/>
          </c:spPr>
          <c:marker>
            <c:symbol val="none"/>
          </c:marker>
          <c:dLbls>
            <c:dLbl>
              <c:idx val="0"/>
              <c:layout>
                <c:manualLayout>
                  <c:x val="-5.3418803418803416E-2"/>
                  <c:y val="5.50458715596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25-44E7-911F-E30DA249C8C7}"/>
                </c:ext>
              </c:extLst>
            </c:dLbl>
            <c:dLbl>
              <c:idx val="1"/>
              <c:layout>
                <c:manualLayout>
                  <c:x val="-4.2735042735042739E-3"/>
                  <c:y val="-1.0484927916120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25-44E7-911F-E30DA249C8C7}"/>
                </c:ext>
              </c:extLst>
            </c:dLbl>
            <c:dLbl>
              <c:idx val="2"/>
              <c:layout>
                <c:manualLayout>
                  <c:x val="-6.4102564102564139E-2"/>
                  <c:y val="5.50458715596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25-44E7-911F-E30DA249C8C7}"/>
                </c:ext>
              </c:extLst>
            </c:dLbl>
            <c:dLbl>
              <c:idx val="3"/>
              <c:layout>
                <c:manualLayout>
                  <c:x val="-2.9914529914529916E-2"/>
                  <c:y val="-1.83486238532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25-44E7-911F-E30DA249C8C7}"/>
                </c:ext>
              </c:extLst>
            </c:dLbl>
            <c:dLbl>
              <c:idx val="4"/>
              <c:layout>
                <c:manualLayout>
                  <c:x val="-5.7692307692307696E-2"/>
                  <c:y val="5.504587155963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25-44E7-911F-E30DA249C8C7}"/>
                </c:ext>
              </c:extLst>
            </c:dLbl>
            <c:dLbl>
              <c:idx val="5"/>
              <c:layout>
                <c:manualLayout>
                  <c:x val="-4.7008547008547008E-2"/>
                  <c:y val="-4.9803407601572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25-44E7-911F-E30DA249C8C7}"/>
                </c:ext>
              </c:extLst>
            </c:dLbl>
            <c:dLbl>
              <c:idx val="6"/>
              <c:layout>
                <c:manualLayout>
                  <c:x val="-5.128205128205128E-2"/>
                  <c:y val="3.4076015727391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25-44E7-911F-E30DA249C8C7}"/>
                </c:ext>
              </c:extLst>
            </c:dLbl>
            <c:dLbl>
              <c:idx val="7"/>
              <c:layout>
                <c:manualLayout>
                  <c:x val="-5.7692307692307696E-2"/>
                  <c:y val="-4.71821756225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25-44E7-911F-E30DA249C8C7}"/>
                </c:ext>
              </c:extLst>
            </c:dLbl>
            <c:dLbl>
              <c:idx val="8"/>
              <c:layout>
                <c:manualLayout>
                  <c:x val="-4.7008547008547168E-2"/>
                  <c:y val="4.7182175622542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1-45B4-B8AE-488E1768B07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Sheet1!$B$3:$B$11</c:f>
              <c:strCache>
                <c:ptCount val="9"/>
                <c:pt idx="0">
                  <c:v>Jan</c:v>
                </c:pt>
                <c:pt idx="1">
                  <c:v>Feb</c:v>
                </c:pt>
                <c:pt idx="2">
                  <c:v>Mar</c:v>
                </c:pt>
                <c:pt idx="3">
                  <c:v>April</c:v>
                </c:pt>
                <c:pt idx="4">
                  <c:v>May</c:v>
                </c:pt>
                <c:pt idx="5">
                  <c:v>June</c:v>
                </c:pt>
                <c:pt idx="6">
                  <c:v>July</c:v>
                </c:pt>
                <c:pt idx="7">
                  <c:v>August</c:v>
                </c:pt>
                <c:pt idx="8">
                  <c:v>September</c:v>
                </c:pt>
              </c:strCache>
            </c:strRef>
          </c:cat>
          <c:val>
            <c:numRef>
              <c:f>Sheet1!$F$3:$F$11</c:f>
              <c:numCache>
                <c:formatCode>_-"$"* #,##0_-;\-"$"* #,##0_-;_-"$"* "-"??_-;_-@_-</c:formatCode>
                <c:ptCount val="9"/>
                <c:pt idx="0">
                  <c:v>45377.639046391749</c:v>
                </c:pt>
                <c:pt idx="1">
                  <c:v>44484.854880694147</c:v>
                </c:pt>
                <c:pt idx="2">
                  <c:v>40776.390384368991</c:v>
                </c:pt>
                <c:pt idx="3">
                  <c:v>44493.17266777133</c:v>
                </c:pt>
                <c:pt idx="4">
                  <c:v>43387.206827485381</c:v>
                </c:pt>
                <c:pt idx="5">
                  <c:v>40562.972099853156</c:v>
                </c:pt>
                <c:pt idx="6">
                  <c:v>39643.553600896863</c:v>
                </c:pt>
                <c:pt idx="7">
                  <c:v>41313.001108247423</c:v>
                </c:pt>
                <c:pt idx="8">
                  <c:v>42631.756380193518</c:v>
                </c:pt>
              </c:numCache>
            </c:numRef>
          </c:val>
          <c:smooth val="0"/>
          <c:extLst>
            <c:ext xmlns:c16="http://schemas.microsoft.com/office/drawing/2014/chart" uri="{C3380CC4-5D6E-409C-BE32-E72D297353CC}">
              <c16:uniqueId val="{0000000A-E925-44E7-911F-E30DA249C8C7}"/>
            </c:ext>
          </c:extLst>
        </c:ser>
        <c:dLbls>
          <c:showLegendKey val="0"/>
          <c:showVal val="0"/>
          <c:showCatName val="0"/>
          <c:showSerName val="0"/>
          <c:showPercent val="0"/>
          <c:showBubbleSize val="0"/>
        </c:dLbls>
        <c:marker val="1"/>
        <c:smooth val="0"/>
        <c:axId val="773326607"/>
        <c:axId val="773323695"/>
      </c:lineChart>
      <c:catAx>
        <c:axId val="103003537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crossAx val="1030029967"/>
        <c:crosses val="autoZero"/>
        <c:auto val="1"/>
        <c:lblAlgn val="ctr"/>
        <c:lblOffset val="100"/>
        <c:noMultiLvlLbl val="0"/>
      </c:catAx>
      <c:valAx>
        <c:axId val="1030029967"/>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crossAx val="1030035375"/>
        <c:crosses val="autoZero"/>
        <c:crossBetween val="between"/>
      </c:valAx>
      <c:valAx>
        <c:axId val="773323695"/>
        <c:scaling>
          <c:orientation val="minMax"/>
          <c:max val="46000"/>
          <c:min val="0"/>
        </c:scaling>
        <c:delete val="0"/>
        <c:axPos val="r"/>
        <c:numFmt formatCode="_-&quot;$&quot;* #,##0_-;\-&quot;$&quot;* #,##0_-;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crossAx val="773326607"/>
        <c:crosses val="max"/>
        <c:crossBetween val="between"/>
      </c:valAx>
      <c:catAx>
        <c:axId val="773326607"/>
        <c:scaling>
          <c:orientation val="minMax"/>
        </c:scaling>
        <c:delete val="1"/>
        <c:axPos val="b"/>
        <c:numFmt formatCode="General" sourceLinked="1"/>
        <c:majorTickMark val="out"/>
        <c:minorTickMark val="none"/>
        <c:tickLblPos val="nextTo"/>
        <c:crossAx val="773323695"/>
        <c:crosses val="autoZero"/>
        <c:auto val="1"/>
        <c:lblAlgn val="ctr"/>
        <c:lblOffset val="100"/>
        <c:noMultiLvlLbl val="0"/>
      </c:cat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1487314085739"/>
          <c:y val="2.8125000000000001E-2"/>
          <c:w val="0.86798085335486908"/>
          <c:h val="0.69113498833479159"/>
        </c:manualLayout>
      </c:layout>
      <c:lineChart>
        <c:grouping val="standard"/>
        <c:varyColors val="0"/>
        <c:ser>
          <c:idx val="1"/>
          <c:order val="0"/>
          <c:tx>
            <c:strRef>
              <c:f>Sheet2!$A$78</c:f>
              <c:strCache>
                <c:ptCount val="1"/>
                <c:pt idx="0">
                  <c:v>Construction</c:v>
                </c:pt>
              </c:strCache>
            </c:strRef>
          </c:tx>
          <c:spPr>
            <a:ln w="28575" cap="rnd">
              <a:solidFill>
                <a:schemeClr val="accent2"/>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Sheet2!$B$78:$AH$78</c:f>
              <c:numCache>
                <c:formatCode>General</c:formatCode>
                <c:ptCount val="33"/>
                <c:pt idx="0">
                  <c:v>21900</c:v>
                </c:pt>
                <c:pt idx="1">
                  <c:v>21900</c:v>
                </c:pt>
                <c:pt idx="2">
                  <c:v>20700</c:v>
                </c:pt>
                <c:pt idx="3">
                  <c:v>19400</c:v>
                </c:pt>
                <c:pt idx="4">
                  <c:v>18800</c:v>
                </c:pt>
                <c:pt idx="5">
                  <c:v>19000</c:v>
                </c:pt>
                <c:pt idx="6">
                  <c:v>19200</c:v>
                </c:pt>
                <c:pt idx="7">
                  <c:v>18400</c:v>
                </c:pt>
                <c:pt idx="8">
                  <c:v>18100</c:v>
                </c:pt>
                <c:pt idx="9">
                  <c:v>18000</c:v>
                </c:pt>
                <c:pt idx="10">
                  <c:v>17800</c:v>
                </c:pt>
                <c:pt idx="11">
                  <c:v>16900</c:v>
                </c:pt>
                <c:pt idx="12">
                  <c:v>15500</c:v>
                </c:pt>
                <c:pt idx="13">
                  <c:v>14700</c:v>
                </c:pt>
                <c:pt idx="14">
                  <c:v>14200</c:v>
                </c:pt>
                <c:pt idx="15">
                  <c:v>13800</c:v>
                </c:pt>
                <c:pt idx="16">
                  <c:v>13400</c:v>
                </c:pt>
                <c:pt idx="17">
                  <c:v>14500</c:v>
                </c:pt>
                <c:pt idx="18">
                  <c:v>16300</c:v>
                </c:pt>
                <c:pt idx="19">
                  <c:v>17700</c:v>
                </c:pt>
                <c:pt idx="20">
                  <c:v>17900</c:v>
                </c:pt>
                <c:pt idx="21">
                  <c:v>18000</c:v>
                </c:pt>
                <c:pt idx="22">
                  <c:v>18500</c:v>
                </c:pt>
                <c:pt idx="23">
                  <c:v>18800</c:v>
                </c:pt>
                <c:pt idx="24">
                  <c:v>18100</c:v>
                </c:pt>
                <c:pt idx="25">
                  <c:v>16900</c:v>
                </c:pt>
                <c:pt idx="26">
                  <c:v>16000</c:v>
                </c:pt>
                <c:pt idx="27">
                  <c:v>15500</c:v>
                </c:pt>
                <c:pt idx="28">
                  <c:v>15100</c:v>
                </c:pt>
                <c:pt idx="29">
                  <c:v>14300</c:v>
                </c:pt>
                <c:pt idx="30">
                  <c:v>14200</c:v>
                </c:pt>
                <c:pt idx="31">
                  <c:v>14000</c:v>
                </c:pt>
                <c:pt idx="32">
                  <c:v>13800</c:v>
                </c:pt>
              </c:numCache>
            </c:numRef>
          </c:val>
          <c:smooth val="0"/>
          <c:extLst>
            <c:ext xmlns:c16="http://schemas.microsoft.com/office/drawing/2014/chart" uri="{C3380CC4-5D6E-409C-BE32-E72D297353CC}">
              <c16:uniqueId val="{00000000-06FB-44F1-BBB2-C07DB9A87C80}"/>
            </c:ext>
          </c:extLst>
        </c:ser>
        <c:ser>
          <c:idx val="2"/>
          <c:order val="1"/>
          <c:tx>
            <c:strRef>
              <c:f>Sheet2!$A$79</c:f>
              <c:strCache>
                <c:ptCount val="1"/>
                <c:pt idx="0">
                  <c:v>Manufacturing</c:v>
                </c:pt>
              </c:strCache>
            </c:strRef>
          </c:tx>
          <c:spPr>
            <a:ln w="28575" cap="rnd">
              <a:solidFill>
                <a:srgbClr val="C00000"/>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Sheet2!$B$79:$AH$79</c:f>
              <c:numCache>
                <c:formatCode>General</c:formatCode>
                <c:ptCount val="33"/>
                <c:pt idx="0">
                  <c:v>16300</c:v>
                </c:pt>
                <c:pt idx="1">
                  <c:v>16500</c:v>
                </c:pt>
                <c:pt idx="2">
                  <c:v>15700</c:v>
                </c:pt>
                <c:pt idx="3">
                  <c:v>16100.000000000002</c:v>
                </c:pt>
                <c:pt idx="4">
                  <c:v>16700</c:v>
                </c:pt>
                <c:pt idx="5">
                  <c:v>16900</c:v>
                </c:pt>
                <c:pt idx="6">
                  <c:v>16500</c:v>
                </c:pt>
                <c:pt idx="7">
                  <c:v>17600</c:v>
                </c:pt>
                <c:pt idx="8">
                  <c:v>20000</c:v>
                </c:pt>
                <c:pt idx="9">
                  <c:v>22200</c:v>
                </c:pt>
                <c:pt idx="10">
                  <c:v>23900</c:v>
                </c:pt>
                <c:pt idx="11">
                  <c:v>23600</c:v>
                </c:pt>
                <c:pt idx="12">
                  <c:v>23700</c:v>
                </c:pt>
                <c:pt idx="13">
                  <c:v>22000</c:v>
                </c:pt>
                <c:pt idx="14">
                  <c:v>20500</c:v>
                </c:pt>
                <c:pt idx="15">
                  <c:v>18200</c:v>
                </c:pt>
                <c:pt idx="16">
                  <c:v>16400</c:v>
                </c:pt>
                <c:pt idx="17">
                  <c:v>16900</c:v>
                </c:pt>
                <c:pt idx="18">
                  <c:v>19500</c:v>
                </c:pt>
                <c:pt idx="19">
                  <c:v>23300</c:v>
                </c:pt>
                <c:pt idx="20">
                  <c:v>23800</c:v>
                </c:pt>
                <c:pt idx="21">
                  <c:v>23200</c:v>
                </c:pt>
                <c:pt idx="22">
                  <c:v>22200</c:v>
                </c:pt>
                <c:pt idx="23">
                  <c:v>23200</c:v>
                </c:pt>
                <c:pt idx="24">
                  <c:v>22600</c:v>
                </c:pt>
                <c:pt idx="25">
                  <c:v>23400</c:v>
                </c:pt>
                <c:pt idx="26">
                  <c:v>24100</c:v>
                </c:pt>
                <c:pt idx="27">
                  <c:v>25700</c:v>
                </c:pt>
                <c:pt idx="28">
                  <c:v>25800</c:v>
                </c:pt>
                <c:pt idx="29">
                  <c:v>25700</c:v>
                </c:pt>
                <c:pt idx="30">
                  <c:v>26900</c:v>
                </c:pt>
                <c:pt idx="31">
                  <c:v>29700</c:v>
                </c:pt>
                <c:pt idx="32">
                  <c:v>31200</c:v>
                </c:pt>
              </c:numCache>
            </c:numRef>
          </c:val>
          <c:smooth val="0"/>
          <c:extLst>
            <c:ext xmlns:c16="http://schemas.microsoft.com/office/drawing/2014/chart" uri="{C3380CC4-5D6E-409C-BE32-E72D297353CC}">
              <c16:uniqueId val="{00000001-06FB-44F1-BBB2-C07DB9A87C80}"/>
            </c:ext>
          </c:extLst>
        </c:ser>
        <c:ser>
          <c:idx val="3"/>
          <c:order val="2"/>
          <c:tx>
            <c:strRef>
              <c:f>Sheet2!$A$80</c:f>
              <c:strCache>
                <c:ptCount val="1"/>
                <c:pt idx="0">
                  <c:v>Wholesale and retail trade</c:v>
                </c:pt>
              </c:strCache>
            </c:strRef>
          </c:tx>
          <c:spPr>
            <a:ln w="28575" cap="rnd">
              <a:solidFill>
                <a:schemeClr val="accent4"/>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Sheet2!$B$80:$AH$80</c:f>
              <c:numCache>
                <c:formatCode>General</c:formatCode>
                <c:ptCount val="33"/>
                <c:pt idx="0">
                  <c:v>33700</c:v>
                </c:pt>
                <c:pt idx="1">
                  <c:v>32299.999999999996</c:v>
                </c:pt>
                <c:pt idx="2">
                  <c:v>29900</c:v>
                </c:pt>
                <c:pt idx="3">
                  <c:v>29000</c:v>
                </c:pt>
                <c:pt idx="4">
                  <c:v>30000</c:v>
                </c:pt>
                <c:pt idx="5">
                  <c:v>31000</c:v>
                </c:pt>
                <c:pt idx="6">
                  <c:v>32100</c:v>
                </c:pt>
                <c:pt idx="7">
                  <c:v>32299.999999999996</c:v>
                </c:pt>
                <c:pt idx="8">
                  <c:v>32100</c:v>
                </c:pt>
                <c:pt idx="9">
                  <c:v>31700</c:v>
                </c:pt>
                <c:pt idx="10">
                  <c:v>31400</c:v>
                </c:pt>
                <c:pt idx="11">
                  <c:v>32800</c:v>
                </c:pt>
                <c:pt idx="12">
                  <c:v>32500</c:v>
                </c:pt>
                <c:pt idx="13">
                  <c:v>32700.000000000004</c:v>
                </c:pt>
                <c:pt idx="14">
                  <c:v>30300</c:v>
                </c:pt>
                <c:pt idx="15">
                  <c:v>28500</c:v>
                </c:pt>
                <c:pt idx="16">
                  <c:v>26100</c:v>
                </c:pt>
                <c:pt idx="17">
                  <c:v>25200</c:v>
                </c:pt>
                <c:pt idx="18">
                  <c:v>25200</c:v>
                </c:pt>
                <c:pt idx="19">
                  <c:v>25400</c:v>
                </c:pt>
                <c:pt idx="20">
                  <c:v>25100</c:v>
                </c:pt>
                <c:pt idx="21">
                  <c:v>25500</c:v>
                </c:pt>
                <c:pt idx="22">
                  <c:v>24700</c:v>
                </c:pt>
                <c:pt idx="23">
                  <c:v>24100</c:v>
                </c:pt>
                <c:pt idx="24">
                  <c:v>23200</c:v>
                </c:pt>
                <c:pt idx="25">
                  <c:v>24300</c:v>
                </c:pt>
                <c:pt idx="26">
                  <c:v>26100</c:v>
                </c:pt>
                <c:pt idx="27">
                  <c:v>27000</c:v>
                </c:pt>
                <c:pt idx="28">
                  <c:v>24800</c:v>
                </c:pt>
                <c:pt idx="29">
                  <c:v>24400</c:v>
                </c:pt>
                <c:pt idx="30">
                  <c:v>26900</c:v>
                </c:pt>
                <c:pt idx="31">
                  <c:v>30600</c:v>
                </c:pt>
                <c:pt idx="32">
                  <c:v>33400</c:v>
                </c:pt>
              </c:numCache>
            </c:numRef>
          </c:val>
          <c:smooth val="0"/>
          <c:extLst>
            <c:ext xmlns:c16="http://schemas.microsoft.com/office/drawing/2014/chart" uri="{C3380CC4-5D6E-409C-BE32-E72D297353CC}">
              <c16:uniqueId val="{00000002-06FB-44F1-BBB2-C07DB9A87C80}"/>
            </c:ext>
          </c:extLst>
        </c:ser>
        <c:ser>
          <c:idx val="10"/>
          <c:order val="3"/>
          <c:tx>
            <c:strRef>
              <c:f>Sheet2!$A$87</c:f>
              <c:strCache>
                <c:ptCount val="1"/>
                <c:pt idx="0">
                  <c:v>Information, culture and recreation</c:v>
                </c:pt>
              </c:strCache>
            </c:strRef>
          </c:tx>
          <c:spPr>
            <a:ln w="28575" cap="rnd">
              <a:solidFill>
                <a:schemeClr val="accent5">
                  <a:lumMod val="60000"/>
                </a:schemeClr>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Sheet2!$B$87:$AH$87</c:f>
              <c:numCache>
                <c:formatCode>General</c:formatCode>
                <c:ptCount val="33"/>
                <c:pt idx="0">
                  <c:v>8200</c:v>
                </c:pt>
                <c:pt idx="1">
                  <c:v>7300</c:v>
                </c:pt>
                <c:pt idx="2">
                  <c:v>6700</c:v>
                </c:pt>
                <c:pt idx="3">
                  <c:v>7400</c:v>
                </c:pt>
                <c:pt idx="4">
                  <c:v>7900</c:v>
                </c:pt>
                <c:pt idx="5">
                  <c:v>8800</c:v>
                </c:pt>
                <c:pt idx="6">
                  <c:v>9500</c:v>
                </c:pt>
                <c:pt idx="7">
                  <c:v>11100</c:v>
                </c:pt>
                <c:pt idx="8">
                  <c:v>11500</c:v>
                </c:pt>
                <c:pt idx="9">
                  <c:v>11900</c:v>
                </c:pt>
                <c:pt idx="10">
                  <c:v>11500</c:v>
                </c:pt>
                <c:pt idx="11">
                  <c:v>11700</c:v>
                </c:pt>
                <c:pt idx="12">
                  <c:v>10600</c:v>
                </c:pt>
                <c:pt idx="13">
                  <c:v>9700</c:v>
                </c:pt>
                <c:pt idx="14">
                  <c:v>8100</c:v>
                </c:pt>
                <c:pt idx="15">
                  <c:v>6600</c:v>
                </c:pt>
                <c:pt idx="16">
                  <c:v>4700</c:v>
                </c:pt>
                <c:pt idx="17">
                  <c:v>3700</c:v>
                </c:pt>
                <c:pt idx="18">
                  <c:v>4100</c:v>
                </c:pt>
                <c:pt idx="19">
                  <c:v>5500</c:v>
                </c:pt>
                <c:pt idx="20">
                  <c:v>6500</c:v>
                </c:pt>
                <c:pt idx="21">
                  <c:v>7000</c:v>
                </c:pt>
                <c:pt idx="22">
                  <c:v>6900</c:v>
                </c:pt>
                <c:pt idx="23">
                  <c:v>7200</c:v>
                </c:pt>
                <c:pt idx="24">
                  <c:v>6600</c:v>
                </c:pt>
                <c:pt idx="25">
                  <c:v>5800</c:v>
                </c:pt>
                <c:pt idx="26">
                  <c:v>4500</c:v>
                </c:pt>
                <c:pt idx="27">
                  <c:v>4000</c:v>
                </c:pt>
                <c:pt idx="28">
                  <c:v>3500</c:v>
                </c:pt>
                <c:pt idx="29">
                  <c:v>4500</c:v>
                </c:pt>
                <c:pt idx="30">
                  <c:v>6500</c:v>
                </c:pt>
                <c:pt idx="31">
                  <c:v>9900</c:v>
                </c:pt>
                <c:pt idx="32">
                  <c:v>11300</c:v>
                </c:pt>
              </c:numCache>
            </c:numRef>
          </c:val>
          <c:smooth val="0"/>
          <c:extLst>
            <c:ext xmlns:c16="http://schemas.microsoft.com/office/drawing/2014/chart" uri="{C3380CC4-5D6E-409C-BE32-E72D297353CC}">
              <c16:uniqueId val="{00000003-06FB-44F1-BBB2-C07DB9A87C80}"/>
            </c:ext>
          </c:extLst>
        </c:ser>
        <c:ser>
          <c:idx val="11"/>
          <c:order val="4"/>
          <c:tx>
            <c:strRef>
              <c:f>Sheet2!$A$88</c:f>
              <c:strCache>
                <c:ptCount val="1"/>
                <c:pt idx="0">
                  <c:v>Accommodation and food services</c:v>
                </c:pt>
              </c:strCache>
            </c:strRef>
          </c:tx>
          <c:spPr>
            <a:ln w="28575" cap="rnd">
              <a:solidFill>
                <a:schemeClr val="accent6">
                  <a:lumMod val="60000"/>
                </a:schemeClr>
              </a:solidFill>
              <a:round/>
            </a:ln>
            <a:effectLst/>
          </c:spPr>
          <c:marker>
            <c:symbol val="none"/>
          </c:marker>
          <c:cat>
            <c:multiLvlStrRef>
              <c:f>Sheet2!$B$75:$AH$76</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2019</c:v>
                  </c:pt>
                  <c:pt idx="12">
                    <c:v>2020</c:v>
                  </c:pt>
                  <c:pt idx="24">
                    <c:v>2021</c:v>
                  </c:pt>
                </c:lvl>
              </c:multiLvlStrCache>
            </c:multiLvlStrRef>
          </c:cat>
          <c:val>
            <c:numRef>
              <c:f>Sheet2!$B$88:$AH$88</c:f>
              <c:numCache>
                <c:formatCode>General</c:formatCode>
                <c:ptCount val="33"/>
                <c:pt idx="0">
                  <c:v>21100</c:v>
                </c:pt>
                <c:pt idx="1">
                  <c:v>21400</c:v>
                </c:pt>
                <c:pt idx="2">
                  <c:v>21500</c:v>
                </c:pt>
                <c:pt idx="3">
                  <c:v>21700</c:v>
                </c:pt>
                <c:pt idx="4">
                  <c:v>22100</c:v>
                </c:pt>
                <c:pt idx="5">
                  <c:v>23000</c:v>
                </c:pt>
                <c:pt idx="6">
                  <c:v>25200</c:v>
                </c:pt>
                <c:pt idx="7">
                  <c:v>26500</c:v>
                </c:pt>
                <c:pt idx="8">
                  <c:v>26900</c:v>
                </c:pt>
                <c:pt idx="9">
                  <c:v>25700</c:v>
                </c:pt>
                <c:pt idx="10">
                  <c:v>25200</c:v>
                </c:pt>
                <c:pt idx="11">
                  <c:v>25600</c:v>
                </c:pt>
                <c:pt idx="12">
                  <c:v>25900</c:v>
                </c:pt>
                <c:pt idx="13">
                  <c:v>26400</c:v>
                </c:pt>
                <c:pt idx="14">
                  <c:v>23500</c:v>
                </c:pt>
                <c:pt idx="15">
                  <c:v>18500</c:v>
                </c:pt>
                <c:pt idx="16">
                  <c:v>14800</c:v>
                </c:pt>
                <c:pt idx="17">
                  <c:v>13700</c:v>
                </c:pt>
                <c:pt idx="18">
                  <c:v>15700</c:v>
                </c:pt>
                <c:pt idx="19">
                  <c:v>16300</c:v>
                </c:pt>
                <c:pt idx="20">
                  <c:v>18800</c:v>
                </c:pt>
                <c:pt idx="21">
                  <c:v>20200</c:v>
                </c:pt>
                <c:pt idx="22">
                  <c:v>20100</c:v>
                </c:pt>
                <c:pt idx="23">
                  <c:v>17900</c:v>
                </c:pt>
                <c:pt idx="24">
                  <c:v>13700</c:v>
                </c:pt>
                <c:pt idx="25">
                  <c:v>11000</c:v>
                </c:pt>
                <c:pt idx="26">
                  <c:v>10000</c:v>
                </c:pt>
                <c:pt idx="27">
                  <c:v>12500</c:v>
                </c:pt>
                <c:pt idx="28">
                  <c:v>15700</c:v>
                </c:pt>
                <c:pt idx="29">
                  <c:v>18000</c:v>
                </c:pt>
                <c:pt idx="30">
                  <c:v>19300</c:v>
                </c:pt>
                <c:pt idx="31">
                  <c:v>20000</c:v>
                </c:pt>
                <c:pt idx="32">
                  <c:v>18800</c:v>
                </c:pt>
              </c:numCache>
            </c:numRef>
          </c:val>
          <c:smooth val="0"/>
          <c:extLst>
            <c:ext xmlns:c16="http://schemas.microsoft.com/office/drawing/2014/chart" uri="{C3380CC4-5D6E-409C-BE32-E72D297353CC}">
              <c16:uniqueId val="{00000004-06FB-44F1-BBB2-C07DB9A87C80}"/>
            </c:ext>
          </c:extLst>
        </c:ser>
        <c:dLbls>
          <c:showLegendKey val="0"/>
          <c:showVal val="0"/>
          <c:showCatName val="0"/>
          <c:showSerName val="0"/>
          <c:showPercent val="0"/>
          <c:showBubbleSize val="0"/>
        </c:dLbls>
        <c:smooth val="0"/>
        <c:axId val="865376623"/>
        <c:axId val="865374127"/>
      </c:lineChart>
      <c:catAx>
        <c:axId val="865376623"/>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865374127"/>
        <c:crosses val="autoZero"/>
        <c:auto val="1"/>
        <c:lblAlgn val="ctr"/>
        <c:lblOffset val="100"/>
        <c:noMultiLvlLbl val="0"/>
      </c:catAx>
      <c:valAx>
        <c:axId val="865374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crossAx val="865376623"/>
        <c:crosses val="autoZero"/>
        <c:crossBetween val="between"/>
      </c:valAx>
      <c:spPr>
        <a:solidFill>
          <a:sysClr val="window" lastClr="FFFFFF">
            <a:lumMod val="95000"/>
          </a:sysClr>
        </a:solidFill>
        <a:ln>
          <a:noFill/>
        </a:ln>
        <a:effectLst/>
      </c:spPr>
    </c:plotArea>
    <c:legend>
      <c:legendPos val="b"/>
      <c:layout>
        <c:manualLayout>
          <c:xMode val="edge"/>
          <c:yMode val="edge"/>
          <c:x val="0"/>
          <c:y val="0.86045220909886244"/>
          <c:w val="1"/>
          <c:h val="0.1256589020122484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Century Gothic" panose="020B0502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 Clients - General_2020_21'!$C$125</c:f>
              <c:strCache>
                <c:ptCount val="1"/>
                <c:pt idx="0">
                  <c:v>Niagara</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 Clients - General_2020_21'!$B$126:$B$133</c:f>
              <c:strCache>
                <c:ptCount val="8"/>
                <c:pt idx="0">
                  <c:v>Other (Some Apprenticeship/College/University)</c:v>
                </c:pt>
                <c:pt idx="1">
                  <c:v>Post Graduate</c:v>
                </c:pt>
                <c:pt idx="2">
                  <c:v>Applied/Associate/Bachelor Degree</c:v>
                </c:pt>
                <c:pt idx="3">
                  <c:v>College Certificate/Diploma</c:v>
                </c:pt>
                <c:pt idx="4">
                  <c:v>Certificate of Apprenticeship / Journey Person</c:v>
                </c:pt>
                <c:pt idx="5">
                  <c:v>Completion of Secondary School</c:v>
                </c:pt>
                <c:pt idx="6">
                  <c:v>Less than Grade 12</c:v>
                </c:pt>
                <c:pt idx="7">
                  <c:v>Less than Grade 9</c:v>
                </c:pt>
              </c:strCache>
            </c:strRef>
          </c:cat>
          <c:val>
            <c:numRef>
              <c:f>'ES Clients - General_2020_21'!$C$126:$C$133</c:f>
              <c:numCache>
                <c:formatCode>0.0%</c:formatCode>
                <c:ptCount val="8"/>
                <c:pt idx="0">
                  <c:v>6.077519379844961E-2</c:v>
                </c:pt>
                <c:pt idx="1">
                  <c:v>4.0930232558139532E-2</c:v>
                </c:pt>
                <c:pt idx="2">
                  <c:v>0.1110077519379845</c:v>
                </c:pt>
                <c:pt idx="3">
                  <c:v>0.28093023255813954</c:v>
                </c:pt>
                <c:pt idx="4">
                  <c:v>1.7054263565891473E-2</c:v>
                </c:pt>
                <c:pt idx="5">
                  <c:v>0.38232558139534883</c:v>
                </c:pt>
                <c:pt idx="6">
                  <c:v>0.10015503875968992</c:v>
                </c:pt>
                <c:pt idx="7">
                  <c:v>6.8217054263565889E-3</c:v>
                </c:pt>
              </c:numCache>
            </c:numRef>
          </c:val>
          <c:extLst>
            <c:ext xmlns:c16="http://schemas.microsoft.com/office/drawing/2014/chart" uri="{C3380CC4-5D6E-409C-BE32-E72D297353CC}">
              <c16:uniqueId val="{00000000-095D-40C5-B737-A55FD8B825F3}"/>
            </c:ext>
          </c:extLst>
        </c:ser>
        <c:ser>
          <c:idx val="1"/>
          <c:order val="1"/>
          <c:tx>
            <c:strRef>
              <c:f>'ES Clients - General_2020_21'!$D$125</c:f>
              <c:strCache>
                <c:ptCount val="1"/>
                <c:pt idx="0">
                  <c:v>Ontario</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 Clients - General_2020_21'!$B$126:$B$133</c:f>
              <c:strCache>
                <c:ptCount val="8"/>
                <c:pt idx="0">
                  <c:v>Other (Some Apprenticeship/College/University)</c:v>
                </c:pt>
                <c:pt idx="1">
                  <c:v>Post Graduate</c:v>
                </c:pt>
                <c:pt idx="2">
                  <c:v>Applied/Associate/Bachelor Degree</c:v>
                </c:pt>
                <c:pt idx="3">
                  <c:v>College Certificate/Diploma</c:v>
                </c:pt>
                <c:pt idx="4">
                  <c:v>Certificate of Apprenticeship / Journey Person</c:v>
                </c:pt>
                <c:pt idx="5">
                  <c:v>Completion of Secondary School</c:v>
                </c:pt>
                <c:pt idx="6">
                  <c:v>Less than Grade 12</c:v>
                </c:pt>
                <c:pt idx="7">
                  <c:v>Less than Grade 9</c:v>
                </c:pt>
              </c:strCache>
            </c:strRef>
          </c:cat>
          <c:val>
            <c:numRef>
              <c:f>'ES Clients - General_2020_21'!$D$126:$D$133</c:f>
              <c:numCache>
                <c:formatCode>0.0%</c:formatCode>
                <c:ptCount val="8"/>
                <c:pt idx="0">
                  <c:v>5.4631018960578363E-2</c:v>
                </c:pt>
                <c:pt idx="1">
                  <c:v>0.12014902468967399</c:v>
                </c:pt>
                <c:pt idx="2">
                  <c:v>0.20633269676715318</c:v>
                </c:pt>
                <c:pt idx="3">
                  <c:v>0.24134667848861002</c:v>
                </c:pt>
                <c:pt idx="4">
                  <c:v>1.248124403219206E-2</c:v>
                </c:pt>
                <c:pt idx="5">
                  <c:v>0.27079354794707405</c:v>
                </c:pt>
                <c:pt idx="6">
                  <c:v>8.3353226026462959E-2</c:v>
                </c:pt>
                <c:pt idx="7">
                  <c:v>1.0912563088255355E-2</c:v>
                </c:pt>
              </c:numCache>
            </c:numRef>
          </c:val>
          <c:extLst>
            <c:ext xmlns:c16="http://schemas.microsoft.com/office/drawing/2014/chart" uri="{C3380CC4-5D6E-409C-BE32-E72D297353CC}">
              <c16:uniqueId val="{00000001-095D-40C5-B737-A55FD8B825F3}"/>
            </c:ext>
          </c:extLst>
        </c:ser>
        <c:dLbls>
          <c:dLblPos val="outEnd"/>
          <c:showLegendKey val="0"/>
          <c:showVal val="1"/>
          <c:showCatName val="0"/>
          <c:showSerName val="0"/>
          <c:showPercent val="0"/>
          <c:showBubbleSize val="0"/>
        </c:dLbls>
        <c:gapWidth val="182"/>
        <c:axId val="1654503519"/>
        <c:axId val="1654505183"/>
      </c:barChart>
      <c:catAx>
        <c:axId val="1654503519"/>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crossAx val="1654505183"/>
        <c:crosses val="autoZero"/>
        <c:auto val="1"/>
        <c:lblAlgn val="ctr"/>
        <c:lblOffset val="100"/>
        <c:noMultiLvlLbl val="0"/>
      </c:catAx>
      <c:valAx>
        <c:axId val="16545051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crossAx val="1654503519"/>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entury Gothic" panose="020B0502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3C9E4-F38E-40F6-9688-1F859905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10964</Words>
  <Characters>62495</Characters>
  <Application>Microsoft Office Word</Application>
  <DocSecurity>8</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Durrant</dc:creator>
  <cp:keywords/>
  <dc:description/>
  <cp:lastModifiedBy>Thalia Semplonius</cp:lastModifiedBy>
  <cp:revision>4</cp:revision>
  <cp:lastPrinted>2021-07-12T14:51:00Z</cp:lastPrinted>
  <dcterms:created xsi:type="dcterms:W3CDTF">2022-02-24T18:36:00Z</dcterms:created>
  <dcterms:modified xsi:type="dcterms:W3CDTF">2022-02-24T19:45:00Z</dcterms:modified>
</cp:coreProperties>
</file>