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DE6A8" w14:textId="77777777" w:rsidR="00E93C5F" w:rsidRDefault="00E93C5F">
      <w:pPr>
        <w:spacing w:line="259" w:lineRule="auto"/>
      </w:pPr>
    </w:p>
    <w:p w14:paraId="6206B89C" w14:textId="77777777" w:rsidR="00E93C5F" w:rsidRDefault="00E93C5F">
      <w:pPr>
        <w:spacing w:line="259" w:lineRule="auto"/>
      </w:pPr>
    </w:p>
    <w:p w14:paraId="36E522FF" w14:textId="77777777" w:rsidR="00E93C5F" w:rsidRDefault="00E93C5F">
      <w:pPr>
        <w:spacing w:line="259" w:lineRule="auto"/>
      </w:pPr>
    </w:p>
    <w:p w14:paraId="0F7C60D0" w14:textId="77777777" w:rsidR="00E93C5F" w:rsidRDefault="00E93C5F">
      <w:pPr>
        <w:spacing w:line="259" w:lineRule="auto"/>
      </w:pPr>
    </w:p>
    <w:p w14:paraId="319ACCAD" w14:textId="77777777" w:rsidR="00E93C5F" w:rsidRDefault="00E93C5F">
      <w:pPr>
        <w:spacing w:line="259" w:lineRule="auto"/>
      </w:pPr>
    </w:p>
    <w:p w14:paraId="27E435D4" w14:textId="77777777" w:rsidR="00E93C5F" w:rsidRDefault="00E93C5F">
      <w:pPr>
        <w:spacing w:line="259" w:lineRule="auto"/>
      </w:pPr>
    </w:p>
    <w:p w14:paraId="78F1CBB2" w14:textId="77777777" w:rsidR="00E93C5F" w:rsidRDefault="00E93C5F">
      <w:pPr>
        <w:spacing w:line="259" w:lineRule="auto"/>
      </w:pPr>
    </w:p>
    <w:p w14:paraId="0E63ACCB" w14:textId="4FF7CBB6" w:rsidR="000A6444" w:rsidRPr="00DE08E9" w:rsidRDefault="000A6444" w:rsidP="000A6444">
      <w:pPr>
        <w:spacing w:line="259" w:lineRule="auto"/>
        <w:jc w:val="center"/>
        <w:rPr>
          <w:color w:val="44546A" w:themeColor="text2"/>
          <w:sz w:val="46"/>
          <w:szCs w:val="46"/>
          <w:lang w:val="fr-CA"/>
        </w:rPr>
      </w:pPr>
      <w:r w:rsidRPr="00DE08E9">
        <w:rPr>
          <w:color w:val="323E4F" w:themeColor="text2" w:themeShade="BF"/>
          <w:sz w:val="46"/>
          <w:szCs w:val="46"/>
          <w:lang w:val="fr-CA"/>
        </w:rPr>
        <w:t xml:space="preserve">Rapport annuel </w:t>
      </w:r>
      <w:r>
        <w:rPr>
          <w:color w:val="323E4F" w:themeColor="text2" w:themeShade="BF"/>
          <w:sz w:val="46"/>
          <w:szCs w:val="46"/>
          <w:lang w:val="fr-CA"/>
        </w:rPr>
        <w:t>sur le marché du travail 2021</w:t>
      </w:r>
    </w:p>
    <w:p w14:paraId="4969BA4F" w14:textId="77777777" w:rsidR="00E93C5F" w:rsidRPr="000A6444" w:rsidRDefault="00E93C5F">
      <w:pPr>
        <w:spacing w:line="259" w:lineRule="auto"/>
        <w:rPr>
          <w:lang w:val="fr-CA"/>
        </w:rPr>
      </w:pPr>
    </w:p>
    <w:p w14:paraId="716B0533" w14:textId="0FC76022" w:rsidR="00126C2D" w:rsidRDefault="00126C2D" w:rsidP="00126C2D">
      <w:pPr>
        <w:spacing w:line="259" w:lineRule="auto"/>
        <w:jc w:val="center"/>
      </w:pPr>
      <w:r>
        <w:rPr>
          <w:noProof/>
          <w:lang w:eastAsia="en-CA"/>
        </w:rPr>
        <w:drawing>
          <wp:inline distT="0" distB="0" distL="0" distR="0" wp14:anchorId="66EBBE8B" wp14:editId="44638C98">
            <wp:extent cx="5943600" cy="1966493"/>
            <wp:effectExtent l="0" t="0" r="0" b="0"/>
            <wp:docPr id="8" name="Picture 8" descr="C:\Users\Shaftoe\AppData\Local\Microsoft\Windows\INetCache\Content.Word\nwf-logo-final (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ftoe\AppData\Local\Microsoft\Windows\INetCache\Content.Word\nwf-logo-final (sq).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66493"/>
                    </a:xfrm>
                    <a:prstGeom prst="rect">
                      <a:avLst/>
                    </a:prstGeom>
                    <a:noFill/>
                    <a:ln>
                      <a:noFill/>
                    </a:ln>
                  </pic:spPr>
                </pic:pic>
              </a:graphicData>
            </a:graphic>
          </wp:inline>
        </w:drawing>
      </w:r>
      <w:r w:rsidR="00E93C5F">
        <w:br w:type="page"/>
      </w:r>
    </w:p>
    <w:p w14:paraId="33D8AB31" w14:textId="77777777" w:rsidR="008F34D2" w:rsidRDefault="008F34D2" w:rsidP="008F34D2">
      <w:pPr>
        <w:pStyle w:val="Heading1"/>
        <w:rPr>
          <w:rFonts w:ascii="Century Gothic" w:hAnsi="Century Gothic"/>
        </w:rPr>
      </w:pPr>
      <w:bookmarkStart w:id="0" w:name="_Toc75174682"/>
      <w:bookmarkStart w:id="1" w:name="_Toc96602826"/>
      <w:proofErr w:type="spellStart"/>
      <w:r w:rsidRPr="004C6D75">
        <w:rPr>
          <w:rFonts w:ascii="Century Gothic" w:hAnsi="Century Gothic"/>
        </w:rPr>
        <w:lastRenderedPageBreak/>
        <w:t>Conten</w:t>
      </w:r>
      <w:bookmarkEnd w:id="0"/>
      <w:r>
        <w:rPr>
          <w:rFonts w:ascii="Century Gothic" w:hAnsi="Century Gothic"/>
        </w:rPr>
        <w:t>u</w:t>
      </w:r>
      <w:bookmarkEnd w:id="1"/>
      <w:proofErr w:type="spellEnd"/>
    </w:p>
    <w:sdt>
      <w:sdtPr>
        <w:id w:val="-1381931809"/>
        <w:docPartObj>
          <w:docPartGallery w:val="Table of Contents"/>
          <w:docPartUnique/>
        </w:docPartObj>
      </w:sdtPr>
      <w:sdtEndPr>
        <w:rPr>
          <w:b/>
          <w:bCs/>
          <w:noProof/>
        </w:rPr>
      </w:sdtEndPr>
      <w:sdtContent>
        <w:p w14:paraId="5EFA91D1" w14:textId="268336EE" w:rsidR="006E1E5D" w:rsidRDefault="008F34D2">
          <w:pPr>
            <w:pStyle w:val="TOC1"/>
            <w:tabs>
              <w:tab w:val="right" w:leader="dot" w:pos="9350"/>
            </w:tabs>
            <w:rPr>
              <w:rFonts w:asciiTheme="minorHAnsi" w:eastAsiaTheme="minorEastAsia" w:hAnsiTheme="minorHAnsi"/>
              <w:noProof/>
              <w:sz w:val="22"/>
              <w:lang w:eastAsia="en-CA"/>
            </w:rPr>
          </w:pPr>
          <w:r>
            <w:rPr>
              <w:rFonts w:asciiTheme="majorHAnsi" w:eastAsiaTheme="majorEastAsia" w:hAnsiTheme="majorHAnsi" w:cstheme="majorBidi"/>
              <w:color w:val="2E74B5"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2E74B5" w:themeColor="accent1" w:themeShade="BF"/>
              <w:sz w:val="32"/>
              <w:szCs w:val="32"/>
              <w:lang w:val="en-US"/>
            </w:rPr>
            <w:fldChar w:fldCharType="separate"/>
          </w:r>
        </w:p>
        <w:p w14:paraId="4DB8F65C" w14:textId="46988C0E" w:rsidR="006E1E5D" w:rsidRDefault="00152207">
          <w:pPr>
            <w:pStyle w:val="TOC1"/>
            <w:tabs>
              <w:tab w:val="right" w:leader="dot" w:pos="9350"/>
            </w:tabs>
            <w:rPr>
              <w:rFonts w:asciiTheme="minorHAnsi" w:eastAsiaTheme="minorEastAsia" w:hAnsiTheme="minorHAnsi"/>
              <w:noProof/>
              <w:sz w:val="22"/>
              <w:lang w:eastAsia="en-CA"/>
            </w:rPr>
          </w:pPr>
          <w:hyperlink w:anchor="_Toc96602827" w:history="1">
            <w:r w:rsidR="006E1E5D" w:rsidRPr="00665AA3">
              <w:rPr>
                <w:rStyle w:val="Hyperlink"/>
                <w:noProof/>
              </w:rPr>
              <w:t>Message de la PDG</w:t>
            </w:r>
            <w:r w:rsidR="006E1E5D">
              <w:rPr>
                <w:noProof/>
                <w:webHidden/>
              </w:rPr>
              <w:tab/>
            </w:r>
            <w:r w:rsidR="006E1E5D">
              <w:rPr>
                <w:noProof/>
                <w:webHidden/>
              </w:rPr>
              <w:fldChar w:fldCharType="begin"/>
            </w:r>
            <w:r w:rsidR="006E1E5D">
              <w:rPr>
                <w:noProof/>
                <w:webHidden/>
              </w:rPr>
              <w:instrText xml:space="preserve"> PAGEREF _Toc96602827 \h </w:instrText>
            </w:r>
            <w:r w:rsidR="006E1E5D">
              <w:rPr>
                <w:noProof/>
                <w:webHidden/>
              </w:rPr>
            </w:r>
            <w:r w:rsidR="006E1E5D">
              <w:rPr>
                <w:noProof/>
                <w:webHidden/>
              </w:rPr>
              <w:fldChar w:fldCharType="separate"/>
            </w:r>
            <w:r w:rsidR="006E1E5D">
              <w:rPr>
                <w:noProof/>
                <w:webHidden/>
              </w:rPr>
              <w:t>4</w:t>
            </w:r>
            <w:r w:rsidR="006E1E5D">
              <w:rPr>
                <w:noProof/>
                <w:webHidden/>
              </w:rPr>
              <w:fldChar w:fldCharType="end"/>
            </w:r>
          </w:hyperlink>
        </w:p>
        <w:p w14:paraId="4BD015CA" w14:textId="07A4C154" w:rsidR="006E1E5D" w:rsidRDefault="00152207">
          <w:pPr>
            <w:pStyle w:val="TOC1"/>
            <w:tabs>
              <w:tab w:val="right" w:leader="dot" w:pos="9350"/>
            </w:tabs>
            <w:rPr>
              <w:rFonts w:asciiTheme="minorHAnsi" w:eastAsiaTheme="minorEastAsia" w:hAnsiTheme="minorHAnsi"/>
              <w:noProof/>
              <w:sz w:val="22"/>
              <w:lang w:eastAsia="en-CA"/>
            </w:rPr>
          </w:pPr>
          <w:hyperlink w:anchor="_Toc96602828" w:history="1">
            <w:r w:rsidR="006E1E5D" w:rsidRPr="00665AA3">
              <w:rPr>
                <w:rStyle w:val="Hyperlink"/>
                <w:noProof/>
                <w:lang w:val="fr-CA"/>
              </w:rPr>
              <w:t>Au sujet de NWPB</w:t>
            </w:r>
            <w:r w:rsidR="006E1E5D">
              <w:rPr>
                <w:noProof/>
                <w:webHidden/>
              </w:rPr>
              <w:tab/>
            </w:r>
            <w:r w:rsidR="006E1E5D">
              <w:rPr>
                <w:noProof/>
                <w:webHidden/>
              </w:rPr>
              <w:fldChar w:fldCharType="begin"/>
            </w:r>
            <w:r w:rsidR="006E1E5D">
              <w:rPr>
                <w:noProof/>
                <w:webHidden/>
              </w:rPr>
              <w:instrText xml:space="preserve"> PAGEREF _Toc96602828 \h </w:instrText>
            </w:r>
            <w:r w:rsidR="006E1E5D">
              <w:rPr>
                <w:noProof/>
                <w:webHidden/>
              </w:rPr>
            </w:r>
            <w:r w:rsidR="006E1E5D">
              <w:rPr>
                <w:noProof/>
                <w:webHidden/>
              </w:rPr>
              <w:fldChar w:fldCharType="separate"/>
            </w:r>
            <w:r w:rsidR="006E1E5D">
              <w:rPr>
                <w:noProof/>
                <w:webHidden/>
              </w:rPr>
              <w:t>6</w:t>
            </w:r>
            <w:r w:rsidR="006E1E5D">
              <w:rPr>
                <w:noProof/>
                <w:webHidden/>
              </w:rPr>
              <w:fldChar w:fldCharType="end"/>
            </w:r>
          </w:hyperlink>
        </w:p>
        <w:p w14:paraId="08E0D595" w14:textId="4301A605" w:rsidR="006E1E5D" w:rsidRDefault="00152207">
          <w:pPr>
            <w:pStyle w:val="TOC1"/>
            <w:tabs>
              <w:tab w:val="right" w:leader="dot" w:pos="9350"/>
            </w:tabs>
            <w:rPr>
              <w:rFonts w:asciiTheme="minorHAnsi" w:eastAsiaTheme="minorEastAsia" w:hAnsiTheme="minorHAnsi"/>
              <w:noProof/>
              <w:sz w:val="22"/>
              <w:lang w:eastAsia="en-CA"/>
            </w:rPr>
          </w:pPr>
          <w:hyperlink w:anchor="_Toc96602829" w:history="1">
            <w:r w:rsidR="006E1E5D" w:rsidRPr="00665AA3">
              <w:rPr>
                <w:rStyle w:val="Hyperlink"/>
                <w:noProof/>
              </w:rPr>
              <w:t>Notre Conseil D’Administration</w:t>
            </w:r>
            <w:r w:rsidR="006E1E5D">
              <w:rPr>
                <w:noProof/>
                <w:webHidden/>
              </w:rPr>
              <w:tab/>
            </w:r>
            <w:r w:rsidR="006E1E5D">
              <w:rPr>
                <w:noProof/>
                <w:webHidden/>
              </w:rPr>
              <w:fldChar w:fldCharType="begin"/>
            </w:r>
            <w:r w:rsidR="006E1E5D">
              <w:rPr>
                <w:noProof/>
                <w:webHidden/>
              </w:rPr>
              <w:instrText xml:space="preserve"> PAGEREF _Toc96602829 \h </w:instrText>
            </w:r>
            <w:r w:rsidR="006E1E5D">
              <w:rPr>
                <w:noProof/>
                <w:webHidden/>
              </w:rPr>
            </w:r>
            <w:r w:rsidR="006E1E5D">
              <w:rPr>
                <w:noProof/>
                <w:webHidden/>
              </w:rPr>
              <w:fldChar w:fldCharType="separate"/>
            </w:r>
            <w:r w:rsidR="006E1E5D">
              <w:rPr>
                <w:noProof/>
                <w:webHidden/>
              </w:rPr>
              <w:t>7</w:t>
            </w:r>
            <w:r w:rsidR="006E1E5D">
              <w:rPr>
                <w:noProof/>
                <w:webHidden/>
              </w:rPr>
              <w:fldChar w:fldCharType="end"/>
            </w:r>
          </w:hyperlink>
        </w:p>
        <w:p w14:paraId="346E5786" w14:textId="2055BA92" w:rsidR="006E1E5D" w:rsidRDefault="00152207">
          <w:pPr>
            <w:pStyle w:val="TOC1"/>
            <w:tabs>
              <w:tab w:val="right" w:leader="dot" w:pos="9350"/>
            </w:tabs>
            <w:rPr>
              <w:rFonts w:asciiTheme="minorHAnsi" w:eastAsiaTheme="minorEastAsia" w:hAnsiTheme="minorHAnsi"/>
              <w:noProof/>
              <w:sz w:val="22"/>
              <w:lang w:eastAsia="en-CA"/>
            </w:rPr>
          </w:pPr>
          <w:hyperlink w:anchor="_Toc96602830" w:history="1">
            <w:r w:rsidR="006E1E5D" w:rsidRPr="00665AA3">
              <w:rPr>
                <w:rStyle w:val="Hyperlink"/>
                <w:noProof/>
              </w:rPr>
              <w:t>Notre Personnel</w:t>
            </w:r>
            <w:r w:rsidR="006E1E5D">
              <w:rPr>
                <w:noProof/>
                <w:webHidden/>
              </w:rPr>
              <w:tab/>
            </w:r>
            <w:r w:rsidR="006E1E5D">
              <w:rPr>
                <w:noProof/>
                <w:webHidden/>
              </w:rPr>
              <w:fldChar w:fldCharType="begin"/>
            </w:r>
            <w:r w:rsidR="006E1E5D">
              <w:rPr>
                <w:noProof/>
                <w:webHidden/>
              </w:rPr>
              <w:instrText xml:space="preserve"> PAGEREF _Toc96602830 \h </w:instrText>
            </w:r>
            <w:r w:rsidR="006E1E5D">
              <w:rPr>
                <w:noProof/>
                <w:webHidden/>
              </w:rPr>
            </w:r>
            <w:r w:rsidR="006E1E5D">
              <w:rPr>
                <w:noProof/>
                <w:webHidden/>
              </w:rPr>
              <w:fldChar w:fldCharType="separate"/>
            </w:r>
            <w:r w:rsidR="006E1E5D">
              <w:rPr>
                <w:noProof/>
                <w:webHidden/>
              </w:rPr>
              <w:t>7</w:t>
            </w:r>
            <w:r w:rsidR="006E1E5D">
              <w:rPr>
                <w:noProof/>
                <w:webHidden/>
              </w:rPr>
              <w:fldChar w:fldCharType="end"/>
            </w:r>
          </w:hyperlink>
        </w:p>
        <w:p w14:paraId="08207178" w14:textId="3E39E56E" w:rsidR="006E1E5D" w:rsidRDefault="00152207">
          <w:pPr>
            <w:pStyle w:val="TOC1"/>
            <w:tabs>
              <w:tab w:val="right" w:leader="dot" w:pos="9350"/>
            </w:tabs>
            <w:rPr>
              <w:rFonts w:asciiTheme="minorHAnsi" w:eastAsiaTheme="minorEastAsia" w:hAnsiTheme="minorHAnsi"/>
              <w:noProof/>
              <w:sz w:val="22"/>
              <w:lang w:eastAsia="en-CA"/>
            </w:rPr>
          </w:pPr>
          <w:hyperlink w:anchor="_Toc96602831" w:history="1">
            <w:r w:rsidR="006E1E5D" w:rsidRPr="00665AA3">
              <w:rPr>
                <w:rStyle w:val="Hyperlink"/>
                <w:noProof/>
                <w:lang w:val="fr-CA"/>
              </w:rPr>
              <w:t>Sommaire exécutif</w:t>
            </w:r>
            <w:r w:rsidR="006E1E5D">
              <w:rPr>
                <w:noProof/>
                <w:webHidden/>
              </w:rPr>
              <w:tab/>
            </w:r>
            <w:r w:rsidR="006E1E5D">
              <w:rPr>
                <w:noProof/>
                <w:webHidden/>
              </w:rPr>
              <w:fldChar w:fldCharType="begin"/>
            </w:r>
            <w:r w:rsidR="006E1E5D">
              <w:rPr>
                <w:noProof/>
                <w:webHidden/>
              </w:rPr>
              <w:instrText xml:space="preserve"> PAGEREF _Toc96602831 \h </w:instrText>
            </w:r>
            <w:r w:rsidR="006E1E5D">
              <w:rPr>
                <w:noProof/>
                <w:webHidden/>
              </w:rPr>
            </w:r>
            <w:r w:rsidR="006E1E5D">
              <w:rPr>
                <w:noProof/>
                <w:webHidden/>
              </w:rPr>
              <w:fldChar w:fldCharType="separate"/>
            </w:r>
            <w:r w:rsidR="006E1E5D">
              <w:rPr>
                <w:noProof/>
                <w:webHidden/>
              </w:rPr>
              <w:t>8</w:t>
            </w:r>
            <w:r w:rsidR="006E1E5D">
              <w:rPr>
                <w:noProof/>
                <w:webHidden/>
              </w:rPr>
              <w:fldChar w:fldCharType="end"/>
            </w:r>
          </w:hyperlink>
        </w:p>
        <w:p w14:paraId="75AB09D4" w14:textId="792A3754" w:rsidR="006E1E5D" w:rsidRDefault="00152207" w:rsidP="006E1E5D">
          <w:pPr>
            <w:pStyle w:val="TOC1"/>
            <w:tabs>
              <w:tab w:val="right" w:leader="dot" w:pos="9350"/>
            </w:tabs>
            <w:rPr>
              <w:rFonts w:asciiTheme="minorHAnsi" w:eastAsiaTheme="minorEastAsia" w:hAnsiTheme="minorHAnsi"/>
              <w:noProof/>
              <w:sz w:val="22"/>
              <w:lang w:eastAsia="en-CA"/>
            </w:rPr>
          </w:pPr>
          <w:hyperlink w:anchor="_Toc96602832" w:history="1">
            <w:r w:rsidR="006E1E5D" w:rsidRPr="00665AA3">
              <w:rPr>
                <w:rStyle w:val="Hyperlink"/>
                <w:noProof/>
                <w:lang w:val="fr-CA"/>
              </w:rPr>
              <w:t>Section 1: Qui réside et travail au Niagara?</w:t>
            </w:r>
            <w:r w:rsidR="006E1E5D">
              <w:rPr>
                <w:noProof/>
                <w:webHidden/>
              </w:rPr>
              <w:tab/>
            </w:r>
            <w:r w:rsidR="006E1E5D">
              <w:rPr>
                <w:noProof/>
                <w:webHidden/>
              </w:rPr>
              <w:fldChar w:fldCharType="begin"/>
            </w:r>
            <w:r w:rsidR="006E1E5D">
              <w:rPr>
                <w:noProof/>
                <w:webHidden/>
              </w:rPr>
              <w:instrText xml:space="preserve"> PAGEREF _Toc96602832 \h </w:instrText>
            </w:r>
            <w:r w:rsidR="006E1E5D">
              <w:rPr>
                <w:noProof/>
                <w:webHidden/>
              </w:rPr>
            </w:r>
            <w:r w:rsidR="006E1E5D">
              <w:rPr>
                <w:noProof/>
                <w:webHidden/>
              </w:rPr>
              <w:fldChar w:fldCharType="separate"/>
            </w:r>
            <w:r w:rsidR="006E1E5D">
              <w:rPr>
                <w:noProof/>
                <w:webHidden/>
              </w:rPr>
              <w:t>10</w:t>
            </w:r>
            <w:r w:rsidR="006E1E5D">
              <w:rPr>
                <w:noProof/>
                <w:webHidden/>
              </w:rPr>
              <w:fldChar w:fldCharType="end"/>
            </w:r>
          </w:hyperlink>
        </w:p>
        <w:p w14:paraId="2DD05E4A" w14:textId="1244D687" w:rsidR="006E1E5D" w:rsidRDefault="00152207" w:rsidP="006E1E5D">
          <w:pPr>
            <w:pStyle w:val="TOC1"/>
            <w:tabs>
              <w:tab w:val="right" w:leader="dot" w:pos="9350"/>
            </w:tabs>
            <w:rPr>
              <w:rFonts w:asciiTheme="minorHAnsi" w:eastAsiaTheme="minorEastAsia" w:hAnsiTheme="minorHAnsi"/>
              <w:noProof/>
              <w:sz w:val="22"/>
              <w:lang w:eastAsia="en-CA"/>
            </w:rPr>
          </w:pPr>
          <w:hyperlink w:anchor="_Toc96602836" w:history="1">
            <w:r w:rsidR="006E1E5D" w:rsidRPr="00665AA3">
              <w:rPr>
                <w:rStyle w:val="Hyperlink"/>
                <w:noProof/>
                <w:lang w:val="fr-CA"/>
              </w:rPr>
              <w:t>Section 2: Dans quelles industries les résidents du Niagara trouvent-ils du travail?</w:t>
            </w:r>
            <w:r w:rsidR="006E1E5D">
              <w:rPr>
                <w:noProof/>
                <w:webHidden/>
              </w:rPr>
              <w:tab/>
            </w:r>
            <w:r w:rsidR="006E1E5D">
              <w:rPr>
                <w:noProof/>
                <w:webHidden/>
              </w:rPr>
              <w:fldChar w:fldCharType="begin"/>
            </w:r>
            <w:r w:rsidR="006E1E5D">
              <w:rPr>
                <w:noProof/>
                <w:webHidden/>
              </w:rPr>
              <w:instrText xml:space="preserve"> PAGEREF _Toc96602836 \h </w:instrText>
            </w:r>
            <w:r w:rsidR="006E1E5D">
              <w:rPr>
                <w:noProof/>
                <w:webHidden/>
              </w:rPr>
            </w:r>
            <w:r w:rsidR="006E1E5D">
              <w:rPr>
                <w:noProof/>
                <w:webHidden/>
              </w:rPr>
              <w:fldChar w:fldCharType="separate"/>
            </w:r>
            <w:r w:rsidR="006E1E5D">
              <w:rPr>
                <w:noProof/>
                <w:webHidden/>
              </w:rPr>
              <w:t>18</w:t>
            </w:r>
            <w:r w:rsidR="006E1E5D">
              <w:rPr>
                <w:noProof/>
                <w:webHidden/>
              </w:rPr>
              <w:fldChar w:fldCharType="end"/>
            </w:r>
          </w:hyperlink>
        </w:p>
        <w:p w14:paraId="2DBE0DA8" w14:textId="1E6E4B6D" w:rsidR="006E1E5D" w:rsidRDefault="00152207">
          <w:pPr>
            <w:pStyle w:val="TOC1"/>
            <w:tabs>
              <w:tab w:val="right" w:leader="dot" w:pos="9350"/>
            </w:tabs>
            <w:rPr>
              <w:rFonts w:asciiTheme="minorHAnsi" w:eastAsiaTheme="minorEastAsia" w:hAnsiTheme="minorHAnsi"/>
              <w:noProof/>
              <w:sz w:val="22"/>
              <w:lang w:eastAsia="en-CA"/>
            </w:rPr>
          </w:pPr>
          <w:hyperlink w:anchor="_Toc96602841" w:history="1">
            <w:r w:rsidR="006E1E5D" w:rsidRPr="00665AA3">
              <w:rPr>
                <w:rStyle w:val="Hyperlink"/>
                <w:noProof/>
                <w:lang w:val="fr-CA"/>
              </w:rPr>
              <w:t>Section 3: Dans quelles industries les résidents du Niagara trouvent-ils du travail?</w:t>
            </w:r>
            <w:r w:rsidR="006E1E5D">
              <w:rPr>
                <w:noProof/>
                <w:webHidden/>
              </w:rPr>
              <w:tab/>
            </w:r>
            <w:r w:rsidR="006E1E5D">
              <w:rPr>
                <w:noProof/>
                <w:webHidden/>
              </w:rPr>
              <w:fldChar w:fldCharType="begin"/>
            </w:r>
            <w:r w:rsidR="006E1E5D">
              <w:rPr>
                <w:noProof/>
                <w:webHidden/>
              </w:rPr>
              <w:instrText xml:space="preserve"> PAGEREF _Toc96602841 \h </w:instrText>
            </w:r>
            <w:r w:rsidR="006E1E5D">
              <w:rPr>
                <w:noProof/>
                <w:webHidden/>
              </w:rPr>
            </w:r>
            <w:r w:rsidR="006E1E5D">
              <w:rPr>
                <w:noProof/>
                <w:webHidden/>
              </w:rPr>
              <w:fldChar w:fldCharType="separate"/>
            </w:r>
            <w:r w:rsidR="006E1E5D">
              <w:rPr>
                <w:noProof/>
                <w:webHidden/>
              </w:rPr>
              <w:t>26</w:t>
            </w:r>
            <w:r w:rsidR="006E1E5D">
              <w:rPr>
                <w:noProof/>
                <w:webHidden/>
              </w:rPr>
              <w:fldChar w:fldCharType="end"/>
            </w:r>
          </w:hyperlink>
        </w:p>
        <w:p w14:paraId="5D437F15" w14:textId="2FB73A02" w:rsidR="006E1E5D" w:rsidRDefault="00152207">
          <w:pPr>
            <w:pStyle w:val="TOC1"/>
            <w:tabs>
              <w:tab w:val="right" w:leader="dot" w:pos="9350"/>
            </w:tabs>
            <w:rPr>
              <w:rFonts w:asciiTheme="minorHAnsi" w:eastAsiaTheme="minorEastAsia" w:hAnsiTheme="minorHAnsi"/>
              <w:noProof/>
              <w:sz w:val="22"/>
              <w:lang w:eastAsia="en-CA"/>
            </w:rPr>
          </w:pPr>
          <w:hyperlink w:anchor="_Toc96602845" w:history="1">
            <w:r w:rsidR="006E1E5D" w:rsidRPr="00665AA3">
              <w:rPr>
                <w:rStyle w:val="Hyperlink"/>
                <w:noProof/>
                <w:lang w:val="fr-CA"/>
              </w:rPr>
              <w:t>Section 4: Mesures de l'offre de la main-d'œuvre disponible</w:t>
            </w:r>
            <w:r w:rsidR="006E1E5D">
              <w:rPr>
                <w:noProof/>
                <w:webHidden/>
              </w:rPr>
              <w:tab/>
            </w:r>
            <w:r w:rsidR="006E1E5D">
              <w:rPr>
                <w:noProof/>
                <w:webHidden/>
              </w:rPr>
              <w:fldChar w:fldCharType="begin"/>
            </w:r>
            <w:r w:rsidR="006E1E5D">
              <w:rPr>
                <w:noProof/>
                <w:webHidden/>
              </w:rPr>
              <w:instrText xml:space="preserve"> PAGEREF _Toc96602845 \h </w:instrText>
            </w:r>
            <w:r w:rsidR="006E1E5D">
              <w:rPr>
                <w:noProof/>
                <w:webHidden/>
              </w:rPr>
            </w:r>
            <w:r w:rsidR="006E1E5D">
              <w:rPr>
                <w:noProof/>
                <w:webHidden/>
              </w:rPr>
              <w:fldChar w:fldCharType="separate"/>
            </w:r>
            <w:r w:rsidR="006E1E5D">
              <w:rPr>
                <w:noProof/>
                <w:webHidden/>
              </w:rPr>
              <w:t>35</w:t>
            </w:r>
            <w:r w:rsidR="006E1E5D">
              <w:rPr>
                <w:noProof/>
                <w:webHidden/>
              </w:rPr>
              <w:fldChar w:fldCharType="end"/>
            </w:r>
          </w:hyperlink>
        </w:p>
        <w:p w14:paraId="016F3A99" w14:textId="7CAFEB88" w:rsidR="006E1E5D" w:rsidRDefault="00152207">
          <w:pPr>
            <w:pStyle w:val="TOC1"/>
            <w:tabs>
              <w:tab w:val="right" w:leader="dot" w:pos="9350"/>
            </w:tabs>
            <w:rPr>
              <w:rFonts w:asciiTheme="minorHAnsi" w:eastAsiaTheme="minorEastAsia" w:hAnsiTheme="minorHAnsi"/>
              <w:noProof/>
              <w:sz w:val="22"/>
              <w:lang w:eastAsia="en-CA"/>
            </w:rPr>
          </w:pPr>
          <w:hyperlink w:anchor="_Toc96602846" w:history="1">
            <w:r w:rsidR="006E1E5D" w:rsidRPr="00665AA3">
              <w:rPr>
                <w:rStyle w:val="Hyperlink"/>
                <w:noProof/>
                <w:lang w:val="fr-CA"/>
              </w:rPr>
              <w:t>Section 5: Profil et perspectives des employeurs</w:t>
            </w:r>
            <w:r w:rsidR="006E1E5D">
              <w:rPr>
                <w:noProof/>
                <w:webHidden/>
              </w:rPr>
              <w:tab/>
            </w:r>
            <w:r w:rsidR="006E1E5D">
              <w:rPr>
                <w:noProof/>
                <w:webHidden/>
              </w:rPr>
              <w:fldChar w:fldCharType="begin"/>
            </w:r>
            <w:r w:rsidR="006E1E5D">
              <w:rPr>
                <w:noProof/>
                <w:webHidden/>
              </w:rPr>
              <w:instrText xml:space="preserve"> PAGEREF _Toc96602846 \h </w:instrText>
            </w:r>
            <w:r w:rsidR="006E1E5D">
              <w:rPr>
                <w:noProof/>
                <w:webHidden/>
              </w:rPr>
            </w:r>
            <w:r w:rsidR="006E1E5D">
              <w:rPr>
                <w:noProof/>
                <w:webHidden/>
              </w:rPr>
              <w:fldChar w:fldCharType="separate"/>
            </w:r>
            <w:r w:rsidR="006E1E5D">
              <w:rPr>
                <w:noProof/>
                <w:webHidden/>
              </w:rPr>
              <w:t>40</w:t>
            </w:r>
            <w:r w:rsidR="006E1E5D">
              <w:rPr>
                <w:noProof/>
                <w:webHidden/>
              </w:rPr>
              <w:fldChar w:fldCharType="end"/>
            </w:r>
          </w:hyperlink>
        </w:p>
        <w:p w14:paraId="25F5DB99" w14:textId="7FF84E08" w:rsidR="006E1E5D" w:rsidRDefault="00152207">
          <w:pPr>
            <w:pStyle w:val="TOC1"/>
            <w:tabs>
              <w:tab w:val="right" w:leader="dot" w:pos="9350"/>
            </w:tabs>
            <w:rPr>
              <w:rFonts w:asciiTheme="minorHAnsi" w:eastAsiaTheme="minorEastAsia" w:hAnsiTheme="minorHAnsi"/>
              <w:noProof/>
              <w:sz w:val="22"/>
              <w:lang w:eastAsia="en-CA"/>
            </w:rPr>
          </w:pPr>
          <w:hyperlink w:anchor="_Toc96602850" w:history="1">
            <w:r w:rsidR="006E1E5D" w:rsidRPr="00665AA3">
              <w:rPr>
                <w:rStyle w:val="Hyperlink"/>
                <w:noProof/>
                <w:lang w:val="fr-CA"/>
              </w:rPr>
              <w:t>Section 6: Points de vue et thèmes de la consultation</w:t>
            </w:r>
            <w:r w:rsidR="006E1E5D">
              <w:rPr>
                <w:noProof/>
                <w:webHidden/>
              </w:rPr>
              <w:tab/>
            </w:r>
            <w:r w:rsidR="006E1E5D">
              <w:rPr>
                <w:noProof/>
                <w:webHidden/>
              </w:rPr>
              <w:fldChar w:fldCharType="begin"/>
            </w:r>
            <w:r w:rsidR="006E1E5D">
              <w:rPr>
                <w:noProof/>
                <w:webHidden/>
              </w:rPr>
              <w:instrText xml:space="preserve"> PAGEREF _Toc96602850 \h </w:instrText>
            </w:r>
            <w:r w:rsidR="006E1E5D">
              <w:rPr>
                <w:noProof/>
                <w:webHidden/>
              </w:rPr>
            </w:r>
            <w:r w:rsidR="006E1E5D">
              <w:rPr>
                <w:noProof/>
                <w:webHidden/>
              </w:rPr>
              <w:fldChar w:fldCharType="separate"/>
            </w:r>
            <w:r w:rsidR="006E1E5D">
              <w:rPr>
                <w:noProof/>
                <w:webHidden/>
              </w:rPr>
              <w:t>50</w:t>
            </w:r>
            <w:r w:rsidR="006E1E5D">
              <w:rPr>
                <w:noProof/>
                <w:webHidden/>
              </w:rPr>
              <w:fldChar w:fldCharType="end"/>
            </w:r>
          </w:hyperlink>
        </w:p>
        <w:p w14:paraId="31B9007D" w14:textId="10070EA0" w:rsidR="008F34D2" w:rsidRPr="006E1E5D" w:rsidRDefault="00152207" w:rsidP="006E1E5D">
          <w:pPr>
            <w:pStyle w:val="TOC1"/>
            <w:tabs>
              <w:tab w:val="right" w:leader="dot" w:pos="9350"/>
            </w:tabs>
            <w:rPr>
              <w:rFonts w:asciiTheme="minorHAnsi" w:eastAsiaTheme="minorEastAsia" w:hAnsiTheme="minorHAnsi"/>
              <w:noProof/>
              <w:sz w:val="22"/>
              <w:lang w:eastAsia="en-CA"/>
            </w:rPr>
          </w:pPr>
          <w:hyperlink w:anchor="_Toc96602851" w:history="1">
            <w:r w:rsidR="006E1E5D" w:rsidRPr="00665AA3">
              <w:rPr>
                <w:rStyle w:val="Hyperlink"/>
                <w:noProof/>
                <w:lang w:val="fr-CA"/>
              </w:rPr>
              <w:t>Plan d’action</w:t>
            </w:r>
            <w:r w:rsidR="006E1E5D">
              <w:rPr>
                <w:noProof/>
                <w:webHidden/>
              </w:rPr>
              <w:tab/>
            </w:r>
            <w:r w:rsidR="006E1E5D">
              <w:rPr>
                <w:noProof/>
                <w:webHidden/>
              </w:rPr>
              <w:fldChar w:fldCharType="begin"/>
            </w:r>
            <w:r w:rsidR="006E1E5D">
              <w:rPr>
                <w:noProof/>
                <w:webHidden/>
              </w:rPr>
              <w:instrText xml:space="preserve"> PAGEREF _Toc96602851 \h </w:instrText>
            </w:r>
            <w:r w:rsidR="006E1E5D">
              <w:rPr>
                <w:noProof/>
                <w:webHidden/>
              </w:rPr>
            </w:r>
            <w:r w:rsidR="006E1E5D">
              <w:rPr>
                <w:noProof/>
                <w:webHidden/>
              </w:rPr>
              <w:fldChar w:fldCharType="separate"/>
            </w:r>
            <w:r w:rsidR="006E1E5D">
              <w:rPr>
                <w:noProof/>
                <w:webHidden/>
              </w:rPr>
              <w:t>56</w:t>
            </w:r>
            <w:r w:rsidR="006E1E5D">
              <w:rPr>
                <w:noProof/>
                <w:webHidden/>
              </w:rPr>
              <w:fldChar w:fldCharType="end"/>
            </w:r>
          </w:hyperlink>
          <w:r w:rsidR="008F34D2">
            <w:rPr>
              <w:b/>
              <w:bCs/>
              <w:noProof/>
            </w:rPr>
            <w:fldChar w:fldCharType="end"/>
          </w:r>
        </w:p>
      </w:sdtContent>
    </w:sdt>
    <w:p w14:paraId="33F56470" w14:textId="68135866" w:rsidR="006E1E5D" w:rsidRDefault="006E1E5D" w:rsidP="008F34D2">
      <w:pPr>
        <w:spacing w:line="259" w:lineRule="auto"/>
        <w:rPr>
          <w:szCs w:val="28"/>
          <w:lang w:val="fr-CA"/>
        </w:rPr>
      </w:pPr>
    </w:p>
    <w:p w14:paraId="49331EB7" w14:textId="4022A46A" w:rsidR="0004655D" w:rsidRDefault="0004655D" w:rsidP="008F34D2">
      <w:pPr>
        <w:spacing w:line="259" w:lineRule="auto"/>
        <w:rPr>
          <w:szCs w:val="28"/>
          <w:lang w:val="fr-CA"/>
        </w:rPr>
      </w:pPr>
    </w:p>
    <w:p w14:paraId="0C0A4E7A" w14:textId="77777777" w:rsidR="0004655D" w:rsidRDefault="0004655D" w:rsidP="008F34D2">
      <w:pPr>
        <w:spacing w:line="259" w:lineRule="auto"/>
        <w:rPr>
          <w:szCs w:val="28"/>
          <w:lang w:val="fr-CA"/>
        </w:rPr>
      </w:pPr>
    </w:p>
    <w:p w14:paraId="108C3FAE" w14:textId="77777777" w:rsidR="00425C9D" w:rsidRDefault="00425C9D" w:rsidP="00425C9D">
      <w:pPr>
        <w:spacing w:line="259" w:lineRule="auto"/>
        <w:jc w:val="center"/>
        <w:rPr>
          <w:szCs w:val="28"/>
          <w:lang w:val="fr-CA"/>
        </w:rPr>
      </w:pPr>
      <w:r>
        <w:rPr>
          <w:noProof/>
        </w:rPr>
        <w:drawing>
          <wp:inline distT="0" distB="0" distL="0" distR="0" wp14:anchorId="16ED4357" wp14:editId="62EE3695">
            <wp:extent cx="4993979" cy="1775637"/>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5773" cy="1779830"/>
                    </a:xfrm>
                    <a:prstGeom prst="rect">
                      <a:avLst/>
                    </a:prstGeom>
                    <a:noFill/>
                    <a:ln>
                      <a:noFill/>
                    </a:ln>
                  </pic:spPr>
                </pic:pic>
              </a:graphicData>
            </a:graphic>
          </wp:inline>
        </w:drawing>
      </w:r>
    </w:p>
    <w:p w14:paraId="2EF06F91" w14:textId="6B50A9BA" w:rsidR="008F34D2" w:rsidRPr="00425C9D" w:rsidRDefault="008F34D2" w:rsidP="00425C9D">
      <w:pPr>
        <w:spacing w:line="259" w:lineRule="auto"/>
        <w:jc w:val="center"/>
        <w:rPr>
          <w:szCs w:val="28"/>
          <w:lang w:val="fr-CA"/>
        </w:rPr>
      </w:pPr>
      <w:r w:rsidRPr="00E005C2">
        <w:rPr>
          <w:szCs w:val="28"/>
          <w:lang w:val="fr-CA"/>
        </w:rPr>
        <w:t>Ce projet est financé en partie par le Gouvernement du Canada et le Gouvernement de l’Ontario. Les opinions exprimées dans ce document ne représentent pas nécessairement celles du Gouvernement de l’Ontario.</w:t>
      </w:r>
    </w:p>
    <w:p w14:paraId="658E6A6B" w14:textId="02715B3E" w:rsidR="008F34D2" w:rsidRDefault="006E1E5D" w:rsidP="0004655D">
      <w:pPr>
        <w:spacing w:line="259" w:lineRule="auto"/>
        <w:rPr>
          <w:lang w:val="fr-CA"/>
        </w:rPr>
      </w:pPr>
      <w:bookmarkStart w:id="2" w:name="_Toc61532190"/>
      <w:r>
        <w:rPr>
          <w:rFonts w:eastAsiaTheme="majorEastAsia" w:cstheme="majorBidi"/>
          <w:color w:val="2E74B5" w:themeColor="accent1" w:themeShade="BF"/>
          <w:sz w:val="32"/>
          <w:szCs w:val="32"/>
          <w:lang w:val="fr-CA"/>
        </w:rPr>
        <w:br w:type="page"/>
      </w:r>
      <w:bookmarkStart w:id="3" w:name="_Toc96602827"/>
      <w:r w:rsidR="008F34D2" w:rsidRPr="006E1E5D">
        <w:rPr>
          <w:rStyle w:val="Heading1Char"/>
          <w:rFonts w:ascii="Century Gothic" w:hAnsi="Century Gothic"/>
        </w:rPr>
        <w:lastRenderedPageBreak/>
        <w:t xml:space="preserve">Message </w:t>
      </w:r>
      <w:bookmarkEnd w:id="2"/>
      <w:r w:rsidR="008F34D2" w:rsidRPr="006E1E5D">
        <w:rPr>
          <w:rStyle w:val="Heading1Char"/>
          <w:rFonts w:ascii="Century Gothic" w:hAnsi="Century Gothic"/>
        </w:rPr>
        <w:t>de la PDG</w:t>
      </w:r>
      <w:bookmarkEnd w:id="3"/>
      <w:r w:rsidR="008F34D2" w:rsidRPr="006E1E5D">
        <w:rPr>
          <w:rStyle w:val="Heading1Char"/>
          <w:rFonts w:ascii="Century Gothic" w:hAnsi="Century Gothic"/>
        </w:rPr>
        <w:br/>
      </w:r>
      <w:r w:rsidR="008F34D2" w:rsidRPr="00B417AA">
        <w:rPr>
          <w:lang w:val="fr-CA"/>
        </w:rPr>
        <w:br/>
        <w:t xml:space="preserve">J'ai le plaisir de vous présenter le rapport annuel sur le marché du travail du Niagara </w:t>
      </w:r>
      <w:proofErr w:type="spellStart"/>
      <w:r w:rsidR="008F34D2" w:rsidRPr="00B417AA">
        <w:rPr>
          <w:lang w:val="fr-CA"/>
        </w:rPr>
        <w:t>Workforce</w:t>
      </w:r>
      <w:proofErr w:type="spellEnd"/>
      <w:r w:rsidR="008F34D2" w:rsidRPr="00B417AA">
        <w:rPr>
          <w:lang w:val="fr-CA"/>
        </w:rPr>
        <w:t xml:space="preserve"> Planning </w:t>
      </w:r>
      <w:proofErr w:type="spellStart"/>
      <w:r w:rsidR="008F34D2" w:rsidRPr="00B417AA">
        <w:rPr>
          <w:lang w:val="fr-CA"/>
        </w:rPr>
        <w:t>Board</w:t>
      </w:r>
      <w:proofErr w:type="spellEnd"/>
      <w:r w:rsidR="008F34D2" w:rsidRPr="00B417AA">
        <w:rPr>
          <w:lang w:val="fr-CA"/>
        </w:rPr>
        <w:t xml:space="preserve">; ce rapport reflète les travaux menés tout au long de la deuxième année d'interruption et de changement d'emploi </w:t>
      </w:r>
      <w:r w:rsidR="008F34D2">
        <w:rPr>
          <w:lang w:val="fr-CA"/>
        </w:rPr>
        <w:t>en plein</w:t>
      </w:r>
      <w:r w:rsidR="008F34D2" w:rsidRPr="00B417AA">
        <w:rPr>
          <w:lang w:val="fr-CA"/>
        </w:rPr>
        <w:t xml:space="preserve"> milieu d</w:t>
      </w:r>
      <w:r w:rsidR="008F34D2">
        <w:rPr>
          <w:lang w:val="fr-CA"/>
        </w:rPr>
        <w:t>e la pandémie</w:t>
      </w:r>
      <w:r w:rsidR="008F34D2" w:rsidRPr="00B417AA">
        <w:rPr>
          <w:lang w:val="fr-CA"/>
        </w:rPr>
        <w:t>.</w:t>
      </w:r>
    </w:p>
    <w:p w14:paraId="23956922" w14:textId="77777777" w:rsidR="008F34D2" w:rsidRDefault="008F34D2" w:rsidP="008F34D2">
      <w:pPr>
        <w:rPr>
          <w:lang w:val="fr-CA"/>
        </w:rPr>
      </w:pPr>
      <w:r w:rsidRPr="00B417AA">
        <w:rPr>
          <w:lang w:val="fr-CA"/>
        </w:rPr>
        <w:t>Notre travail de cette année a démontré le besoin d</w:t>
      </w:r>
      <w:r>
        <w:rPr>
          <w:lang w:val="fr-CA"/>
        </w:rPr>
        <w:t>’être</w:t>
      </w:r>
      <w:r w:rsidRPr="00B417AA">
        <w:rPr>
          <w:lang w:val="fr-CA"/>
        </w:rPr>
        <w:t xml:space="preserve"> flexib</w:t>
      </w:r>
      <w:r>
        <w:rPr>
          <w:lang w:val="fr-CA"/>
        </w:rPr>
        <w:t>le et de pouvoir regarder vers l’avant</w:t>
      </w:r>
      <w:r w:rsidRPr="00B417AA">
        <w:rPr>
          <w:lang w:val="fr-CA"/>
        </w:rPr>
        <w:t xml:space="preserve"> alors que nous engageons des partenaires communautaires dans les besoins de développement de la main-d'œuvre. Nous sommes reconnaissants aux nombreuses personnes, entreprises et partenaires communautaires qui ont ouvertement partagé leurs défis et opportunités. Il </w:t>
      </w:r>
      <w:r>
        <w:rPr>
          <w:lang w:val="fr-CA"/>
        </w:rPr>
        <w:t xml:space="preserve">n'y a aucun doute </w:t>
      </w:r>
      <w:r w:rsidRPr="00B417AA">
        <w:rPr>
          <w:lang w:val="fr-CA"/>
        </w:rPr>
        <w:t>que les impacts de la pandémie</w:t>
      </w:r>
      <w:r>
        <w:rPr>
          <w:lang w:val="fr-CA"/>
        </w:rPr>
        <w:t xml:space="preserve"> </w:t>
      </w:r>
      <w:r w:rsidRPr="00B417AA">
        <w:rPr>
          <w:lang w:val="fr-CA"/>
        </w:rPr>
        <w:t>continuent d'amplifier les défis au sein de notre marché du travail local. Bien que nous en partagions bon nombre avec des collectivités de l'Ontario et du Canada, la nature particulière de notre emplacement, de notre économie et de la démographie de notre main-d'œuvre crée des circonstances uniques qui nécessitent des solutions créatives.</w:t>
      </w:r>
    </w:p>
    <w:p w14:paraId="35EF0429" w14:textId="77777777" w:rsidR="008F34D2" w:rsidRDefault="008F34D2" w:rsidP="008F34D2">
      <w:pPr>
        <w:contextualSpacing/>
        <w:rPr>
          <w:lang w:val="fr-CA"/>
        </w:rPr>
      </w:pPr>
      <w:r w:rsidRPr="00C146F0">
        <w:rPr>
          <w:lang w:val="fr-CA"/>
        </w:rPr>
        <w:t xml:space="preserve">Notre travail de cette année a fourni des informations </w:t>
      </w:r>
      <w:r>
        <w:rPr>
          <w:lang w:val="fr-CA"/>
        </w:rPr>
        <w:t>importantes</w:t>
      </w:r>
      <w:r w:rsidRPr="00C146F0">
        <w:rPr>
          <w:lang w:val="fr-CA"/>
        </w:rPr>
        <w:t xml:space="preserve"> sur les défis du marché du travail local</w:t>
      </w:r>
      <w:r>
        <w:rPr>
          <w:lang w:val="fr-CA"/>
        </w:rPr>
        <w:t>, catégorisés</w:t>
      </w:r>
      <w:r w:rsidRPr="00C146F0">
        <w:rPr>
          <w:lang w:val="fr-CA"/>
        </w:rPr>
        <w:t xml:space="preserve"> sous trois thèmes :</w:t>
      </w:r>
    </w:p>
    <w:p w14:paraId="2D7F6553" w14:textId="77777777" w:rsidR="008F34D2" w:rsidRDefault="008F34D2" w:rsidP="008F34D2">
      <w:pPr>
        <w:numPr>
          <w:ilvl w:val="0"/>
          <w:numId w:val="20"/>
        </w:numPr>
        <w:contextualSpacing/>
        <w:rPr>
          <w:lang w:val="fr-CA"/>
        </w:rPr>
      </w:pPr>
      <w:r w:rsidRPr="00C146F0">
        <w:rPr>
          <w:lang w:val="fr-CA"/>
        </w:rPr>
        <w:t>La nécessité de se concentrer sur les défis et les opportunités des différents segments du marché du travail, tels que les femmes et les jeunes, ainsi que sur les différents besoins des employeurs qui embauchent pour des professions spécifiques ;</w:t>
      </w:r>
    </w:p>
    <w:p w14:paraId="0B5EDF1F" w14:textId="77777777" w:rsidR="008F34D2" w:rsidRDefault="008F34D2" w:rsidP="008F34D2">
      <w:pPr>
        <w:numPr>
          <w:ilvl w:val="0"/>
          <w:numId w:val="20"/>
        </w:numPr>
        <w:contextualSpacing/>
        <w:rPr>
          <w:lang w:val="fr-CA"/>
        </w:rPr>
      </w:pPr>
      <w:r w:rsidRPr="00C146F0">
        <w:rPr>
          <w:lang w:val="fr-CA"/>
        </w:rPr>
        <w:t xml:space="preserve">La contribution de l'immigration </w:t>
      </w:r>
      <w:r>
        <w:rPr>
          <w:lang w:val="fr-CA"/>
        </w:rPr>
        <w:t xml:space="preserve">à l’offre </w:t>
      </w:r>
      <w:r w:rsidRPr="00C146F0">
        <w:rPr>
          <w:lang w:val="fr-CA"/>
        </w:rPr>
        <w:t>disponible sur le marché du travail local;</w:t>
      </w:r>
    </w:p>
    <w:p w14:paraId="51A2640E" w14:textId="77777777" w:rsidR="008F34D2" w:rsidRPr="00C146F0" w:rsidRDefault="008F34D2" w:rsidP="008F34D2">
      <w:pPr>
        <w:numPr>
          <w:ilvl w:val="0"/>
          <w:numId w:val="20"/>
        </w:numPr>
        <w:contextualSpacing/>
        <w:rPr>
          <w:lang w:val="fr-CA"/>
        </w:rPr>
      </w:pPr>
      <w:r w:rsidRPr="00C146F0">
        <w:rPr>
          <w:lang w:val="fr-CA"/>
        </w:rPr>
        <w:t>La nécessité d'</w:t>
      </w:r>
      <w:r>
        <w:rPr>
          <w:lang w:val="fr-CA"/>
        </w:rPr>
        <w:t>examiner</w:t>
      </w:r>
      <w:r w:rsidRPr="00C146F0">
        <w:rPr>
          <w:lang w:val="fr-CA"/>
        </w:rPr>
        <w:t xml:space="preserve"> plus </w:t>
      </w:r>
      <w:r>
        <w:rPr>
          <w:lang w:val="fr-CA"/>
        </w:rPr>
        <w:t>profondément</w:t>
      </w:r>
      <w:r w:rsidRPr="00C146F0">
        <w:rPr>
          <w:lang w:val="fr-CA"/>
        </w:rPr>
        <w:t xml:space="preserve"> </w:t>
      </w:r>
      <w:r>
        <w:rPr>
          <w:lang w:val="fr-CA"/>
        </w:rPr>
        <w:t>le</w:t>
      </w:r>
      <w:r w:rsidRPr="00C146F0">
        <w:rPr>
          <w:lang w:val="fr-CA"/>
        </w:rPr>
        <w:t xml:space="preserve"> « nouveau monde du travail » ; par exemple, le passage au travail à distance, la déconnexion entre l'offre et la demande de</w:t>
      </w:r>
      <w:r>
        <w:rPr>
          <w:lang w:val="fr-CA"/>
        </w:rPr>
        <w:t xml:space="preserve"> la</w:t>
      </w:r>
      <w:r w:rsidRPr="00C146F0">
        <w:rPr>
          <w:lang w:val="fr-CA"/>
        </w:rPr>
        <w:t xml:space="preserve"> main-d'œuvre dans un contexte de pénurie de main-d'œuvre et la manière dont le bien-être est un </w:t>
      </w:r>
      <w:r>
        <w:rPr>
          <w:lang w:val="fr-CA"/>
        </w:rPr>
        <w:t>élément</w:t>
      </w:r>
      <w:r w:rsidRPr="00C146F0">
        <w:rPr>
          <w:lang w:val="fr-CA"/>
        </w:rPr>
        <w:t xml:space="preserve"> majeur de l'intégration travail/vie personnelle.</w:t>
      </w:r>
    </w:p>
    <w:p w14:paraId="5DE544FA" w14:textId="77777777" w:rsidR="008F34D2" w:rsidRPr="00C146F0" w:rsidRDefault="008F34D2" w:rsidP="008F34D2">
      <w:pPr>
        <w:ind w:left="360"/>
        <w:contextualSpacing/>
        <w:rPr>
          <w:lang w:val="fr-CA"/>
        </w:rPr>
      </w:pPr>
    </w:p>
    <w:p w14:paraId="3F940722" w14:textId="77777777" w:rsidR="008F34D2" w:rsidRDefault="008F34D2" w:rsidP="008F34D2">
      <w:pPr>
        <w:rPr>
          <w:lang w:val="fr-CA"/>
        </w:rPr>
      </w:pPr>
      <w:r>
        <w:rPr>
          <w:lang w:val="fr-CA"/>
        </w:rPr>
        <w:t>Dans un monde</w:t>
      </w:r>
      <w:r w:rsidRPr="00AB1E62">
        <w:rPr>
          <w:lang w:val="fr-CA"/>
        </w:rPr>
        <w:t xml:space="preserve"> où les besoins d'emploi et de formation des demandeurs d'emploi et des employeurs ont changé, le besoin de données pouvant informer les décideurs et les parties prenantes n'a jamais été aussi essentiel. Ce rapport continue d'offrir le contexte où se trouvait</w:t>
      </w:r>
      <w:r>
        <w:rPr>
          <w:lang w:val="fr-CA"/>
        </w:rPr>
        <w:t xml:space="preserve"> le</w:t>
      </w:r>
      <w:r w:rsidRPr="00AB1E62">
        <w:rPr>
          <w:lang w:val="fr-CA"/>
        </w:rPr>
        <w:t xml:space="preserve"> Niagara avant la pandémie et </w:t>
      </w:r>
      <w:r>
        <w:rPr>
          <w:lang w:val="fr-CA"/>
        </w:rPr>
        <w:t>débute notre</w:t>
      </w:r>
      <w:r w:rsidRPr="00AB1E62">
        <w:rPr>
          <w:lang w:val="fr-CA"/>
        </w:rPr>
        <w:t xml:space="preserve"> documentation des impacts de</w:t>
      </w:r>
      <w:r>
        <w:rPr>
          <w:lang w:val="fr-CA"/>
        </w:rPr>
        <w:t xml:space="preserve"> la</w:t>
      </w:r>
      <w:r w:rsidRPr="00AB1E62">
        <w:rPr>
          <w:lang w:val="fr-CA"/>
        </w:rPr>
        <w:t xml:space="preserve"> COVID-19 sur le marché du travail à long terme. Il est préférable de le voir dans le cadre d'une conversation continue que</w:t>
      </w:r>
      <w:r>
        <w:rPr>
          <w:lang w:val="fr-CA"/>
        </w:rPr>
        <w:t xml:space="preserve"> le</w:t>
      </w:r>
      <w:r w:rsidRPr="00AB1E62">
        <w:rPr>
          <w:lang w:val="fr-CA"/>
        </w:rPr>
        <w:t xml:space="preserve"> NWPB continue d'avoir avec des partenaires au </w:t>
      </w:r>
      <w:r w:rsidRPr="00AB1E62">
        <w:rPr>
          <w:lang w:val="fr-CA"/>
        </w:rPr>
        <w:lastRenderedPageBreak/>
        <w:t>sein de notre communauté : employeurs, gouvernements, collègues des services d'emploi</w:t>
      </w:r>
      <w:r>
        <w:rPr>
          <w:lang w:val="fr-CA"/>
        </w:rPr>
        <w:t xml:space="preserve">, </w:t>
      </w:r>
      <w:r w:rsidRPr="00AB1E62">
        <w:rPr>
          <w:lang w:val="fr-CA"/>
        </w:rPr>
        <w:t>des réseaux d'alphabétisation et de compétences de base, et directement avec les personnes qui composent la main-d'œuvre d</w:t>
      </w:r>
      <w:r>
        <w:rPr>
          <w:lang w:val="fr-CA"/>
        </w:rPr>
        <w:t>u</w:t>
      </w:r>
      <w:r w:rsidRPr="00AB1E62">
        <w:rPr>
          <w:lang w:val="fr-CA"/>
        </w:rPr>
        <w:t xml:space="preserve"> Niagara.</w:t>
      </w:r>
    </w:p>
    <w:p w14:paraId="2CE274CD" w14:textId="77777777" w:rsidR="008F34D2" w:rsidRDefault="008F34D2" w:rsidP="008F34D2">
      <w:pPr>
        <w:rPr>
          <w:lang w:val="fr-CA"/>
        </w:rPr>
      </w:pPr>
      <w:r w:rsidRPr="0011568B">
        <w:rPr>
          <w:lang w:val="fr-CA"/>
        </w:rPr>
        <w:t>Je suis reconnaissant du soutien du personnel du ministère du Travail</w:t>
      </w:r>
      <w:r>
        <w:rPr>
          <w:lang w:val="fr-CA"/>
        </w:rPr>
        <w:t xml:space="preserve"> et</w:t>
      </w:r>
      <w:r w:rsidRPr="0011568B">
        <w:rPr>
          <w:lang w:val="fr-CA"/>
        </w:rPr>
        <w:t xml:space="preserve"> de la Formation et du Développement des compétences de l'Ontario pour nous</w:t>
      </w:r>
      <w:r>
        <w:rPr>
          <w:lang w:val="fr-CA"/>
        </w:rPr>
        <w:t xml:space="preserve"> avoir</w:t>
      </w:r>
      <w:r w:rsidRPr="0011568B">
        <w:rPr>
          <w:lang w:val="fr-CA"/>
        </w:rPr>
        <w:t xml:space="preserve"> aider à guider notre travail</w:t>
      </w:r>
      <w:r>
        <w:rPr>
          <w:lang w:val="fr-CA"/>
        </w:rPr>
        <w:t>. Je remercie également le</w:t>
      </w:r>
      <w:r w:rsidRPr="0011568B">
        <w:rPr>
          <w:lang w:val="fr-CA"/>
        </w:rPr>
        <w:t xml:space="preserve"> ministre Monte </w:t>
      </w:r>
      <w:proofErr w:type="spellStart"/>
      <w:r w:rsidRPr="0011568B">
        <w:rPr>
          <w:lang w:val="fr-CA"/>
        </w:rPr>
        <w:t>McNaughton</w:t>
      </w:r>
      <w:proofErr w:type="spellEnd"/>
      <w:r w:rsidRPr="0011568B">
        <w:rPr>
          <w:lang w:val="fr-CA"/>
        </w:rPr>
        <w:t xml:space="preserve"> pour son leadership dans la navigation des changements</w:t>
      </w:r>
      <w:r>
        <w:rPr>
          <w:lang w:val="fr-CA"/>
        </w:rPr>
        <w:t xml:space="preserve"> qui se développent</w:t>
      </w:r>
      <w:r w:rsidRPr="0011568B">
        <w:rPr>
          <w:lang w:val="fr-CA"/>
        </w:rPr>
        <w:t xml:space="preserve"> sur le marché du travail de l'Ontario.</w:t>
      </w:r>
    </w:p>
    <w:p w14:paraId="06A7A0F6" w14:textId="77777777" w:rsidR="008F34D2" w:rsidRPr="0011568B" w:rsidRDefault="008F34D2" w:rsidP="008F34D2">
      <w:pPr>
        <w:rPr>
          <w:lang w:val="fr-CA"/>
        </w:rPr>
      </w:pPr>
      <w:r w:rsidRPr="0011568B">
        <w:rPr>
          <w:lang w:val="fr-CA"/>
        </w:rPr>
        <w:t xml:space="preserve">J'encourage les lecteurs de ce rapport à explorer les ressources disponibles sur notre site </w:t>
      </w:r>
      <w:r>
        <w:rPr>
          <w:lang w:val="fr-CA"/>
        </w:rPr>
        <w:t>w</w:t>
      </w:r>
      <w:r w:rsidRPr="0011568B">
        <w:rPr>
          <w:lang w:val="fr-CA"/>
        </w:rPr>
        <w:t xml:space="preserve">eb </w:t>
      </w:r>
      <w:hyperlink r:id="rId10" w:history="1">
        <w:r w:rsidRPr="0011568B">
          <w:rPr>
            <w:rStyle w:val="Hyperlink"/>
            <w:lang w:val="fr-CA"/>
          </w:rPr>
          <w:t>https://nwpb.ca</w:t>
        </w:r>
      </w:hyperlink>
      <w:r w:rsidRPr="0011568B">
        <w:rPr>
          <w:lang w:val="fr-CA"/>
        </w:rPr>
        <w:t xml:space="preserve"> alors que nous avançons vers </w:t>
      </w:r>
      <w:r>
        <w:rPr>
          <w:lang w:val="fr-CA"/>
        </w:rPr>
        <w:t>un rétablissement</w:t>
      </w:r>
      <w:r w:rsidRPr="0011568B">
        <w:rPr>
          <w:lang w:val="fr-CA"/>
        </w:rPr>
        <w:t xml:space="preserve"> </w:t>
      </w:r>
      <w:r>
        <w:rPr>
          <w:lang w:val="fr-CA"/>
        </w:rPr>
        <w:t xml:space="preserve">de la </w:t>
      </w:r>
      <w:r w:rsidRPr="0011568B">
        <w:rPr>
          <w:lang w:val="fr-CA"/>
        </w:rPr>
        <w:t>pandémie. Notre équipe du NWPB s'engage à offrir des données et des informations pertinentes sur l'emploi pour soutenir la communauté d</w:t>
      </w:r>
      <w:r>
        <w:rPr>
          <w:lang w:val="fr-CA"/>
        </w:rPr>
        <w:t>u</w:t>
      </w:r>
      <w:r w:rsidRPr="0011568B">
        <w:rPr>
          <w:lang w:val="fr-CA"/>
        </w:rPr>
        <w:t xml:space="preserve"> Niagara dans notre rétablissement. Nous vous remercions de votre soutien continu et nous nous réjouissons de poursuivre notre travail avec vous.</w:t>
      </w:r>
    </w:p>
    <w:p w14:paraId="67D6B197" w14:textId="77777777" w:rsidR="008F34D2" w:rsidRPr="0011568B" w:rsidRDefault="008F34D2" w:rsidP="008F34D2">
      <w:pPr>
        <w:rPr>
          <w:lang w:val="fr-CA"/>
        </w:rPr>
      </w:pPr>
    </w:p>
    <w:p w14:paraId="3267DED9" w14:textId="77777777" w:rsidR="008F34D2" w:rsidRPr="002731B8" w:rsidRDefault="008F34D2" w:rsidP="008F34D2">
      <w:pPr>
        <w:rPr>
          <w:lang w:val="en-US"/>
        </w:rPr>
      </w:pPr>
      <w:r w:rsidRPr="002731B8">
        <w:rPr>
          <w:lang w:val="en-US"/>
        </w:rPr>
        <w:t xml:space="preserve">Vivian Kinnaird, </w:t>
      </w:r>
      <w:r>
        <w:rPr>
          <w:lang w:val="en-US"/>
        </w:rPr>
        <w:t>PDG</w:t>
      </w:r>
      <w:r w:rsidRPr="002731B8">
        <w:rPr>
          <w:lang w:val="en-US"/>
        </w:rPr>
        <w:br/>
        <w:t>Niagara Workforce Planning Board</w:t>
      </w:r>
    </w:p>
    <w:p w14:paraId="44956DEE" w14:textId="77777777" w:rsidR="008F34D2" w:rsidRDefault="008F34D2">
      <w:pPr>
        <w:spacing w:line="259" w:lineRule="auto"/>
        <w:rPr>
          <w:szCs w:val="24"/>
          <w:lang w:val="fr-CA"/>
        </w:rPr>
      </w:pPr>
      <w:r>
        <w:rPr>
          <w:szCs w:val="24"/>
          <w:lang w:val="fr-CA"/>
        </w:rPr>
        <w:br w:type="page"/>
      </w:r>
    </w:p>
    <w:p w14:paraId="30D6268E" w14:textId="4EF20FF0" w:rsidR="008F34D2" w:rsidRPr="008F34D2" w:rsidRDefault="008F34D2" w:rsidP="008F34D2">
      <w:pPr>
        <w:pStyle w:val="Heading1"/>
        <w:rPr>
          <w:rFonts w:ascii="Century Gothic" w:hAnsi="Century Gothic"/>
          <w:lang w:val="fr-CA"/>
        </w:rPr>
      </w:pPr>
      <w:bookmarkStart w:id="4" w:name="_Toc96602828"/>
      <w:r w:rsidRPr="008F34D2">
        <w:rPr>
          <w:rFonts w:ascii="Century Gothic" w:hAnsi="Century Gothic"/>
          <w:lang w:val="fr-CA"/>
        </w:rPr>
        <w:lastRenderedPageBreak/>
        <w:t>Au sujet de NWPB</w:t>
      </w:r>
      <w:bookmarkEnd w:id="4"/>
    </w:p>
    <w:p w14:paraId="0163F746" w14:textId="5A95687B" w:rsidR="000A6444" w:rsidRDefault="000A6444" w:rsidP="00126C2D">
      <w:pPr>
        <w:spacing w:line="259" w:lineRule="auto"/>
        <w:rPr>
          <w:szCs w:val="24"/>
          <w:lang w:val="fr-CA"/>
        </w:rPr>
      </w:pPr>
      <w:r>
        <w:rPr>
          <w:szCs w:val="24"/>
          <w:lang w:val="fr-CA"/>
        </w:rPr>
        <w:t xml:space="preserve">Le Niagara </w:t>
      </w:r>
      <w:proofErr w:type="spellStart"/>
      <w:r>
        <w:rPr>
          <w:szCs w:val="24"/>
          <w:lang w:val="fr-CA"/>
        </w:rPr>
        <w:t>Workforce</w:t>
      </w:r>
      <w:proofErr w:type="spellEnd"/>
      <w:r>
        <w:rPr>
          <w:szCs w:val="24"/>
          <w:lang w:val="fr-CA"/>
        </w:rPr>
        <w:t xml:space="preserve"> Planning </w:t>
      </w:r>
      <w:proofErr w:type="spellStart"/>
      <w:r>
        <w:rPr>
          <w:szCs w:val="24"/>
          <w:lang w:val="fr-CA"/>
        </w:rPr>
        <w:t>Board</w:t>
      </w:r>
      <w:proofErr w:type="spellEnd"/>
      <w:r w:rsidRPr="000A6444">
        <w:rPr>
          <w:szCs w:val="24"/>
          <w:lang w:val="fr-CA"/>
        </w:rPr>
        <w:t xml:space="preserve"> (NWPB) est l'une des 26 commissions régionales de planification de la main-d'œuvre en Ontario qui </w:t>
      </w:r>
      <w:r>
        <w:rPr>
          <w:szCs w:val="24"/>
          <w:lang w:val="fr-CA"/>
        </w:rPr>
        <w:t xml:space="preserve">fait partie du Local </w:t>
      </w:r>
      <w:proofErr w:type="spellStart"/>
      <w:r>
        <w:rPr>
          <w:szCs w:val="24"/>
          <w:lang w:val="fr-CA"/>
        </w:rPr>
        <w:t>Boards</w:t>
      </w:r>
      <w:proofErr w:type="spellEnd"/>
      <w:r>
        <w:rPr>
          <w:szCs w:val="24"/>
          <w:lang w:val="fr-CA"/>
        </w:rPr>
        <w:t xml:space="preserve"> Network </w:t>
      </w:r>
      <w:r w:rsidRPr="000A6444">
        <w:rPr>
          <w:szCs w:val="24"/>
          <w:lang w:val="fr-CA"/>
        </w:rPr>
        <w:t xml:space="preserve">et l'une des 9 commissions </w:t>
      </w:r>
      <w:r>
        <w:rPr>
          <w:szCs w:val="24"/>
          <w:lang w:val="fr-CA"/>
        </w:rPr>
        <w:t xml:space="preserve">du </w:t>
      </w:r>
      <w:proofErr w:type="spellStart"/>
      <w:r>
        <w:rPr>
          <w:szCs w:val="24"/>
          <w:lang w:val="fr-CA"/>
        </w:rPr>
        <w:t>Workforce</w:t>
      </w:r>
      <w:proofErr w:type="spellEnd"/>
      <w:r>
        <w:rPr>
          <w:szCs w:val="24"/>
          <w:lang w:val="fr-CA"/>
        </w:rPr>
        <w:t xml:space="preserve"> Planning West Network.</w:t>
      </w:r>
    </w:p>
    <w:p w14:paraId="5255B3D7" w14:textId="79556824" w:rsidR="000A6444" w:rsidRDefault="00F95F5F" w:rsidP="000A6444">
      <w:pPr>
        <w:spacing w:line="259" w:lineRule="auto"/>
        <w:rPr>
          <w:szCs w:val="24"/>
          <w:lang w:val="fr-CA"/>
        </w:rPr>
      </w:pPr>
      <w:r>
        <w:rPr>
          <w:szCs w:val="24"/>
          <w:lang w:val="fr-CA"/>
        </w:rPr>
        <w:t xml:space="preserve">Le </w:t>
      </w:r>
      <w:r w:rsidR="000A6444" w:rsidRPr="000A6444">
        <w:rPr>
          <w:szCs w:val="24"/>
          <w:lang w:val="fr-CA"/>
        </w:rPr>
        <w:t>NWPB est le partenaire communautaire de confiance d</w:t>
      </w:r>
      <w:r>
        <w:rPr>
          <w:szCs w:val="24"/>
          <w:lang w:val="fr-CA"/>
        </w:rPr>
        <w:t>u</w:t>
      </w:r>
      <w:r w:rsidR="000A6444" w:rsidRPr="000A6444">
        <w:rPr>
          <w:szCs w:val="24"/>
          <w:lang w:val="fr-CA"/>
        </w:rPr>
        <w:t xml:space="preserve"> Niagara, fournissant des données et des informations à l'appui d'une main-d'œuvre diversifiée et talentueuse qui contribue à une communauté prospère. Notre travail prépare la communauté d</w:t>
      </w:r>
      <w:r>
        <w:rPr>
          <w:szCs w:val="24"/>
          <w:lang w:val="fr-CA"/>
        </w:rPr>
        <w:t>u</w:t>
      </w:r>
      <w:r w:rsidR="000A6444" w:rsidRPr="000A6444">
        <w:rPr>
          <w:szCs w:val="24"/>
          <w:lang w:val="fr-CA"/>
        </w:rPr>
        <w:t xml:space="preserve"> Niagara aux défis et aux opportunités </w:t>
      </w:r>
      <w:r>
        <w:rPr>
          <w:szCs w:val="24"/>
          <w:lang w:val="fr-CA"/>
        </w:rPr>
        <w:t>liées à la</w:t>
      </w:r>
      <w:r w:rsidR="000A6444" w:rsidRPr="000A6444">
        <w:rPr>
          <w:szCs w:val="24"/>
          <w:lang w:val="fr-CA"/>
        </w:rPr>
        <w:t xml:space="preserve"> main-d'œuvre d'aujourd'hui et de demain.</w:t>
      </w:r>
    </w:p>
    <w:p w14:paraId="0C65610B" w14:textId="042E7ED2" w:rsidR="00126C2D" w:rsidRPr="00213011" w:rsidRDefault="00F95F5F" w:rsidP="000A6444">
      <w:pPr>
        <w:spacing w:line="259" w:lineRule="auto"/>
        <w:ind w:left="720"/>
        <w:rPr>
          <w:b/>
          <w:i/>
          <w:szCs w:val="24"/>
          <w:lang w:val="fr-CA"/>
        </w:rPr>
      </w:pPr>
      <w:r w:rsidRPr="00213011">
        <w:rPr>
          <w:b/>
          <w:i/>
          <w:szCs w:val="24"/>
          <w:lang w:val="fr-CA"/>
        </w:rPr>
        <w:t>Notre vision</w:t>
      </w:r>
      <w:r w:rsidR="00667268" w:rsidRPr="00213011">
        <w:rPr>
          <w:b/>
          <w:i/>
          <w:szCs w:val="24"/>
          <w:lang w:val="fr-CA"/>
        </w:rPr>
        <w:t xml:space="preserve">: </w:t>
      </w:r>
      <w:r w:rsidR="00213011" w:rsidRPr="00213011">
        <w:rPr>
          <w:szCs w:val="24"/>
          <w:lang w:val="fr-CA"/>
        </w:rPr>
        <w:t>Une main-d'œuvre régionale diversifiée et talentueuse qui contribue à une communauté prospère.</w:t>
      </w:r>
    </w:p>
    <w:p w14:paraId="06D7F698" w14:textId="1BE1F293" w:rsidR="00213011" w:rsidRPr="00213011" w:rsidRDefault="00F702AA" w:rsidP="00413636">
      <w:pPr>
        <w:spacing w:line="259" w:lineRule="auto"/>
        <w:ind w:left="720"/>
        <w:rPr>
          <w:szCs w:val="24"/>
          <w:lang w:val="fr-CA"/>
        </w:rPr>
      </w:pPr>
      <w:r>
        <w:rPr>
          <w:b/>
          <w:i/>
          <w:szCs w:val="24"/>
          <w:lang w:val="fr-CA"/>
        </w:rPr>
        <w:t>Notre mission</w:t>
      </w:r>
      <w:r w:rsidR="00667268" w:rsidRPr="00213011">
        <w:rPr>
          <w:b/>
          <w:i/>
          <w:szCs w:val="24"/>
          <w:lang w:val="fr-CA"/>
        </w:rPr>
        <w:t xml:space="preserve">: </w:t>
      </w:r>
      <w:r w:rsidR="00213011" w:rsidRPr="00213011">
        <w:rPr>
          <w:szCs w:val="24"/>
          <w:lang w:val="fr-CA"/>
        </w:rPr>
        <w:t xml:space="preserve">Nous appuyons nos organismes communautaires </w:t>
      </w:r>
      <w:r w:rsidR="00413636">
        <w:rPr>
          <w:szCs w:val="24"/>
          <w:lang w:val="fr-CA"/>
        </w:rPr>
        <w:t>de la façon suivante</w:t>
      </w:r>
      <w:r w:rsidR="00213011" w:rsidRPr="00213011">
        <w:rPr>
          <w:szCs w:val="24"/>
          <w:lang w:val="fr-CA"/>
        </w:rPr>
        <w:t>:</w:t>
      </w:r>
    </w:p>
    <w:p w14:paraId="261BC777" w14:textId="65CA079E" w:rsidR="00213011" w:rsidRPr="00213011" w:rsidRDefault="00413636" w:rsidP="00213011">
      <w:pPr>
        <w:spacing w:line="259" w:lineRule="auto"/>
        <w:ind w:left="720"/>
        <w:rPr>
          <w:szCs w:val="24"/>
          <w:lang w:val="fr-CA"/>
        </w:rPr>
      </w:pPr>
      <w:r>
        <w:rPr>
          <w:szCs w:val="24"/>
          <w:lang w:val="fr-CA"/>
        </w:rPr>
        <w:t>En fournissant de la</w:t>
      </w:r>
      <w:r w:rsidR="00213011" w:rsidRPr="00213011">
        <w:rPr>
          <w:szCs w:val="24"/>
          <w:lang w:val="fr-CA"/>
        </w:rPr>
        <w:t xml:space="preserve"> recherche sur la main-d'œuvre objective, précise et </w:t>
      </w:r>
      <w:r w:rsidR="00F702AA">
        <w:rPr>
          <w:szCs w:val="24"/>
          <w:lang w:val="fr-CA"/>
        </w:rPr>
        <w:t>orientée</w:t>
      </w:r>
      <w:r w:rsidR="00213011" w:rsidRPr="00213011">
        <w:rPr>
          <w:szCs w:val="24"/>
          <w:lang w:val="fr-CA"/>
        </w:rPr>
        <w:t xml:space="preserve"> vers l'avenir pour améliorer la planification et la prise de décision;</w:t>
      </w:r>
    </w:p>
    <w:p w14:paraId="52297871" w14:textId="33F0EE5B" w:rsidR="00213011" w:rsidRDefault="00413636" w:rsidP="00213011">
      <w:pPr>
        <w:spacing w:line="259" w:lineRule="auto"/>
        <w:ind w:left="720"/>
        <w:rPr>
          <w:szCs w:val="24"/>
          <w:lang w:val="fr-CA"/>
        </w:rPr>
      </w:pPr>
      <w:r>
        <w:rPr>
          <w:szCs w:val="24"/>
          <w:lang w:val="fr-CA"/>
        </w:rPr>
        <w:t>En t</w:t>
      </w:r>
      <w:r w:rsidR="00213011" w:rsidRPr="00213011">
        <w:rPr>
          <w:szCs w:val="24"/>
          <w:lang w:val="fr-CA"/>
        </w:rPr>
        <w:t>ravaill</w:t>
      </w:r>
      <w:r w:rsidR="00F702AA">
        <w:rPr>
          <w:szCs w:val="24"/>
          <w:lang w:val="fr-CA"/>
        </w:rPr>
        <w:t>ant</w:t>
      </w:r>
      <w:r w:rsidR="00213011" w:rsidRPr="00213011">
        <w:rPr>
          <w:szCs w:val="24"/>
          <w:lang w:val="fr-CA"/>
        </w:rPr>
        <w:t xml:space="preserve"> en partenariat à travers </w:t>
      </w:r>
      <w:r w:rsidR="00F702AA">
        <w:rPr>
          <w:szCs w:val="24"/>
          <w:lang w:val="fr-CA"/>
        </w:rPr>
        <w:t xml:space="preserve">le </w:t>
      </w:r>
      <w:r w:rsidR="00213011" w:rsidRPr="00213011">
        <w:rPr>
          <w:szCs w:val="24"/>
          <w:lang w:val="fr-CA"/>
        </w:rPr>
        <w:t>Niagara pour relever les défis de développement de la main-d'œuvre et trouver des solutions.</w:t>
      </w:r>
    </w:p>
    <w:p w14:paraId="2E929E25" w14:textId="096F6F82" w:rsidR="00126C2D" w:rsidRPr="00213011" w:rsidRDefault="00F702AA" w:rsidP="00213011">
      <w:pPr>
        <w:spacing w:line="259" w:lineRule="auto"/>
        <w:ind w:left="720"/>
        <w:rPr>
          <w:b/>
          <w:i/>
          <w:szCs w:val="24"/>
          <w:lang w:val="fr-CA"/>
        </w:rPr>
      </w:pPr>
      <w:r>
        <w:rPr>
          <w:b/>
          <w:i/>
          <w:szCs w:val="24"/>
          <w:lang w:val="fr-CA"/>
        </w:rPr>
        <w:t>Nos valeurs :</w:t>
      </w:r>
    </w:p>
    <w:p w14:paraId="49C9AC56" w14:textId="6719D110" w:rsidR="00126C2D" w:rsidRPr="00413636" w:rsidRDefault="00413636" w:rsidP="00667268">
      <w:pPr>
        <w:spacing w:line="259" w:lineRule="auto"/>
        <w:ind w:firstLine="720"/>
        <w:rPr>
          <w:szCs w:val="24"/>
          <w:lang w:val="fr-CA"/>
        </w:rPr>
      </w:pPr>
      <w:r w:rsidRPr="00413636">
        <w:rPr>
          <w:szCs w:val="24"/>
          <w:lang w:val="fr-CA"/>
        </w:rPr>
        <w:t>Écouter</w:t>
      </w:r>
    </w:p>
    <w:p w14:paraId="6B787B8F" w14:textId="481FF0E4" w:rsidR="00126C2D" w:rsidRPr="00413636" w:rsidRDefault="00413636" w:rsidP="00667268">
      <w:pPr>
        <w:spacing w:line="259" w:lineRule="auto"/>
        <w:ind w:firstLine="720"/>
        <w:rPr>
          <w:szCs w:val="24"/>
          <w:lang w:val="fr-CA"/>
        </w:rPr>
      </w:pPr>
      <w:r w:rsidRPr="00413636">
        <w:rPr>
          <w:szCs w:val="24"/>
          <w:lang w:val="fr-CA"/>
        </w:rPr>
        <w:t>Collaborer</w:t>
      </w:r>
    </w:p>
    <w:p w14:paraId="2A61C929" w14:textId="37A92CC6" w:rsidR="00126C2D" w:rsidRPr="00413636" w:rsidRDefault="00413636" w:rsidP="00667268">
      <w:pPr>
        <w:spacing w:line="259" w:lineRule="auto"/>
        <w:ind w:firstLine="720"/>
        <w:rPr>
          <w:szCs w:val="24"/>
          <w:lang w:val="fr-CA"/>
        </w:rPr>
      </w:pPr>
      <w:r w:rsidRPr="00413636">
        <w:rPr>
          <w:szCs w:val="24"/>
          <w:lang w:val="fr-CA"/>
        </w:rPr>
        <w:t>Fa</w:t>
      </w:r>
      <w:r>
        <w:rPr>
          <w:szCs w:val="24"/>
          <w:lang w:val="fr-CA"/>
        </w:rPr>
        <w:t>ire la bonne chose</w:t>
      </w:r>
    </w:p>
    <w:p w14:paraId="2FE6CC61" w14:textId="24D8CB91" w:rsidR="00126C2D" w:rsidRPr="00413636" w:rsidRDefault="00413636" w:rsidP="00667268">
      <w:pPr>
        <w:spacing w:line="259" w:lineRule="auto"/>
        <w:ind w:firstLine="720"/>
        <w:rPr>
          <w:szCs w:val="24"/>
          <w:lang w:val="fr-CA"/>
        </w:rPr>
      </w:pPr>
      <w:r w:rsidRPr="00413636">
        <w:rPr>
          <w:szCs w:val="24"/>
          <w:lang w:val="fr-CA"/>
        </w:rPr>
        <w:t>Ax</w:t>
      </w:r>
      <w:r>
        <w:rPr>
          <w:szCs w:val="24"/>
          <w:lang w:val="fr-CA"/>
        </w:rPr>
        <w:t>é</w:t>
      </w:r>
      <w:r w:rsidR="00E005C2">
        <w:rPr>
          <w:szCs w:val="24"/>
          <w:lang w:val="fr-CA"/>
        </w:rPr>
        <w:t xml:space="preserve"> sur la communauté</w:t>
      </w:r>
    </w:p>
    <w:p w14:paraId="36427992" w14:textId="05416B23" w:rsidR="00126C2D" w:rsidRPr="00E005C2" w:rsidRDefault="00E005C2" w:rsidP="00667268">
      <w:pPr>
        <w:spacing w:line="259" w:lineRule="auto"/>
        <w:ind w:firstLine="720"/>
        <w:rPr>
          <w:szCs w:val="24"/>
          <w:lang w:val="fr-CA"/>
        </w:rPr>
      </w:pPr>
      <w:r w:rsidRPr="00E005C2">
        <w:rPr>
          <w:szCs w:val="24"/>
          <w:lang w:val="fr-CA"/>
        </w:rPr>
        <w:t>In</w:t>
      </w:r>
      <w:r>
        <w:rPr>
          <w:szCs w:val="24"/>
          <w:lang w:val="fr-CA"/>
        </w:rPr>
        <w:t>clusif</w:t>
      </w:r>
    </w:p>
    <w:p w14:paraId="44C45A20" w14:textId="0E0FAE64" w:rsidR="00126C2D" w:rsidRPr="00E005C2" w:rsidRDefault="00E005C2" w:rsidP="00667268">
      <w:pPr>
        <w:spacing w:line="259" w:lineRule="auto"/>
        <w:ind w:firstLine="720"/>
        <w:rPr>
          <w:szCs w:val="24"/>
          <w:lang w:val="fr-CA"/>
        </w:rPr>
      </w:pPr>
      <w:r w:rsidRPr="00E005C2">
        <w:rPr>
          <w:szCs w:val="24"/>
          <w:lang w:val="fr-CA"/>
        </w:rPr>
        <w:t>Conscient de l’av</w:t>
      </w:r>
      <w:r>
        <w:rPr>
          <w:szCs w:val="24"/>
          <w:lang w:val="fr-CA"/>
        </w:rPr>
        <w:t>e</w:t>
      </w:r>
      <w:r w:rsidRPr="00E005C2">
        <w:rPr>
          <w:szCs w:val="24"/>
          <w:lang w:val="fr-CA"/>
        </w:rPr>
        <w:t>nir</w:t>
      </w:r>
    </w:p>
    <w:p w14:paraId="6EBFA53B" w14:textId="6B8C32B1" w:rsidR="00126C2D" w:rsidRPr="00E005C2" w:rsidRDefault="00F9255D" w:rsidP="00126C2D">
      <w:pPr>
        <w:spacing w:line="259" w:lineRule="auto"/>
        <w:rPr>
          <w:szCs w:val="24"/>
          <w:lang w:val="fr-CA"/>
        </w:rPr>
      </w:pPr>
      <w:r w:rsidRPr="00E005C2">
        <w:rPr>
          <w:szCs w:val="24"/>
          <w:lang w:val="fr-CA"/>
        </w:rPr>
        <w:br/>
      </w:r>
    </w:p>
    <w:p w14:paraId="704F55F4" w14:textId="58F4D382" w:rsidR="00810796" w:rsidRDefault="00667268" w:rsidP="00667268">
      <w:pPr>
        <w:spacing w:line="259" w:lineRule="auto"/>
        <w:jc w:val="right"/>
      </w:pPr>
      <w:r>
        <w:t xml:space="preserve">   </w:t>
      </w:r>
    </w:p>
    <w:p w14:paraId="30EC1F70" w14:textId="77777777" w:rsidR="00667268" w:rsidRDefault="00667268" w:rsidP="00667268">
      <w:pPr>
        <w:spacing w:line="259" w:lineRule="auto"/>
        <w:jc w:val="right"/>
      </w:pPr>
    </w:p>
    <w:p w14:paraId="7C20F81A" w14:textId="77E6DCCE" w:rsidR="008F34D2" w:rsidRPr="002474EA" w:rsidRDefault="008F34D2" w:rsidP="008F34D2">
      <w:pPr>
        <w:pStyle w:val="Heading1"/>
        <w:rPr>
          <w:rFonts w:ascii="Century Gothic" w:hAnsi="Century Gothic"/>
        </w:rPr>
      </w:pPr>
      <w:bookmarkStart w:id="5" w:name="_Toc96602829"/>
      <w:r>
        <w:rPr>
          <w:rFonts w:ascii="Century Gothic" w:hAnsi="Century Gothic"/>
        </w:rPr>
        <w:lastRenderedPageBreak/>
        <w:t xml:space="preserve">Notre Conseil </w:t>
      </w:r>
      <w:proofErr w:type="spellStart"/>
      <w:r>
        <w:rPr>
          <w:rFonts w:ascii="Century Gothic" w:hAnsi="Century Gothic"/>
        </w:rPr>
        <w:t>D’Administration</w:t>
      </w:r>
      <w:bookmarkEnd w:id="5"/>
      <w:proofErr w:type="spellEnd"/>
    </w:p>
    <w:p w14:paraId="17DAF0C3" w14:textId="4CF28F6E" w:rsidR="008F34D2" w:rsidRDefault="008F34D2" w:rsidP="008F34D2">
      <w:pPr>
        <w:spacing w:line="259" w:lineRule="auto"/>
        <w:sectPr w:rsidR="008F34D2" w:rsidSect="00006AA9">
          <w:headerReference w:type="default" r:id="rId11"/>
          <w:footerReference w:type="default" r:id="rId12"/>
          <w:pgSz w:w="12240" w:h="15840"/>
          <w:pgMar w:top="1440" w:right="1440" w:bottom="1440" w:left="1440" w:header="576" w:footer="432" w:gutter="0"/>
          <w:cols w:space="720"/>
          <w:titlePg/>
          <w:docGrid w:linePitch="360"/>
        </w:sectPr>
      </w:pPr>
    </w:p>
    <w:p w14:paraId="4553314C" w14:textId="10753ED6" w:rsidR="008F34D2" w:rsidRDefault="008F34D2" w:rsidP="008F34D2">
      <w:pPr>
        <w:spacing w:line="259" w:lineRule="auto"/>
      </w:pPr>
      <w:r>
        <w:br/>
        <w:t>Matthew Leask (</w:t>
      </w:r>
      <w:proofErr w:type="spellStart"/>
      <w:r>
        <w:t>Président</w:t>
      </w:r>
      <w:proofErr w:type="spellEnd"/>
      <w:r>
        <w:t>)</w:t>
      </w:r>
    </w:p>
    <w:p w14:paraId="2396FCE3" w14:textId="2AF8B7CF" w:rsidR="008F34D2" w:rsidRDefault="008F34D2" w:rsidP="008F34D2">
      <w:pPr>
        <w:spacing w:line="259" w:lineRule="auto"/>
      </w:pPr>
      <w:r>
        <w:t xml:space="preserve">Justin De </w:t>
      </w:r>
      <w:proofErr w:type="spellStart"/>
      <w:r>
        <w:t>Caire</w:t>
      </w:r>
      <w:proofErr w:type="spellEnd"/>
      <w:r>
        <w:t xml:space="preserve"> (Vice-</w:t>
      </w:r>
      <w:proofErr w:type="spellStart"/>
      <w:r>
        <w:t>président</w:t>
      </w:r>
      <w:proofErr w:type="spellEnd"/>
      <w:r>
        <w:t>)</w:t>
      </w:r>
    </w:p>
    <w:p w14:paraId="727066DB" w14:textId="0668667C" w:rsidR="008F34D2" w:rsidRDefault="008F34D2" w:rsidP="008F34D2">
      <w:pPr>
        <w:spacing w:line="259" w:lineRule="auto"/>
      </w:pPr>
      <w:r>
        <w:t>Karen Watt (</w:t>
      </w:r>
      <w:proofErr w:type="spellStart"/>
      <w:r>
        <w:t>Secrétaire</w:t>
      </w:r>
      <w:proofErr w:type="spellEnd"/>
      <w:r>
        <w:t>)</w:t>
      </w:r>
    </w:p>
    <w:p w14:paraId="5D26C9F5" w14:textId="51628E1B" w:rsidR="008F34D2" w:rsidRDefault="008F34D2" w:rsidP="008F34D2">
      <w:pPr>
        <w:spacing w:line="259" w:lineRule="auto"/>
      </w:pPr>
      <w:r>
        <w:t xml:space="preserve">Carol Nagy </w:t>
      </w:r>
    </w:p>
    <w:p w14:paraId="4F26DFB9" w14:textId="77777777" w:rsidR="008F34D2" w:rsidRDefault="008F34D2" w:rsidP="008F34D2">
      <w:pPr>
        <w:spacing w:line="259" w:lineRule="auto"/>
      </w:pPr>
      <w:r>
        <w:t xml:space="preserve">Lori Beech </w:t>
      </w:r>
    </w:p>
    <w:p w14:paraId="13FFD5CD" w14:textId="21619274" w:rsidR="008F34D2" w:rsidRDefault="008F34D2" w:rsidP="008F34D2">
      <w:pPr>
        <w:spacing w:line="259" w:lineRule="auto"/>
      </w:pPr>
      <w:r>
        <w:br/>
        <w:t>Mark Cherney</w:t>
      </w:r>
    </w:p>
    <w:p w14:paraId="58B9C767" w14:textId="77777777" w:rsidR="008F34D2" w:rsidRDefault="008F34D2" w:rsidP="008F34D2">
      <w:pPr>
        <w:spacing w:line="259" w:lineRule="auto"/>
      </w:pPr>
      <w:r>
        <w:t>Colleen Falco</w:t>
      </w:r>
    </w:p>
    <w:p w14:paraId="6A23A184" w14:textId="77777777" w:rsidR="008F34D2" w:rsidRDefault="008F34D2" w:rsidP="008F34D2">
      <w:pPr>
        <w:spacing w:line="259" w:lineRule="auto"/>
      </w:pPr>
      <w:r>
        <w:t>Katerina Gonzalez</w:t>
      </w:r>
    </w:p>
    <w:p w14:paraId="73F842C1" w14:textId="77777777" w:rsidR="008F34D2" w:rsidRDefault="008F34D2" w:rsidP="008F34D2">
      <w:pPr>
        <w:spacing w:line="259" w:lineRule="auto"/>
      </w:pPr>
      <w:r>
        <w:t xml:space="preserve">Jennifer </w:t>
      </w:r>
      <w:proofErr w:type="spellStart"/>
      <w:r>
        <w:t>Guarasci</w:t>
      </w:r>
      <w:proofErr w:type="spellEnd"/>
    </w:p>
    <w:p w14:paraId="1625E558" w14:textId="77777777" w:rsidR="008F34D2" w:rsidRDefault="008F34D2" w:rsidP="008F34D2">
      <w:pPr>
        <w:spacing w:line="259" w:lineRule="auto"/>
      </w:pPr>
      <w:r>
        <w:t xml:space="preserve">Damian </w:t>
      </w:r>
      <w:proofErr w:type="spellStart"/>
      <w:r>
        <w:t>Goulbourne</w:t>
      </w:r>
      <w:proofErr w:type="spellEnd"/>
    </w:p>
    <w:p w14:paraId="46DC24EE" w14:textId="77777777" w:rsidR="008F34D2" w:rsidRDefault="008F34D2" w:rsidP="008F34D2">
      <w:pPr>
        <w:spacing w:line="259" w:lineRule="auto"/>
        <w:sectPr w:rsidR="008F34D2" w:rsidSect="002474EA">
          <w:type w:val="continuous"/>
          <w:pgSz w:w="12240" w:h="15840"/>
          <w:pgMar w:top="1440" w:right="1440" w:bottom="1440" w:left="1440" w:header="576" w:footer="432" w:gutter="0"/>
          <w:cols w:num="2" w:space="720"/>
          <w:titlePg/>
          <w:docGrid w:linePitch="360"/>
        </w:sectPr>
      </w:pPr>
      <w:r>
        <w:t>Betty-Lou Souter</w:t>
      </w:r>
    </w:p>
    <w:p w14:paraId="06818EA3" w14:textId="77777777" w:rsidR="008F34D2" w:rsidRDefault="008F34D2" w:rsidP="008F34D2">
      <w:pPr>
        <w:spacing w:line="259" w:lineRule="auto"/>
      </w:pPr>
    </w:p>
    <w:p w14:paraId="2FFD9E70" w14:textId="2E087EDF" w:rsidR="008F34D2" w:rsidRPr="006D1FE3" w:rsidRDefault="008F34D2" w:rsidP="006D1FE3">
      <w:pPr>
        <w:pStyle w:val="Heading1"/>
        <w:rPr>
          <w:rFonts w:ascii="Century Gothic" w:hAnsi="Century Gothic"/>
        </w:rPr>
        <w:sectPr w:rsidR="008F34D2" w:rsidRPr="006D1FE3" w:rsidSect="002474EA">
          <w:type w:val="continuous"/>
          <w:pgSz w:w="12240" w:h="15840"/>
          <w:pgMar w:top="1440" w:right="1440" w:bottom="1440" w:left="1440" w:header="576" w:footer="432" w:gutter="0"/>
          <w:cols w:space="720"/>
          <w:titlePg/>
          <w:docGrid w:linePitch="360"/>
        </w:sectPr>
      </w:pPr>
      <w:bookmarkStart w:id="6" w:name="_Toc96602830"/>
      <w:r>
        <w:rPr>
          <w:rFonts w:ascii="Century Gothic" w:hAnsi="Century Gothic"/>
        </w:rPr>
        <w:t>Notre Personne</w:t>
      </w:r>
      <w:r w:rsidR="006D1FE3">
        <w:rPr>
          <w:rFonts w:ascii="Century Gothic" w:hAnsi="Century Gothic"/>
        </w:rPr>
        <w:t>l</w:t>
      </w:r>
      <w:bookmarkEnd w:id="6"/>
    </w:p>
    <w:p w14:paraId="0AD2086C" w14:textId="2436EED9" w:rsidR="006D1FE3" w:rsidRDefault="006D1FE3" w:rsidP="008F34D2">
      <w:pPr>
        <w:spacing w:line="259" w:lineRule="auto"/>
        <w:rPr>
          <w:b/>
          <w:bCs/>
          <w:szCs w:val="24"/>
        </w:rPr>
        <w:sectPr w:rsidR="006D1FE3" w:rsidSect="002474EA">
          <w:type w:val="continuous"/>
          <w:pgSz w:w="12240" w:h="15840"/>
          <w:pgMar w:top="1440" w:right="1440" w:bottom="1440" w:left="1440" w:header="576" w:footer="432" w:gutter="0"/>
          <w:cols w:num="2" w:space="720"/>
          <w:titlePg/>
          <w:docGrid w:linePitch="360"/>
        </w:sectPr>
      </w:pPr>
    </w:p>
    <w:p w14:paraId="2FB3F2F3" w14:textId="0C794A98" w:rsidR="008F34D2" w:rsidRPr="002474EA" w:rsidRDefault="008F34D2" w:rsidP="008F34D2">
      <w:pPr>
        <w:spacing w:line="259" w:lineRule="auto"/>
        <w:rPr>
          <w:rFonts w:cs="Lato-Regular"/>
          <w:szCs w:val="24"/>
        </w:rPr>
      </w:pPr>
      <w:r w:rsidRPr="00505ABA">
        <w:rPr>
          <w:b/>
          <w:bCs/>
          <w:szCs w:val="24"/>
        </w:rPr>
        <w:t>Vivian Kinnaird</w:t>
      </w:r>
      <w:r w:rsidRPr="002474EA">
        <w:rPr>
          <w:szCs w:val="24"/>
        </w:rPr>
        <w:br/>
      </w:r>
      <w:proofErr w:type="spellStart"/>
      <w:r>
        <w:rPr>
          <w:szCs w:val="24"/>
        </w:rPr>
        <w:t>Directrice</w:t>
      </w:r>
      <w:proofErr w:type="spellEnd"/>
      <w:r>
        <w:rPr>
          <w:szCs w:val="24"/>
        </w:rPr>
        <w:t xml:space="preserve"> </w:t>
      </w:r>
      <w:proofErr w:type="spellStart"/>
      <w:r>
        <w:rPr>
          <w:szCs w:val="24"/>
        </w:rPr>
        <w:t>générale</w:t>
      </w:r>
      <w:proofErr w:type="spellEnd"/>
      <w:r w:rsidRPr="002474EA">
        <w:rPr>
          <w:szCs w:val="24"/>
        </w:rPr>
        <w:br/>
      </w:r>
      <w:r w:rsidRPr="002474EA">
        <w:rPr>
          <w:rFonts w:cs="Lato-Regular"/>
          <w:szCs w:val="24"/>
        </w:rPr>
        <w:t>905-641-0801</w:t>
      </w:r>
      <w:r>
        <w:rPr>
          <w:rFonts w:cs="Lato-Regular"/>
          <w:szCs w:val="24"/>
        </w:rPr>
        <w:t>, poste</w:t>
      </w:r>
      <w:r w:rsidRPr="002474EA">
        <w:rPr>
          <w:rFonts w:cs="Lato-Regular"/>
          <w:szCs w:val="24"/>
        </w:rPr>
        <w:t xml:space="preserve"> 127</w:t>
      </w:r>
    </w:p>
    <w:p w14:paraId="3EA5152B" w14:textId="77777777" w:rsidR="00C05F91" w:rsidRDefault="00C05F91" w:rsidP="008F34D2">
      <w:pPr>
        <w:spacing w:line="259" w:lineRule="auto"/>
        <w:rPr>
          <w:rFonts w:cs="Lato-Regular"/>
          <w:szCs w:val="24"/>
        </w:rPr>
      </w:pPr>
      <w:r w:rsidRPr="00505ABA">
        <w:rPr>
          <w:rFonts w:cs="Lato-Regular"/>
          <w:b/>
          <w:bCs/>
          <w:szCs w:val="24"/>
        </w:rPr>
        <w:t>Lisa</w:t>
      </w:r>
      <w:r w:rsidRPr="002474EA">
        <w:rPr>
          <w:rFonts w:cs="Lato-Regular"/>
          <w:szCs w:val="24"/>
        </w:rPr>
        <w:t xml:space="preserve"> </w:t>
      </w:r>
      <w:r w:rsidRPr="00505ABA">
        <w:rPr>
          <w:rFonts w:cs="Lato-Regular"/>
          <w:b/>
          <w:bCs/>
          <w:szCs w:val="24"/>
        </w:rPr>
        <w:t>Cairns</w:t>
      </w:r>
      <w:r w:rsidRPr="002474EA">
        <w:rPr>
          <w:rFonts w:cs="Lato-Regular"/>
          <w:szCs w:val="24"/>
        </w:rPr>
        <w:br/>
      </w:r>
      <w:proofErr w:type="spellStart"/>
      <w:r>
        <w:rPr>
          <w:rFonts w:cs="Lato-Regular"/>
          <w:szCs w:val="24"/>
        </w:rPr>
        <w:t>Directrice</w:t>
      </w:r>
      <w:proofErr w:type="spellEnd"/>
      <w:r>
        <w:rPr>
          <w:rFonts w:cs="Lato-Regular"/>
          <w:szCs w:val="24"/>
        </w:rPr>
        <w:t xml:space="preserve"> des services financiers et </w:t>
      </w:r>
      <w:proofErr w:type="spellStart"/>
      <w:r>
        <w:rPr>
          <w:rFonts w:cs="Lato-Regular"/>
          <w:szCs w:val="24"/>
        </w:rPr>
        <w:t>administratifs</w:t>
      </w:r>
      <w:proofErr w:type="spellEnd"/>
      <w:r w:rsidRPr="002474EA">
        <w:rPr>
          <w:rFonts w:cs="Lato-Regular"/>
          <w:szCs w:val="24"/>
        </w:rPr>
        <w:t xml:space="preserve"> </w:t>
      </w:r>
      <w:r w:rsidRPr="002474EA">
        <w:rPr>
          <w:rFonts w:cs="Lato-Regular"/>
          <w:szCs w:val="24"/>
        </w:rPr>
        <w:br/>
        <w:t>905-641-0801</w:t>
      </w:r>
      <w:r>
        <w:rPr>
          <w:rFonts w:cs="Lato-Regular"/>
          <w:szCs w:val="24"/>
        </w:rPr>
        <w:t>, poste</w:t>
      </w:r>
      <w:r w:rsidRPr="002474EA">
        <w:rPr>
          <w:rFonts w:cs="Lato-Regular"/>
          <w:szCs w:val="24"/>
        </w:rPr>
        <w:t xml:space="preserve"> 121</w:t>
      </w:r>
    </w:p>
    <w:p w14:paraId="24FCC95C" w14:textId="0B5E05A7" w:rsidR="008F34D2" w:rsidRPr="002474EA" w:rsidRDefault="008F34D2" w:rsidP="008F34D2">
      <w:pPr>
        <w:spacing w:line="259" w:lineRule="auto"/>
        <w:rPr>
          <w:rFonts w:cs="Lato-Regular"/>
          <w:szCs w:val="24"/>
        </w:rPr>
      </w:pPr>
      <w:r w:rsidRPr="00505ABA">
        <w:rPr>
          <w:rFonts w:cs="Lato-Regular"/>
          <w:b/>
          <w:bCs/>
          <w:szCs w:val="24"/>
        </w:rPr>
        <w:t>Thalia</w:t>
      </w:r>
      <w:r w:rsidRPr="002474EA">
        <w:rPr>
          <w:rFonts w:cs="Lato-Regular"/>
          <w:szCs w:val="24"/>
        </w:rPr>
        <w:t xml:space="preserve"> </w:t>
      </w:r>
      <w:r w:rsidRPr="00505ABA">
        <w:rPr>
          <w:rFonts w:cs="Lato-Regular"/>
          <w:b/>
          <w:bCs/>
          <w:szCs w:val="24"/>
        </w:rPr>
        <w:t>Semplonius</w:t>
      </w:r>
      <w:r w:rsidRPr="002474EA">
        <w:rPr>
          <w:rFonts w:cs="Lato-Regular"/>
          <w:szCs w:val="24"/>
        </w:rPr>
        <w:br/>
      </w:r>
      <w:proofErr w:type="spellStart"/>
      <w:r>
        <w:rPr>
          <w:rFonts w:cs="Lato-Regular"/>
          <w:szCs w:val="24"/>
        </w:rPr>
        <w:t>Ges</w:t>
      </w:r>
      <w:r w:rsidR="00C05F91">
        <w:rPr>
          <w:rFonts w:cs="Lato-Regular"/>
          <w:szCs w:val="24"/>
        </w:rPr>
        <w:t>t</w:t>
      </w:r>
      <w:r>
        <w:rPr>
          <w:rFonts w:cs="Lato-Regular"/>
          <w:szCs w:val="24"/>
        </w:rPr>
        <w:t>ionnaire</w:t>
      </w:r>
      <w:proofErr w:type="spellEnd"/>
      <w:r>
        <w:rPr>
          <w:rFonts w:cs="Lato-Regular"/>
          <w:szCs w:val="24"/>
        </w:rPr>
        <w:t xml:space="preserve"> des projects</w:t>
      </w:r>
      <w:r w:rsidRPr="002474EA">
        <w:rPr>
          <w:rFonts w:cs="Lato-Regular"/>
          <w:szCs w:val="24"/>
        </w:rPr>
        <w:br/>
        <w:t>905-641-0801</w:t>
      </w:r>
      <w:r>
        <w:rPr>
          <w:rFonts w:cs="Lato-Regular"/>
          <w:szCs w:val="24"/>
        </w:rPr>
        <w:t>, poste</w:t>
      </w:r>
      <w:r w:rsidRPr="002474EA">
        <w:rPr>
          <w:rFonts w:cs="Lato-Regular"/>
          <w:szCs w:val="24"/>
        </w:rPr>
        <w:t xml:space="preserve"> 124</w:t>
      </w:r>
    </w:p>
    <w:p w14:paraId="10C5A3D8" w14:textId="2B741194" w:rsidR="008F34D2" w:rsidRDefault="008F34D2" w:rsidP="008F34D2">
      <w:pPr>
        <w:spacing w:line="259" w:lineRule="auto"/>
        <w:rPr>
          <w:rFonts w:ascii="Lato-Regular" w:hAnsi="Lato-Regular" w:cs="Lato-Regular"/>
          <w:sz w:val="26"/>
          <w:szCs w:val="26"/>
        </w:rPr>
        <w:sectPr w:rsidR="008F34D2" w:rsidSect="006D1FE3">
          <w:type w:val="continuous"/>
          <w:pgSz w:w="12240" w:h="15840"/>
          <w:pgMar w:top="1440" w:right="1440" w:bottom="1440" w:left="1440" w:header="576" w:footer="432" w:gutter="0"/>
          <w:cols w:space="720"/>
          <w:titlePg/>
          <w:docGrid w:linePitch="360"/>
        </w:sectPr>
      </w:pPr>
      <w:r w:rsidRPr="00505ABA">
        <w:rPr>
          <w:rFonts w:cs="Lato-Regular"/>
          <w:b/>
          <w:bCs/>
          <w:szCs w:val="24"/>
        </w:rPr>
        <w:t>Rachel</w:t>
      </w:r>
      <w:r w:rsidRPr="002474EA">
        <w:rPr>
          <w:rFonts w:cs="Lato-Regular"/>
          <w:szCs w:val="24"/>
        </w:rPr>
        <w:t xml:space="preserve"> </w:t>
      </w:r>
      <w:r w:rsidRPr="00505ABA">
        <w:rPr>
          <w:rFonts w:cs="Lato-Regular"/>
          <w:b/>
          <w:bCs/>
          <w:szCs w:val="24"/>
        </w:rPr>
        <w:t>Crane</w:t>
      </w:r>
      <w:r w:rsidRPr="002474EA">
        <w:rPr>
          <w:rFonts w:cs="Lato-Regular"/>
          <w:szCs w:val="24"/>
        </w:rPr>
        <w:br/>
      </w:r>
      <w:proofErr w:type="spellStart"/>
      <w:r>
        <w:rPr>
          <w:rFonts w:cs="Lato-Regular"/>
          <w:szCs w:val="24"/>
        </w:rPr>
        <w:t>Ges</w:t>
      </w:r>
      <w:r w:rsidR="00C05F91">
        <w:rPr>
          <w:rFonts w:cs="Lato-Regular"/>
          <w:szCs w:val="24"/>
        </w:rPr>
        <w:t>t</w:t>
      </w:r>
      <w:r>
        <w:rPr>
          <w:rFonts w:cs="Lato-Regular"/>
          <w:szCs w:val="24"/>
        </w:rPr>
        <w:t>ionnaire</w:t>
      </w:r>
      <w:proofErr w:type="spellEnd"/>
      <w:r>
        <w:rPr>
          <w:rFonts w:cs="Lato-Regular"/>
          <w:szCs w:val="24"/>
        </w:rPr>
        <w:t xml:space="preserve"> des relations </w:t>
      </w:r>
      <w:proofErr w:type="spellStart"/>
      <w:r>
        <w:rPr>
          <w:rFonts w:cs="Lato-Regular"/>
          <w:szCs w:val="24"/>
        </w:rPr>
        <w:t>communautaires</w:t>
      </w:r>
      <w:proofErr w:type="spellEnd"/>
      <w:r w:rsidRPr="002474EA">
        <w:rPr>
          <w:rFonts w:cs="Lato-Regular"/>
          <w:szCs w:val="24"/>
        </w:rPr>
        <w:br/>
        <w:t>905-641-0801</w:t>
      </w:r>
      <w:r>
        <w:rPr>
          <w:rFonts w:cs="Lato-Regular"/>
          <w:szCs w:val="24"/>
        </w:rPr>
        <w:t>, poste</w:t>
      </w:r>
      <w:r w:rsidRPr="002474EA">
        <w:rPr>
          <w:rFonts w:cs="Lato-Regular"/>
          <w:szCs w:val="24"/>
        </w:rPr>
        <w:t xml:space="preserve"> 12</w:t>
      </w:r>
      <w:r>
        <w:rPr>
          <w:rFonts w:cs="Lato-Regular"/>
          <w:szCs w:val="24"/>
        </w:rPr>
        <w:t>3</w:t>
      </w:r>
    </w:p>
    <w:p w14:paraId="500355CA" w14:textId="77777777" w:rsidR="006D1FE3" w:rsidRDefault="006D1FE3" w:rsidP="00702C98">
      <w:pPr>
        <w:pStyle w:val="Heading1"/>
        <w:rPr>
          <w:rFonts w:ascii="Century Gothic" w:hAnsi="Century Gothic"/>
          <w:lang w:val="fr-CA"/>
        </w:rPr>
        <w:sectPr w:rsidR="006D1FE3" w:rsidSect="00495339">
          <w:headerReference w:type="default" r:id="rId13"/>
          <w:footerReference w:type="default" r:id="rId14"/>
          <w:pgSz w:w="12240" w:h="15840"/>
          <w:pgMar w:top="1440" w:right="1440" w:bottom="1440" w:left="1440" w:header="576" w:footer="432" w:gutter="0"/>
          <w:cols w:space="720"/>
          <w:titlePg/>
          <w:docGrid w:linePitch="360"/>
        </w:sectPr>
      </w:pPr>
    </w:p>
    <w:p w14:paraId="607D220E" w14:textId="20350C95" w:rsidR="00702C98" w:rsidRPr="00030ABE" w:rsidRDefault="002E283B" w:rsidP="00702C98">
      <w:pPr>
        <w:pStyle w:val="Heading1"/>
        <w:rPr>
          <w:rFonts w:ascii="Century Gothic" w:hAnsi="Century Gothic"/>
          <w:lang w:val="fr-CA"/>
        </w:rPr>
      </w:pPr>
      <w:bookmarkStart w:id="7" w:name="_Toc96602831"/>
      <w:r w:rsidRPr="00030ABE">
        <w:rPr>
          <w:rFonts w:ascii="Century Gothic" w:hAnsi="Century Gothic"/>
          <w:lang w:val="fr-CA"/>
        </w:rPr>
        <w:t>Sommaire exécutif</w:t>
      </w:r>
      <w:bookmarkEnd w:id="7"/>
      <w:r w:rsidR="00050E4A" w:rsidRPr="00030ABE">
        <w:rPr>
          <w:rFonts w:ascii="Century Gothic" w:hAnsi="Century Gothic"/>
          <w:lang w:val="fr-CA"/>
        </w:rPr>
        <w:br/>
      </w:r>
    </w:p>
    <w:p w14:paraId="394C26AF" w14:textId="49C8CCC8" w:rsidR="00030ABE" w:rsidRDefault="00030ABE" w:rsidP="00702C98">
      <w:pPr>
        <w:rPr>
          <w:lang w:val="fr-CA"/>
        </w:rPr>
      </w:pPr>
      <w:r w:rsidRPr="00030ABE">
        <w:rPr>
          <w:lang w:val="fr-CA"/>
        </w:rPr>
        <w:t xml:space="preserve">Reconnaissant que les tendances démographiques </w:t>
      </w:r>
      <w:r w:rsidR="001922D7">
        <w:rPr>
          <w:lang w:val="fr-CA"/>
        </w:rPr>
        <w:t xml:space="preserve">représentent </w:t>
      </w:r>
      <w:r w:rsidRPr="00030ABE">
        <w:rPr>
          <w:lang w:val="fr-CA"/>
        </w:rPr>
        <w:t>un élément essentiel de la mesure de l'offre de</w:t>
      </w:r>
      <w:r w:rsidR="00EE1368">
        <w:rPr>
          <w:lang w:val="fr-CA"/>
        </w:rPr>
        <w:t xml:space="preserve"> la</w:t>
      </w:r>
      <w:r w:rsidRPr="00030ABE">
        <w:rPr>
          <w:lang w:val="fr-CA"/>
        </w:rPr>
        <w:t xml:space="preserve"> main-d'œuvre locale, ce rapport constate qu'entre 2016 et 2020, la population d</w:t>
      </w:r>
      <w:r>
        <w:rPr>
          <w:lang w:val="fr-CA"/>
        </w:rPr>
        <w:t>u</w:t>
      </w:r>
      <w:r w:rsidRPr="00030ABE">
        <w:rPr>
          <w:lang w:val="fr-CA"/>
        </w:rPr>
        <w:t xml:space="preserve"> Niagara a augmenté de 4,9 %. En 2020, </w:t>
      </w:r>
      <w:r>
        <w:rPr>
          <w:lang w:val="fr-CA"/>
        </w:rPr>
        <w:t xml:space="preserve">le </w:t>
      </w:r>
      <w:r w:rsidRPr="00030ABE">
        <w:rPr>
          <w:lang w:val="fr-CA"/>
        </w:rPr>
        <w:t>Niagara a</w:t>
      </w:r>
      <w:r>
        <w:rPr>
          <w:lang w:val="fr-CA"/>
        </w:rPr>
        <w:t>vait</w:t>
      </w:r>
      <w:r w:rsidRPr="00030ABE">
        <w:rPr>
          <w:lang w:val="fr-CA"/>
        </w:rPr>
        <w:t xml:space="preserve"> environ 481 727 </w:t>
      </w:r>
      <w:r>
        <w:rPr>
          <w:lang w:val="fr-CA"/>
        </w:rPr>
        <w:t>résidents</w:t>
      </w:r>
      <w:r w:rsidRPr="00030ABE">
        <w:rPr>
          <w:lang w:val="fr-CA"/>
        </w:rPr>
        <w:t>. Les données sur la migration de la population sur</w:t>
      </w:r>
      <w:r>
        <w:rPr>
          <w:lang w:val="fr-CA"/>
        </w:rPr>
        <w:t xml:space="preserve"> une période de</w:t>
      </w:r>
      <w:r w:rsidRPr="00030ABE">
        <w:rPr>
          <w:lang w:val="fr-CA"/>
        </w:rPr>
        <w:t xml:space="preserve"> cinq ans </w:t>
      </w:r>
      <w:r>
        <w:rPr>
          <w:lang w:val="fr-CA"/>
        </w:rPr>
        <w:t>dé</w:t>
      </w:r>
      <w:r w:rsidRPr="00030ABE">
        <w:rPr>
          <w:lang w:val="fr-CA"/>
        </w:rPr>
        <w:t xml:space="preserve">montrent qu'entre 2014 et 2019, </w:t>
      </w:r>
      <w:r>
        <w:rPr>
          <w:lang w:val="fr-CA"/>
        </w:rPr>
        <w:t xml:space="preserve">le </w:t>
      </w:r>
      <w:r w:rsidRPr="00030ABE">
        <w:rPr>
          <w:lang w:val="fr-CA"/>
        </w:rPr>
        <w:t xml:space="preserve">Niagara a gagné 22 670 nouveaux résidents. La migration nette des 18 à 24 ans </w:t>
      </w:r>
      <w:r>
        <w:rPr>
          <w:lang w:val="fr-CA"/>
        </w:rPr>
        <w:t>au</w:t>
      </w:r>
      <w:r w:rsidRPr="00030ABE">
        <w:rPr>
          <w:lang w:val="fr-CA"/>
        </w:rPr>
        <w:t xml:space="preserve"> Niagara a augmenté de 429,1 % entre 2015-2016 et 2018-2019, tandis que la migration nette des personnes de 65 ans et plus a diminué de 43,7 % au cours de la même période.</w:t>
      </w:r>
    </w:p>
    <w:p w14:paraId="43F446C9" w14:textId="54CECE71" w:rsidR="00030ABE" w:rsidRDefault="00030ABE" w:rsidP="00EC01A6">
      <w:pPr>
        <w:rPr>
          <w:lang w:val="fr-CA"/>
        </w:rPr>
      </w:pPr>
      <w:r w:rsidRPr="00030ABE">
        <w:rPr>
          <w:lang w:val="fr-CA"/>
        </w:rPr>
        <w:t>En juin 2021, il y avait environ 13 418 entreprises avec des employés (y compris des entreprises à but non lucratif et des organismes de bienfaisance enregistrés) en activité dans la région d</w:t>
      </w:r>
      <w:r>
        <w:rPr>
          <w:lang w:val="fr-CA"/>
        </w:rPr>
        <w:t>u</w:t>
      </w:r>
      <w:r w:rsidRPr="00030ABE">
        <w:rPr>
          <w:lang w:val="fr-CA"/>
        </w:rPr>
        <w:t xml:space="preserve"> Niagara. Environ 73 % de ces entreprises employaient moins de 10 employés. </w:t>
      </w:r>
      <w:r>
        <w:rPr>
          <w:lang w:val="fr-CA"/>
        </w:rPr>
        <w:t xml:space="preserve">Le </w:t>
      </w:r>
      <w:r w:rsidRPr="00030ABE">
        <w:rPr>
          <w:lang w:val="fr-CA"/>
        </w:rPr>
        <w:t xml:space="preserve">Niagara </w:t>
      </w:r>
      <w:r>
        <w:rPr>
          <w:lang w:val="fr-CA"/>
        </w:rPr>
        <w:t>avait</w:t>
      </w:r>
      <w:r w:rsidRPr="00030ABE">
        <w:rPr>
          <w:lang w:val="fr-CA"/>
        </w:rPr>
        <w:t xml:space="preserve"> également 2</w:t>
      </w:r>
      <w:r w:rsidR="009C6808">
        <w:rPr>
          <w:lang w:val="fr-CA"/>
        </w:rPr>
        <w:t>8</w:t>
      </w:r>
      <w:r w:rsidRPr="00030ABE">
        <w:rPr>
          <w:lang w:val="fr-CA"/>
        </w:rPr>
        <w:t xml:space="preserve"> </w:t>
      </w:r>
      <w:r w:rsidR="009C6808">
        <w:rPr>
          <w:lang w:val="fr-CA"/>
        </w:rPr>
        <w:t>9</w:t>
      </w:r>
      <w:r w:rsidRPr="00030ABE">
        <w:rPr>
          <w:lang w:val="fr-CA"/>
        </w:rPr>
        <w:t>10 entreprises sans employé (c'est-à-dire des travailleurs indépendants).</w:t>
      </w:r>
    </w:p>
    <w:p w14:paraId="71213ADB" w14:textId="044220A3" w:rsidR="00552CE9" w:rsidRPr="00030ABE" w:rsidRDefault="00030ABE" w:rsidP="00EC01A6">
      <w:pPr>
        <w:rPr>
          <w:lang w:val="fr-CA"/>
        </w:rPr>
      </w:pPr>
      <w:r w:rsidRPr="00030ABE">
        <w:rPr>
          <w:lang w:val="fr-CA"/>
        </w:rPr>
        <w:t xml:space="preserve">Au printemps 2021, </w:t>
      </w:r>
      <w:r w:rsidR="00EE1368">
        <w:rPr>
          <w:lang w:val="fr-CA"/>
        </w:rPr>
        <w:t xml:space="preserve">le </w:t>
      </w:r>
      <w:r w:rsidR="00EE1368" w:rsidRPr="00907C57">
        <w:rPr>
          <w:bCs/>
          <w:sz w:val="22"/>
          <w:lang w:val="fr-CA"/>
        </w:rPr>
        <w:t xml:space="preserve">Niagara </w:t>
      </w:r>
      <w:proofErr w:type="spellStart"/>
      <w:r w:rsidR="00EE1368" w:rsidRPr="00907C57">
        <w:rPr>
          <w:bCs/>
          <w:sz w:val="22"/>
          <w:lang w:val="fr-CA"/>
        </w:rPr>
        <w:t>Economic</w:t>
      </w:r>
      <w:proofErr w:type="spellEnd"/>
      <w:r w:rsidR="00EE1368" w:rsidRPr="00907C57">
        <w:rPr>
          <w:bCs/>
          <w:sz w:val="22"/>
          <w:lang w:val="fr-CA"/>
        </w:rPr>
        <w:t xml:space="preserve"> Rapid </w:t>
      </w:r>
      <w:proofErr w:type="spellStart"/>
      <w:r w:rsidR="00EE1368" w:rsidRPr="00907C57">
        <w:rPr>
          <w:bCs/>
          <w:sz w:val="22"/>
          <w:lang w:val="fr-CA"/>
        </w:rPr>
        <w:t>Response</w:t>
      </w:r>
      <w:proofErr w:type="spellEnd"/>
      <w:r w:rsidR="00EE1368" w:rsidRPr="00907C57">
        <w:rPr>
          <w:bCs/>
          <w:sz w:val="22"/>
          <w:lang w:val="fr-CA"/>
        </w:rPr>
        <w:t xml:space="preserve"> Team</w:t>
      </w:r>
      <w:r w:rsidR="00EE1368" w:rsidRPr="00030ABE">
        <w:rPr>
          <w:lang w:val="fr-CA"/>
        </w:rPr>
        <w:t xml:space="preserve"> </w:t>
      </w:r>
      <w:r w:rsidRPr="00030ABE">
        <w:rPr>
          <w:lang w:val="fr-CA"/>
        </w:rPr>
        <w:t xml:space="preserve">a mené la troisième enquête </w:t>
      </w:r>
      <w:r>
        <w:rPr>
          <w:lang w:val="fr-CA"/>
        </w:rPr>
        <w:t>de</w:t>
      </w:r>
      <w:r w:rsidRPr="00030ABE">
        <w:rPr>
          <w:lang w:val="fr-CA"/>
        </w:rPr>
        <w:t xml:space="preserve"> l'impact sur les entreprises. Les résultats suggèrent que 20,4 % des répondants étaient vulnérables à la fermeture et 6,7 % étaient à risque de fermeture en raison de la COVID-19. Cependant, les informations des employeurs axés sur le tourisme ont montré que 35,6 % étaient vulnérables à la fermeture et 9,2 % risquaient une fermeture </w:t>
      </w:r>
      <w:r w:rsidR="00EE1368">
        <w:rPr>
          <w:lang w:val="fr-CA"/>
        </w:rPr>
        <w:t>proche</w:t>
      </w:r>
      <w:r w:rsidRPr="00030ABE">
        <w:rPr>
          <w:lang w:val="fr-CA"/>
        </w:rPr>
        <w:t>.</w:t>
      </w:r>
    </w:p>
    <w:p w14:paraId="6C0245EC" w14:textId="658FF127" w:rsidR="00030ABE" w:rsidRDefault="00030ABE" w:rsidP="00EE2411">
      <w:pPr>
        <w:rPr>
          <w:lang w:val="fr-CA"/>
        </w:rPr>
      </w:pPr>
      <w:r w:rsidRPr="00030ABE">
        <w:rPr>
          <w:lang w:val="fr-CA"/>
        </w:rPr>
        <w:t xml:space="preserve">Parallèlement </w:t>
      </w:r>
      <w:r>
        <w:rPr>
          <w:lang w:val="fr-CA"/>
        </w:rPr>
        <w:t>aux</w:t>
      </w:r>
      <w:r w:rsidRPr="00030ABE">
        <w:rPr>
          <w:lang w:val="fr-CA"/>
        </w:rPr>
        <w:t xml:space="preserve"> tendance</w:t>
      </w:r>
      <w:r>
        <w:rPr>
          <w:lang w:val="fr-CA"/>
        </w:rPr>
        <w:t>s</w:t>
      </w:r>
      <w:r w:rsidRPr="00030ABE">
        <w:rPr>
          <w:lang w:val="fr-CA"/>
        </w:rPr>
        <w:t xml:space="preserve"> </w:t>
      </w:r>
      <w:r w:rsidR="004176F8">
        <w:rPr>
          <w:lang w:val="fr-CA"/>
        </w:rPr>
        <w:t>qui touchent</w:t>
      </w:r>
      <w:r w:rsidRPr="00030ABE">
        <w:rPr>
          <w:lang w:val="fr-CA"/>
        </w:rPr>
        <w:t xml:space="preserve"> la stabilité des entreprises, de nombreux employeurs ont indiqué qu'ils prévoyaient embaucher tout au long de </w:t>
      </w:r>
      <w:r w:rsidR="004176F8">
        <w:rPr>
          <w:lang w:val="fr-CA"/>
        </w:rPr>
        <w:t xml:space="preserve">l’année </w:t>
      </w:r>
      <w:r w:rsidRPr="00030ABE">
        <w:rPr>
          <w:lang w:val="fr-CA"/>
        </w:rPr>
        <w:t xml:space="preserve">2021, avec 212 employeurs sur 786 </w:t>
      </w:r>
      <w:r w:rsidR="004176F8">
        <w:rPr>
          <w:lang w:val="fr-CA"/>
        </w:rPr>
        <w:t xml:space="preserve">qui </w:t>
      </w:r>
      <w:r w:rsidRPr="00030ABE">
        <w:rPr>
          <w:lang w:val="fr-CA"/>
        </w:rPr>
        <w:t>prévoya</w:t>
      </w:r>
      <w:r w:rsidR="004176F8">
        <w:rPr>
          <w:lang w:val="fr-CA"/>
        </w:rPr>
        <w:t>ient</w:t>
      </w:r>
      <w:r w:rsidRPr="00030ABE">
        <w:rPr>
          <w:lang w:val="fr-CA"/>
        </w:rPr>
        <w:t xml:space="preserve"> embauche</w:t>
      </w:r>
      <w:r w:rsidR="004176F8">
        <w:rPr>
          <w:lang w:val="fr-CA"/>
        </w:rPr>
        <w:t>r</w:t>
      </w:r>
      <w:r w:rsidRPr="00030ABE">
        <w:rPr>
          <w:lang w:val="fr-CA"/>
        </w:rPr>
        <w:t xml:space="preserve"> pour des postes à temps plein et 203</w:t>
      </w:r>
      <w:r w:rsidR="00EE1368">
        <w:rPr>
          <w:lang w:val="fr-CA"/>
        </w:rPr>
        <w:t xml:space="preserve"> pour des</w:t>
      </w:r>
      <w:r w:rsidRPr="00030ABE">
        <w:rPr>
          <w:lang w:val="fr-CA"/>
        </w:rPr>
        <w:t xml:space="preserve"> postes à temps partiel. Ces tendances se reflétaient dans les données sur la demande d'emplois loca</w:t>
      </w:r>
      <w:r w:rsidR="004176F8">
        <w:rPr>
          <w:lang w:val="fr-CA"/>
        </w:rPr>
        <w:t>le</w:t>
      </w:r>
      <w:r w:rsidRPr="00030ABE">
        <w:rPr>
          <w:lang w:val="fr-CA"/>
        </w:rPr>
        <w:t xml:space="preserve">, qui montraient une demande de travail assez constante </w:t>
      </w:r>
      <w:r w:rsidR="004176F8">
        <w:rPr>
          <w:lang w:val="fr-CA"/>
        </w:rPr>
        <w:t>au</w:t>
      </w:r>
      <w:r w:rsidRPr="00030ABE">
        <w:rPr>
          <w:lang w:val="fr-CA"/>
        </w:rPr>
        <w:t xml:space="preserve"> Niagara.</w:t>
      </w:r>
    </w:p>
    <w:p w14:paraId="17942509" w14:textId="029FD2CF" w:rsidR="00EE2411" w:rsidRPr="004176F8" w:rsidRDefault="004176F8" w:rsidP="00EE2411">
      <w:pPr>
        <w:rPr>
          <w:lang w:val="fr-CA"/>
        </w:rPr>
      </w:pPr>
      <w:r w:rsidRPr="004176F8">
        <w:rPr>
          <w:lang w:val="fr-CA"/>
        </w:rPr>
        <w:t xml:space="preserve">Les données des fournisseurs de services d'emploi </w:t>
      </w:r>
      <w:r>
        <w:rPr>
          <w:lang w:val="fr-CA"/>
        </w:rPr>
        <w:t>au</w:t>
      </w:r>
      <w:r w:rsidRPr="004176F8">
        <w:rPr>
          <w:lang w:val="fr-CA"/>
        </w:rPr>
        <w:t xml:space="preserve"> Niagara donnent un aperçu des expériences et des compétences que l'on trouve chez leurs clients à la recherche d'un emploi. Les clients des services d'emploi offrent une expérience récente dans les industries suivantes : hébergement et restauration</w:t>
      </w:r>
      <w:r w:rsidR="00EE1368">
        <w:rPr>
          <w:lang w:val="fr-CA"/>
        </w:rPr>
        <w:t>,</w:t>
      </w:r>
      <w:r w:rsidRPr="004176F8">
        <w:rPr>
          <w:lang w:val="fr-CA"/>
        </w:rPr>
        <w:t xml:space="preserve"> services de soutien administratif</w:t>
      </w:r>
      <w:r w:rsidR="00EE1368">
        <w:rPr>
          <w:lang w:val="fr-CA"/>
        </w:rPr>
        <w:t>,</w:t>
      </w:r>
      <w:r w:rsidRPr="004176F8">
        <w:rPr>
          <w:lang w:val="fr-CA"/>
        </w:rPr>
        <w:t xml:space="preserve"> la fabrication, le commerce de détail et la construction. Le niveau de scolarité des clients des services d'emploi montre que la grande majorité a </w:t>
      </w:r>
      <w:r>
        <w:rPr>
          <w:lang w:val="fr-CA"/>
        </w:rPr>
        <w:t>complété</w:t>
      </w:r>
      <w:r w:rsidRPr="004176F8">
        <w:rPr>
          <w:lang w:val="fr-CA"/>
        </w:rPr>
        <w:t xml:space="preserve"> une certaine forme d'études postsecondaire</w:t>
      </w:r>
      <w:r>
        <w:rPr>
          <w:lang w:val="fr-CA"/>
        </w:rPr>
        <w:t>s</w:t>
      </w:r>
      <w:r w:rsidRPr="004176F8">
        <w:rPr>
          <w:lang w:val="fr-CA"/>
        </w:rPr>
        <w:t xml:space="preserve">. Ces tendances sont conformes à ce que nous voyons au </w:t>
      </w:r>
      <w:r w:rsidRPr="004176F8">
        <w:rPr>
          <w:lang w:val="fr-CA"/>
        </w:rPr>
        <w:lastRenderedPageBreak/>
        <w:t>niveau provincial. Il est également important de noter que même si l'Ontario compte l'une des plus grandes proportions de personnes ayant fait des études postsecondaires au Canada</w:t>
      </w:r>
      <w:r w:rsidR="00B42A92">
        <w:rPr>
          <w:rStyle w:val="FootnoteReference"/>
        </w:rPr>
        <w:footnoteReference w:id="1"/>
      </w:r>
      <w:r w:rsidR="00096645" w:rsidRPr="004176F8">
        <w:rPr>
          <w:lang w:val="fr-CA"/>
        </w:rPr>
        <w:t xml:space="preserve">, </w:t>
      </w:r>
      <w:r w:rsidRPr="004176F8">
        <w:rPr>
          <w:lang w:val="fr-CA"/>
        </w:rPr>
        <w:t>les données sur la demande d'emploi au niveau national montrent que parmi les postes classés dans une profession</w:t>
      </w:r>
      <w:r>
        <w:rPr>
          <w:lang w:val="fr-CA"/>
        </w:rPr>
        <w:t>,</w:t>
      </w:r>
      <w:r w:rsidRPr="004176F8">
        <w:rPr>
          <w:lang w:val="fr-CA"/>
        </w:rPr>
        <w:t xml:space="preserve"> un peu plus de 46 % ne nécessitent soit aucune éducation formelle/formation en cours d'emploi</w:t>
      </w:r>
      <w:r>
        <w:rPr>
          <w:lang w:val="fr-CA"/>
        </w:rPr>
        <w:t xml:space="preserve"> ou</w:t>
      </w:r>
      <w:r w:rsidRPr="004176F8">
        <w:rPr>
          <w:lang w:val="fr-CA"/>
        </w:rPr>
        <w:t xml:space="preserve"> un diplôme d'études secondaires/une formation spécifique à la profession</w:t>
      </w:r>
      <w:r w:rsidR="00B42A92">
        <w:rPr>
          <w:rStyle w:val="FootnoteReference"/>
        </w:rPr>
        <w:footnoteReference w:id="2"/>
      </w:r>
      <w:r w:rsidR="00C93EBF" w:rsidRPr="004176F8">
        <w:rPr>
          <w:lang w:val="fr-CA"/>
        </w:rPr>
        <w:t xml:space="preserve">. </w:t>
      </w:r>
    </w:p>
    <w:p w14:paraId="576EBCCF" w14:textId="5AFEDC01" w:rsidR="00A85B19" w:rsidRPr="004176F8" w:rsidRDefault="004176F8" w:rsidP="00A85B19">
      <w:pPr>
        <w:spacing w:line="259" w:lineRule="auto"/>
        <w:rPr>
          <w:rStyle w:val="Hyperlink"/>
          <w:color w:val="auto"/>
          <w:szCs w:val="24"/>
          <w:lang w:val="fr-CA"/>
        </w:rPr>
      </w:pPr>
      <w:r w:rsidRPr="004176F8">
        <w:rPr>
          <w:szCs w:val="24"/>
          <w:lang w:val="fr-CA"/>
        </w:rPr>
        <w:t xml:space="preserve">En ce qui concerne la main-d'œuvre locale, 2020 a été une année de fortes perturbations de l'emploi. Les données annuelles estiment que 13 700 personnes ont perdu leur emploi entre 2019 et 2020. Les impacts de la COVID-19 sur l'emploi ont également été inégaux au sein de la population active, et les femmes ont assumé la plus grande part des interruptions d'emploi. Les tendances mensuelles de l'emploi montrent que les hommes ont brièvement vu leur niveau d'emploi dépasser les niveaux </w:t>
      </w:r>
      <w:r w:rsidR="003E2A60">
        <w:rPr>
          <w:szCs w:val="24"/>
          <w:lang w:val="fr-CA"/>
        </w:rPr>
        <w:t>prép</w:t>
      </w:r>
      <w:r w:rsidR="003E2A60" w:rsidRPr="004176F8">
        <w:rPr>
          <w:szCs w:val="24"/>
          <w:lang w:val="fr-CA"/>
        </w:rPr>
        <w:t>andémiq</w:t>
      </w:r>
      <w:r w:rsidR="003E2A60">
        <w:rPr>
          <w:szCs w:val="24"/>
          <w:lang w:val="fr-CA"/>
        </w:rPr>
        <w:t>ues</w:t>
      </w:r>
      <w:r w:rsidRPr="004176F8">
        <w:rPr>
          <w:szCs w:val="24"/>
          <w:lang w:val="fr-CA"/>
        </w:rPr>
        <w:t xml:space="preserve"> à l'été 2020</w:t>
      </w:r>
      <w:r w:rsidR="00A93C66">
        <w:rPr>
          <w:szCs w:val="24"/>
          <w:lang w:val="fr-CA"/>
        </w:rPr>
        <w:t>.</w:t>
      </w:r>
      <w:r w:rsidRPr="004176F8">
        <w:rPr>
          <w:szCs w:val="24"/>
          <w:lang w:val="fr-CA"/>
        </w:rPr>
        <w:t xml:space="preserve"> </w:t>
      </w:r>
      <w:r w:rsidR="00A93C66">
        <w:rPr>
          <w:szCs w:val="24"/>
          <w:lang w:val="fr-CA"/>
        </w:rPr>
        <w:t>L</w:t>
      </w:r>
      <w:r w:rsidRPr="004176F8">
        <w:rPr>
          <w:szCs w:val="24"/>
          <w:lang w:val="fr-CA"/>
        </w:rPr>
        <w:t xml:space="preserve">'emploi des femmes a dépassé l'emploi </w:t>
      </w:r>
      <w:r w:rsidR="003E2A60">
        <w:rPr>
          <w:szCs w:val="24"/>
          <w:lang w:val="fr-CA"/>
        </w:rPr>
        <w:t>prépandémique</w:t>
      </w:r>
      <w:r w:rsidRPr="004176F8">
        <w:rPr>
          <w:szCs w:val="24"/>
          <w:lang w:val="fr-CA"/>
        </w:rPr>
        <w:t xml:space="preserve"> en septembre 2021.</w:t>
      </w:r>
      <w:r w:rsidR="00A85B19" w:rsidRPr="004176F8">
        <w:rPr>
          <w:szCs w:val="24"/>
          <w:lang w:val="fr-CA"/>
        </w:rPr>
        <w:t xml:space="preserve"> </w:t>
      </w:r>
    </w:p>
    <w:p w14:paraId="60F5389B" w14:textId="3A366266" w:rsidR="0062602E" w:rsidRPr="00A93C66" w:rsidRDefault="00A93C66" w:rsidP="0062602E">
      <w:pPr>
        <w:spacing w:line="259" w:lineRule="auto"/>
        <w:rPr>
          <w:szCs w:val="24"/>
          <w:lang w:val="fr-CA"/>
        </w:rPr>
      </w:pPr>
      <w:r w:rsidRPr="00A93C66">
        <w:rPr>
          <w:lang w:val="fr-CA"/>
        </w:rPr>
        <w:t>En plus de</w:t>
      </w:r>
      <w:r>
        <w:rPr>
          <w:lang w:val="fr-CA"/>
        </w:rPr>
        <w:t xml:space="preserve">s </w:t>
      </w:r>
      <w:r w:rsidRPr="00A93C66">
        <w:rPr>
          <w:lang w:val="fr-CA"/>
        </w:rPr>
        <w:t xml:space="preserve">détails sur les informations de haut niveau ci-dessus, ce rapport décrit les tendances de l'emploi local dans les professions et les industries. Par exemple, les données sur l'emploi avant la pandémie montrent que certains des emplois les plus courants </w:t>
      </w:r>
      <w:r>
        <w:rPr>
          <w:lang w:val="fr-CA"/>
        </w:rPr>
        <w:t>au</w:t>
      </w:r>
      <w:r w:rsidRPr="00A93C66">
        <w:rPr>
          <w:lang w:val="fr-CA"/>
        </w:rPr>
        <w:t xml:space="preserve"> Niagara sont concentrés dans un certain nombre de professions, notamment les vendeurs au détail, les serveurs au comptoir, les caissiers, les aides-</w:t>
      </w:r>
      <w:r>
        <w:rPr>
          <w:lang w:val="fr-CA"/>
        </w:rPr>
        <w:t>infirmiers</w:t>
      </w:r>
      <w:r w:rsidRPr="00A93C66">
        <w:rPr>
          <w:lang w:val="fr-CA"/>
        </w:rPr>
        <w:t>, les nettoyeurs et les cuisiniers. Ces emplois présentaient un risque élevé de perturbation tout au long de la pandémie, et nombre d'entre eux sont classés dans les professions de la vente et des services. Les données annuelles sur l'emploi montrent qu'en 2020, 10 800 personnes de moins travaillaient dans les ventes et les services qu'en 2019 (de 65 500 à 54 700 personnes employées, soit une baisse de 16,5 %).</w:t>
      </w:r>
    </w:p>
    <w:p w14:paraId="1C3D4D08" w14:textId="3B905551" w:rsidR="00A444E3" w:rsidRPr="00A93C66" w:rsidRDefault="00A444E3" w:rsidP="00702C98">
      <w:pPr>
        <w:rPr>
          <w:lang w:val="fr-CA"/>
        </w:rPr>
      </w:pPr>
      <w:r w:rsidRPr="00A93C66">
        <w:rPr>
          <w:lang w:val="fr-CA"/>
        </w:rPr>
        <w:br w:type="page"/>
      </w:r>
    </w:p>
    <w:p w14:paraId="6C14D236" w14:textId="4C275DAE" w:rsidR="002721BA" w:rsidRDefault="00FA0335" w:rsidP="000F0A21">
      <w:pPr>
        <w:pStyle w:val="Heading1"/>
        <w:rPr>
          <w:rFonts w:ascii="Century Gothic" w:hAnsi="Century Gothic"/>
          <w:lang w:val="fr-CA"/>
        </w:rPr>
      </w:pPr>
      <w:bookmarkStart w:id="8" w:name="_Toc74814167"/>
      <w:bookmarkStart w:id="9" w:name="_Toc96602832"/>
      <w:r w:rsidRPr="000F0A21">
        <w:rPr>
          <w:rFonts w:ascii="Century Gothic" w:hAnsi="Century Gothic"/>
          <w:lang w:val="fr-CA"/>
        </w:rPr>
        <w:lastRenderedPageBreak/>
        <w:t>Section 1</w:t>
      </w:r>
      <w:r w:rsidR="00DC5DED" w:rsidRPr="000F0A21">
        <w:rPr>
          <w:rFonts w:ascii="Century Gothic" w:hAnsi="Century Gothic"/>
          <w:lang w:val="fr-CA"/>
        </w:rPr>
        <w:t>:</w:t>
      </w:r>
      <w:r w:rsidRPr="000F0A21">
        <w:rPr>
          <w:rFonts w:ascii="Century Gothic" w:hAnsi="Century Gothic"/>
          <w:lang w:val="fr-CA"/>
        </w:rPr>
        <w:t xml:space="preserve"> </w:t>
      </w:r>
      <w:r w:rsidR="000F0A21" w:rsidRPr="000F0A21">
        <w:rPr>
          <w:rFonts w:ascii="Century Gothic" w:hAnsi="Century Gothic"/>
          <w:lang w:val="fr-CA"/>
        </w:rPr>
        <w:t>Qui réside et travail au Niagara</w:t>
      </w:r>
      <w:r w:rsidRPr="000F0A21">
        <w:rPr>
          <w:rFonts w:ascii="Century Gothic" w:hAnsi="Century Gothic"/>
          <w:lang w:val="fr-CA"/>
        </w:rPr>
        <w:t>?</w:t>
      </w:r>
      <w:bookmarkEnd w:id="8"/>
      <w:bookmarkEnd w:id="9"/>
    </w:p>
    <w:p w14:paraId="1D41AF9C" w14:textId="77777777" w:rsidR="000F0A21" w:rsidRPr="000F0A21" w:rsidRDefault="000F0A21" w:rsidP="000F0A21">
      <w:pPr>
        <w:rPr>
          <w:lang w:val="fr-CA"/>
        </w:rPr>
      </w:pPr>
    </w:p>
    <w:p w14:paraId="050D4465" w14:textId="76D6960A" w:rsidR="00D134A5" w:rsidRPr="000F0A21" w:rsidRDefault="000F0A21" w:rsidP="00D134A5">
      <w:pPr>
        <w:pStyle w:val="Heading2"/>
        <w:rPr>
          <w:lang w:val="fr-CA"/>
        </w:rPr>
      </w:pPr>
      <w:bookmarkStart w:id="10" w:name="_Toc96602783"/>
      <w:bookmarkStart w:id="11" w:name="_Toc96602833"/>
      <w:r w:rsidRPr="000F0A21">
        <w:rPr>
          <w:lang w:val="fr-CA"/>
        </w:rPr>
        <w:t>Population et tendances de migration</w:t>
      </w:r>
      <w:bookmarkEnd w:id="10"/>
      <w:bookmarkEnd w:id="11"/>
      <w:r w:rsidRPr="000F0A21">
        <w:rPr>
          <w:lang w:val="fr-CA"/>
        </w:rPr>
        <w:t xml:space="preserve"> </w:t>
      </w:r>
    </w:p>
    <w:p w14:paraId="2F63BA3C" w14:textId="1765EB67" w:rsidR="000F0A21" w:rsidRDefault="000F0A21" w:rsidP="00D134A5">
      <w:pPr>
        <w:rPr>
          <w:szCs w:val="24"/>
          <w:lang w:val="fr-CA"/>
        </w:rPr>
      </w:pPr>
      <w:bookmarkStart w:id="12" w:name="_Toc74814168"/>
      <w:bookmarkStart w:id="13" w:name="_Toc75174685"/>
      <w:bookmarkStart w:id="14" w:name="_Toc76384809"/>
      <w:r w:rsidRPr="000F0A21">
        <w:rPr>
          <w:szCs w:val="24"/>
          <w:lang w:val="fr-CA"/>
        </w:rPr>
        <w:t>L'</w:t>
      </w:r>
      <w:r>
        <w:rPr>
          <w:szCs w:val="24"/>
          <w:lang w:val="fr-CA"/>
        </w:rPr>
        <w:t>analyse</w:t>
      </w:r>
      <w:r w:rsidRPr="000F0A21">
        <w:rPr>
          <w:szCs w:val="24"/>
          <w:lang w:val="fr-CA"/>
        </w:rPr>
        <w:t xml:space="preserve"> des modèles de population locale fournit une compréhension fondamentale de la main-d'œuvre potentielle maximale d</w:t>
      </w:r>
      <w:r w:rsidR="00C42B3E">
        <w:rPr>
          <w:szCs w:val="24"/>
          <w:lang w:val="fr-CA"/>
        </w:rPr>
        <w:t>u</w:t>
      </w:r>
      <w:r w:rsidRPr="000F0A21">
        <w:rPr>
          <w:szCs w:val="24"/>
          <w:lang w:val="fr-CA"/>
        </w:rPr>
        <w:t xml:space="preserve"> Niagara. </w:t>
      </w:r>
      <w:r w:rsidR="00C42B3E">
        <w:rPr>
          <w:szCs w:val="24"/>
          <w:lang w:val="fr-CA"/>
        </w:rPr>
        <w:t xml:space="preserve">Le </w:t>
      </w:r>
      <w:r w:rsidRPr="000F0A21">
        <w:rPr>
          <w:szCs w:val="24"/>
          <w:lang w:val="fr-CA"/>
        </w:rPr>
        <w:t xml:space="preserve">Niagara a connu une longue période de croissance démographique depuis 2009, comme le montre la figure 1-1. Les dernières estimations démographiques de 2020 de Statistique Canada indiquent qu'il y avait environ 481 727 personnes </w:t>
      </w:r>
      <w:r w:rsidR="00C42B3E">
        <w:rPr>
          <w:szCs w:val="24"/>
          <w:lang w:val="fr-CA"/>
        </w:rPr>
        <w:t>qui habitaient</w:t>
      </w:r>
      <w:r w:rsidRPr="000F0A21">
        <w:rPr>
          <w:szCs w:val="24"/>
          <w:lang w:val="fr-CA"/>
        </w:rPr>
        <w:t xml:space="preserve"> </w:t>
      </w:r>
      <w:r w:rsidR="00C42B3E">
        <w:rPr>
          <w:szCs w:val="24"/>
          <w:lang w:val="fr-CA"/>
        </w:rPr>
        <w:t>au</w:t>
      </w:r>
      <w:r w:rsidRPr="000F0A21">
        <w:rPr>
          <w:szCs w:val="24"/>
          <w:lang w:val="fr-CA"/>
        </w:rPr>
        <w:t xml:space="preserve"> Niagara. Ce chiffre représente une augmentation de 4,9 % de la population depuis 2016. C'est moins que l'augmentation de 6,3 % de la population de l'Ontario au cours de la même période.</w:t>
      </w:r>
    </w:p>
    <w:p w14:paraId="3361A051" w14:textId="68BBB335" w:rsidR="00ED306F" w:rsidRPr="00C42B3E" w:rsidRDefault="00ED306F" w:rsidP="00D134A5">
      <w:pPr>
        <w:rPr>
          <w:color w:val="1F4E79" w:themeColor="accent1" w:themeShade="80"/>
          <w:szCs w:val="24"/>
          <w:lang w:val="fr-CA"/>
        </w:rPr>
      </w:pPr>
      <w:r w:rsidRPr="00C42B3E">
        <w:rPr>
          <w:color w:val="1F4E79" w:themeColor="accent1" w:themeShade="80"/>
          <w:szCs w:val="24"/>
          <w:lang w:val="fr-CA"/>
        </w:rPr>
        <w:t>Figure 1-1</w:t>
      </w:r>
      <w:r w:rsidR="00F03FFB" w:rsidRPr="00C42B3E">
        <w:rPr>
          <w:color w:val="1F4E79" w:themeColor="accent1" w:themeShade="80"/>
          <w:szCs w:val="24"/>
          <w:lang w:val="fr-CA"/>
        </w:rPr>
        <w:t>:</w:t>
      </w:r>
      <w:r w:rsidRPr="00C42B3E">
        <w:rPr>
          <w:color w:val="1F4E79" w:themeColor="accent1" w:themeShade="80"/>
          <w:szCs w:val="24"/>
          <w:lang w:val="fr-CA"/>
        </w:rPr>
        <w:t xml:space="preserve"> </w:t>
      </w:r>
      <w:r w:rsidR="00C42B3E" w:rsidRPr="00C42B3E">
        <w:rPr>
          <w:color w:val="1F4E79" w:themeColor="accent1" w:themeShade="80"/>
          <w:szCs w:val="24"/>
          <w:lang w:val="fr-CA"/>
        </w:rPr>
        <w:t>Estimations démographiques actuelles et historiques pour la région d</w:t>
      </w:r>
      <w:r w:rsidR="00C42B3E">
        <w:rPr>
          <w:color w:val="1F4E79" w:themeColor="accent1" w:themeShade="80"/>
          <w:szCs w:val="24"/>
          <w:lang w:val="fr-CA"/>
        </w:rPr>
        <w:t>u</w:t>
      </w:r>
      <w:r w:rsidR="00C42B3E" w:rsidRPr="00C42B3E">
        <w:rPr>
          <w:color w:val="1F4E79" w:themeColor="accent1" w:themeShade="80"/>
          <w:szCs w:val="24"/>
          <w:lang w:val="fr-CA"/>
        </w:rPr>
        <w:t xml:space="preserve"> Niagara</w:t>
      </w:r>
      <w:r w:rsidR="00C42B3E" w:rsidRPr="00C42B3E">
        <w:rPr>
          <w:rStyle w:val="FootnoteReference"/>
          <w:color w:val="1F4E79" w:themeColor="accent1" w:themeShade="80"/>
          <w:szCs w:val="24"/>
          <w:vertAlign w:val="baseline"/>
          <w:lang w:val="fr-CA"/>
        </w:rPr>
        <w:t xml:space="preserve"> </w:t>
      </w:r>
      <w:r w:rsidRPr="00667268">
        <w:rPr>
          <w:rStyle w:val="FootnoteReference"/>
          <w:color w:val="1F4E79" w:themeColor="accent1" w:themeShade="80"/>
          <w:szCs w:val="24"/>
        </w:rPr>
        <w:footnoteReference w:id="3"/>
      </w:r>
      <w:bookmarkEnd w:id="12"/>
      <w:bookmarkEnd w:id="13"/>
      <w:bookmarkEnd w:id="14"/>
    </w:p>
    <w:p w14:paraId="0C7E852B" w14:textId="24EA243F" w:rsidR="00ED306F" w:rsidRPr="00667268" w:rsidRDefault="00ED306F" w:rsidP="00ED306F">
      <w:pPr>
        <w:rPr>
          <w:szCs w:val="24"/>
        </w:rPr>
      </w:pPr>
      <w:r w:rsidRPr="00667268">
        <w:rPr>
          <w:noProof/>
          <w:szCs w:val="24"/>
          <w:lang w:eastAsia="en-CA"/>
        </w:rPr>
        <w:drawing>
          <wp:inline distT="0" distB="0" distL="0" distR="0" wp14:anchorId="457D4194" wp14:editId="78CCAAEC">
            <wp:extent cx="5943600" cy="3413051"/>
            <wp:effectExtent l="0" t="0" r="0" b="0"/>
            <wp:docPr id="7" name="Chart 7">
              <a:extLst xmlns:a="http://schemas.openxmlformats.org/drawingml/2006/main">
                <a:ext uri="{FF2B5EF4-FFF2-40B4-BE49-F238E27FC236}">
                  <a16:creationId xmlns:a16="http://schemas.microsoft.com/office/drawing/2014/main" id="{D7D6FD48-869A-4C20-A334-F4CD279B5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DE1783" w14:textId="57814D15" w:rsidR="00BE05CB" w:rsidRPr="00C42B3E" w:rsidRDefault="00667268" w:rsidP="00710976">
      <w:pPr>
        <w:spacing w:line="259" w:lineRule="auto"/>
        <w:rPr>
          <w:szCs w:val="24"/>
          <w:lang w:val="fr-CA"/>
        </w:rPr>
      </w:pPr>
      <w:r w:rsidRPr="00C42B3E">
        <w:rPr>
          <w:szCs w:val="24"/>
          <w:lang w:val="fr-CA"/>
        </w:rPr>
        <w:br/>
      </w:r>
      <w:r w:rsidR="00C42B3E" w:rsidRPr="00C42B3E">
        <w:rPr>
          <w:szCs w:val="24"/>
          <w:lang w:val="fr-CA"/>
        </w:rPr>
        <w:t>Lorsque nous comparons les changements de population, le taux de croissance démographique d</w:t>
      </w:r>
      <w:r w:rsidR="00C42B3E">
        <w:rPr>
          <w:szCs w:val="24"/>
          <w:lang w:val="fr-CA"/>
        </w:rPr>
        <w:t>u</w:t>
      </w:r>
      <w:r w:rsidR="00C42B3E" w:rsidRPr="00C42B3E">
        <w:rPr>
          <w:szCs w:val="24"/>
          <w:lang w:val="fr-CA"/>
        </w:rPr>
        <w:t xml:space="preserve"> Niagara d'une année à l'autre a ralenti pour atteindre une augmentation de 0,7 % entre 2019 et 2020. La tendance en Ontario était </w:t>
      </w:r>
      <w:r w:rsidR="00C42B3E" w:rsidRPr="00C42B3E">
        <w:rPr>
          <w:szCs w:val="24"/>
          <w:lang w:val="fr-CA"/>
        </w:rPr>
        <w:lastRenderedPageBreak/>
        <w:t xml:space="preserve">similaire, la croissance ralentissant à 1,3 % en 2019-2020. Il est probable que cette tendance soit influencée par les politiques nationales de migration/immigration émergeant de la </w:t>
      </w:r>
      <w:r w:rsidR="00C42B3E">
        <w:rPr>
          <w:szCs w:val="24"/>
          <w:lang w:val="fr-CA"/>
        </w:rPr>
        <w:t>pandémie</w:t>
      </w:r>
      <w:r w:rsidR="00C42B3E" w:rsidRPr="00C42B3E">
        <w:rPr>
          <w:szCs w:val="24"/>
          <w:lang w:val="fr-CA"/>
        </w:rPr>
        <w:t>.</w:t>
      </w:r>
    </w:p>
    <w:p w14:paraId="438AEE52" w14:textId="4F785E38" w:rsidR="00083A41" w:rsidRDefault="00083A41" w:rsidP="00D134A5">
      <w:pPr>
        <w:rPr>
          <w:szCs w:val="24"/>
          <w:lang w:val="fr-CA"/>
        </w:rPr>
      </w:pPr>
      <w:bookmarkStart w:id="15" w:name="_Toc74814170"/>
      <w:bookmarkStart w:id="16" w:name="_Toc75174687"/>
      <w:bookmarkStart w:id="17" w:name="_Toc76384811"/>
      <w:r w:rsidRPr="00083A41">
        <w:rPr>
          <w:szCs w:val="24"/>
          <w:lang w:val="fr-CA"/>
        </w:rPr>
        <w:t>Au moment de la rédaction de ce rapport, les données migratoires mises à jour pour 2020 n'étaient pas encore disponibles. Le tableau 1-2 montre les tendances migratoires nettes les plus récentes d</w:t>
      </w:r>
      <w:r>
        <w:rPr>
          <w:szCs w:val="24"/>
          <w:lang w:val="fr-CA"/>
        </w:rPr>
        <w:t>u</w:t>
      </w:r>
      <w:r w:rsidRPr="00083A41">
        <w:rPr>
          <w:szCs w:val="24"/>
          <w:lang w:val="fr-CA"/>
        </w:rPr>
        <w:t xml:space="preserve"> Niagara</w:t>
      </w:r>
      <w:r>
        <w:rPr>
          <w:szCs w:val="24"/>
          <w:lang w:val="fr-CA"/>
        </w:rPr>
        <w:t>.</w:t>
      </w:r>
    </w:p>
    <w:p w14:paraId="4CEA90D0" w14:textId="79550592" w:rsidR="00B7236D" w:rsidRPr="00083A41" w:rsidRDefault="00EF4932" w:rsidP="00D134A5">
      <w:pPr>
        <w:rPr>
          <w:color w:val="1F4E79" w:themeColor="accent1" w:themeShade="80"/>
          <w:szCs w:val="24"/>
          <w:lang w:val="fr-CA"/>
        </w:rPr>
      </w:pPr>
      <w:r w:rsidRPr="00083A41">
        <w:rPr>
          <w:color w:val="1F4E79" w:themeColor="accent1" w:themeShade="80"/>
          <w:szCs w:val="24"/>
          <w:lang w:val="fr-CA"/>
        </w:rPr>
        <w:t>Table 1-</w:t>
      </w:r>
      <w:r w:rsidR="001F5635" w:rsidRPr="00083A41">
        <w:rPr>
          <w:color w:val="1F4E79" w:themeColor="accent1" w:themeShade="80"/>
          <w:szCs w:val="24"/>
          <w:lang w:val="fr-CA"/>
        </w:rPr>
        <w:t>2</w:t>
      </w:r>
      <w:r w:rsidRPr="00083A41">
        <w:rPr>
          <w:color w:val="1F4E79" w:themeColor="accent1" w:themeShade="80"/>
          <w:szCs w:val="24"/>
          <w:lang w:val="fr-CA"/>
        </w:rPr>
        <w:t xml:space="preserve">: </w:t>
      </w:r>
      <w:r w:rsidR="00083A41" w:rsidRPr="00083A41">
        <w:rPr>
          <w:color w:val="1F4E79" w:themeColor="accent1" w:themeShade="80"/>
          <w:szCs w:val="24"/>
          <w:lang w:val="fr-CA"/>
        </w:rPr>
        <w:t>Migration nette récente (2014-2019) dans la région d</w:t>
      </w:r>
      <w:r w:rsidR="00083A41">
        <w:rPr>
          <w:color w:val="1F4E79" w:themeColor="accent1" w:themeShade="80"/>
          <w:szCs w:val="24"/>
          <w:lang w:val="fr-CA"/>
        </w:rPr>
        <w:t>u</w:t>
      </w:r>
      <w:r w:rsidR="00083A41" w:rsidRPr="00083A41">
        <w:rPr>
          <w:color w:val="1F4E79" w:themeColor="accent1" w:themeShade="80"/>
          <w:szCs w:val="24"/>
          <w:lang w:val="fr-CA"/>
        </w:rPr>
        <w:t xml:space="preserve"> Niagara</w:t>
      </w:r>
      <w:r w:rsidR="00083A41" w:rsidRPr="00083A41">
        <w:rPr>
          <w:rStyle w:val="FootnoteReference"/>
          <w:color w:val="1F4E79" w:themeColor="accent1" w:themeShade="80"/>
          <w:szCs w:val="24"/>
          <w:vertAlign w:val="baseline"/>
          <w:lang w:val="fr-CA"/>
        </w:rPr>
        <w:t xml:space="preserve"> </w:t>
      </w:r>
      <w:r w:rsidR="00B7236D" w:rsidRPr="00667268">
        <w:rPr>
          <w:rStyle w:val="FootnoteReference"/>
          <w:color w:val="1F4E79" w:themeColor="accent1" w:themeShade="80"/>
          <w:szCs w:val="24"/>
        </w:rPr>
        <w:footnoteReference w:id="4"/>
      </w:r>
      <w:bookmarkEnd w:id="15"/>
      <w:bookmarkEnd w:id="16"/>
      <w:bookmarkEnd w:id="17"/>
    </w:p>
    <w:tbl>
      <w:tblPr>
        <w:tblW w:w="9341" w:type="dxa"/>
        <w:tblLook w:val="04A0" w:firstRow="1" w:lastRow="0" w:firstColumn="1" w:lastColumn="0" w:noHBand="0" w:noVBand="1"/>
      </w:tblPr>
      <w:tblGrid>
        <w:gridCol w:w="1995"/>
        <w:gridCol w:w="1288"/>
        <w:gridCol w:w="1296"/>
        <w:gridCol w:w="1296"/>
        <w:gridCol w:w="1097"/>
        <w:gridCol w:w="1004"/>
        <w:gridCol w:w="1315"/>
        <w:gridCol w:w="50"/>
      </w:tblGrid>
      <w:tr w:rsidR="00B76531" w:rsidRPr="006B5B1D" w14:paraId="7B45302E" w14:textId="77777777" w:rsidTr="00582BAC">
        <w:trPr>
          <w:trHeight w:val="409"/>
        </w:trPr>
        <w:tc>
          <w:tcPr>
            <w:tcW w:w="1995" w:type="dxa"/>
            <w:tcBorders>
              <w:top w:val="nil"/>
              <w:left w:val="nil"/>
              <w:bottom w:val="nil"/>
              <w:right w:val="nil"/>
            </w:tcBorders>
            <w:shd w:val="clear" w:color="auto" w:fill="auto"/>
            <w:noWrap/>
            <w:vAlign w:val="bottom"/>
            <w:hideMark/>
          </w:tcPr>
          <w:p w14:paraId="79153E0E" w14:textId="002BB548" w:rsidR="00B76531" w:rsidRPr="00083A41" w:rsidRDefault="00B76531" w:rsidP="00EF4932">
            <w:pPr>
              <w:spacing w:after="0" w:line="240" w:lineRule="auto"/>
              <w:rPr>
                <w:rFonts w:eastAsia="Times New Roman" w:cs="Times New Roman"/>
                <w:szCs w:val="24"/>
                <w:lang w:val="fr-CA" w:eastAsia="ja-JP"/>
              </w:rPr>
            </w:pPr>
            <w:r w:rsidRPr="00083A41">
              <w:rPr>
                <w:szCs w:val="24"/>
                <w:lang w:val="fr-CA"/>
              </w:rPr>
              <w:t xml:space="preserve"> </w:t>
            </w:r>
          </w:p>
        </w:tc>
        <w:tc>
          <w:tcPr>
            <w:tcW w:w="5983" w:type="dxa"/>
            <w:gridSpan w:val="5"/>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EFA915A" w14:textId="0EAFA6B7" w:rsidR="00B76531" w:rsidRPr="00083A41" w:rsidRDefault="00083A41" w:rsidP="00EF4932">
            <w:pPr>
              <w:spacing w:after="0" w:line="240" w:lineRule="auto"/>
              <w:jc w:val="center"/>
              <w:rPr>
                <w:rFonts w:eastAsia="Times New Roman" w:cs="Times New Roman"/>
                <w:b/>
                <w:bCs/>
                <w:color w:val="FFFFFF"/>
                <w:szCs w:val="24"/>
                <w:lang w:val="fr-CA" w:eastAsia="ja-JP"/>
              </w:rPr>
            </w:pPr>
            <w:r w:rsidRPr="00083A41">
              <w:rPr>
                <w:rFonts w:eastAsia="Times New Roman" w:cs="Times New Roman"/>
                <w:b/>
                <w:bCs/>
                <w:color w:val="FFFFFF"/>
                <w:szCs w:val="24"/>
                <w:lang w:val="fr-CA" w:eastAsia="ja-JP"/>
              </w:rPr>
              <w:t>Cohortes d'âge de la migration nette</w:t>
            </w:r>
          </w:p>
        </w:tc>
        <w:tc>
          <w:tcPr>
            <w:tcW w:w="1363" w:type="dxa"/>
            <w:gridSpan w:val="2"/>
            <w:tcBorders>
              <w:top w:val="nil"/>
              <w:left w:val="nil"/>
              <w:bottom w:val="nil"/>
              <w:right w:val="nil"/>
            </w:tcBorders>
            <w:shd w:val="clear" w:color="auto" w:fill="auto"/>
            <w:noWrap/>
            <w:vAlign w:val="bottom"/>
            <w:hideMark/>
          </w:tcPr>
          <w:p w14:paraId="2DA703B0" w14:textId="77777777" w:rsidR="00B76531" w:rsidRPr="00083A41" w:rsidRDefault="00B76531" w:rsidP="00EF4932">
            <w:pPr>
              <w:spacing w:after="0" w:line="240" w:lineRule="auto"/>
              <w:jc w:val="center"/>
              <w:rPr>
                <w:rFonts w:eastAsia="Times New Roman" w:cs="Times New Roman"/>
                <w:b/>
                <w:bCs/>
                <w:color w:val="FFFFFF"/>
                <w:szCs w:val="24"/>
                <w:lang w:val="fr-CA" w:eastAsia="ja-JP"/>
              </w:rPr>
            </w:pPr>
          </w:p>
        </w:tc>
      </w:tr>
      <w:tr w:rsidR="001B6220" w:rsidRPr="00667268" w14:paraId="59D0A416" w14:textId="77777777" w:rsidTr="00582BAC">
        <w:trPr>
          <w:gridAfter w:val="1"/>
          <w:wAfter w:w="50" w:type="dxa"/>
          <w:trHeight w:val="713"/>
        </w:trPr>
        <w:tc>
          <w:tcPr>
            <w:tcW w:w="199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8564C39" w14:textId="366CAF64" w:rsidR="00B76531" w:rsidRPr="00667268" w:rsidRDefault="00083A41" w:rsidP="001B6220">
            <w:pPr>
              <w:spacing w:after="0" w:line="240" w:lineRule="auto"/>
              <w:rPr>
                <w:rFonts w:eastAsia="Times New Roman" w:cs="Times New Roman"/>
                <w:b/>
                <w:bCs/>
                <w:szCs w:val="24"/>
                <w:lang w:val="en-US" w:eastAsia="ja-JP"/>
              </w:rPr>
            </w:pPr>
            <w:proofErr w:type="spellStart"/>
            <w:r>
              <w:rPr>
                <w:rFonts w:eastAsia="Times New Roman" w:cs="Times New Roman"/>
                <w:b/>
                <w:bCs/>
                <w:szCs w:val="24"/>
                <w:lang w:val="en-US" w:eastAsia="ja-JP"/>
              </w:rPr>
              <w:t>Année</w:t>
            </w:r>
            <w:proofErr w:type="spellEnd"/>
          </w:p>
        </w:tc>
        <w:tc>
          <w:tcPr>
            <w:tcW w:w="1290" w:type="dxa"/>
            <w:tcBorders>
              <w:top w:val="single" w:sz="4" w:space="0" w:color="auto"/>
              <w:left w:val="single" w:sz="4" w:space="0" w:color="auto"/>
              <w:bottom w:val="single" w:sz="4" w:space="0" w:color="auto"/>
            </w:tcBorders>
            <w:shd w:val="clear" w:color="auto" w:fill="DEEAF6" w:themeFill="accent1" w:themeFillTint="33"/>
          </w:tcPr>
          <w:p w14:paraId="5DFFABA1" w14:textId="40BD1A51" w:rsidR="00B76531" w:rsidRPr="00667268" w:rsidRDefault="00083A41" w:rsidP="00EF4932">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Âges</w:t>
            </w:r>
            <w:proofErr w:type="spellEnd"/>
            <w:r w:rsidR="00B76531" w:rsidRPr="00667268">
              <w:rPr>
                <w:rFonts w:eastAsia="Times New Roman" w:cs="Times New Roman"/>
                <w:b/>
                <w:bCs/>
                <w:szCs w:val="24"/>
                <w:lang w:val="en-US" w:eastAsia="ja-JP"/>
              </w:rPr>
              <w:t xml:space="preserve"> </w:t>
            </w:r>
          </w:p>
          <w:p w14:paraId="13C7DFE7" w14:textId="5B53B01A"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0-17</w:t>
            </w:r>
          </w:p>
        </w:tc>
        <w:tc>
          <w:tcPr>
            <w:tcW w:w="1296" w:type="dxa"/>
            <w:tcBorders>
              <w:top w:val="single" w:sz="4" w:space="0" w:color="auto"/>
              <w:bottom w:val="single" w:sz="4" w:space="0" w:color="auto"/>
            </w:tcBorders>
            <w:shd w:val="clear" w:color="auto" w:fill="DEEAF6" w:themeFill="accent1" w:themeFillTint="33"/>
            <w:noWrap/>
            <w:vAlign w:val="center"/>
            <w:hideMark/>
          </w:tcPr>
          <w:p w14:paraId="369CF992" w14:textId="31A7793B" w:rsidR="00B76531" w:rsidRPr="00667268" w:rsidRDefault="00083A41" w:rsidP="00EF4932">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Âges</w:t>
            </w:r>
            <w:proofErr w:type="spellEnd"/>
            <w:r w:rsidR="00B76531" w:rsidRPr="00667268">
              <w:rPr>
                <w:rFonts w:eastAsia="Times New Roman" w:cs="Times New Roman"/>
                <w:b/>
                <w:bCs/>
                <w:szCs w:val="24"/>
                <w:lang w:val="en-US" w:eastAsia="ja-JP"/>
              </w:rPr>
              <w:t xml:space="preserve"> </w:t>
            </w:r>
          </w:p>
          <w:p w14:paraId="11B6F5C2" w14:textId="592D36D2"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 xml:space="preserve">18-24 </w:t>
            </w:r>
          </w:p>
        </w:tc>
        <w:tc>
          <w:tcPr>
            <w:tcW w:w="1296" w:type="dxa"/>
            <w:tcBorders>
              <w:top w:val="single" w:sz="4" w:space="0" w:color="auto"/>
              <w:bottom w:val="single" w:sz="4" w:space="0" w:color="auto"/>
            </w:tcBorders>
            <w:shd w:val="clear" w:color="auto" w:fill="DEEAF6" w:themeFill="accent1" w:themeFillTint="33"/>
            <w:noWrap/>
            <w:vAlign w:val="center"/>
            <w:hideMark/>
          </w:tcPr>
          <w:p w14:paraId="4658D697" w14:textId="38EB7C57" w:rsidR="00B76531" w:rsidRPr="00667268" w:rsidRDefault="00083A41" w:rsidP="00EF4932">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Âges</w:t>
            </w:r>
            <w:proofErr w:type="spellEnd"/>
            <w:r w:rsidR="00B76531" w:rsidRPr="00667268">
              <w:rPr>
                <w:rFonts w:eastAsia="Times New Roman" w:cs="Times New Roman"/>
                <w:b/>
                <w:bCs/>
                <w:szCs w:val="24"/>
                <w:lang w:val="en-US" w:eastAsia="ja-JP"/>
              </w:rPr>
              <w:t xml:space="preserve"> </w:t>
            </w:r>
          </w:p>
          <w:p w14:paraId="32FEDF28" w14:textId="4C21C394"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 xml:space="preserve">25-44 </w:t>
            </w:r>
          </w:p>
        </w:tc>
        <w:tc>
          <w:tcPr>
            <w:tcW w:w="1097" w:type="dxa"/>
            <w:tcBorders>
              <w:top w:val="single" w:sz="4" w:space="0" w:color="auto"/>
              <w:bottom w:val="single" w:sz="4" w:space="0" w:color="auto"/>
            </w:tcBorders>
            <w:shd w:val="clear" w:color="auto" w:fill="DEEAF6" w:themeFill="accent1" w:themeFillTint="33"/>
            <w:noWrap/>
            <w:vAlign w:val="center"/>
            <w:hideMark/>
          </w:tcPr>
          <w:p w14:paraId="76C3C68A" w14:textId="5BB8CDCC" w:rsidR="00B76531" w:rsidRPr="00667268" w:rsidRDefault="00083A41" w:rsidP="00EF4932">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Âges</w:t>
            </w:r>
            <w:proofErr w:type="spellEnd"/>
            <w:r w:rsidRPr="00667268">
              <w:rPr>
                <w:rFonts w:eastAsia="Times New Roman" w:cs="Times New Roman"/>
                <w:b/>
                <w:bCs/>
                <w:szCs w:val="24"/>
                <w:lang w:val="en-US" w:eastAsia="ja-JP"/>
              </w:rPr>
              <w:t xml:space="preserve"> </w:t>
            </w:r>
            <w:r w:rsidR="00B76531" w:rsidRPr="00667268">
              <w:rPr>
                <w:rFonts w:eastAsia="Times New Roman" w:cs="Times New Roman"/>
                <w:b/>
                <w:bCs/>
                <w:szCs w:val="24"/>
                <w:lang w:val="en-US" w:eastAsia="ja-JP"/>
              </w:rPr>
              <w:t>45-6</w:t>
            </w:r>
            <w:r w:rsidR="004A0CC3" w:rsidRPr="00667268">
              <w:rPr>
                <w:rFonts w:eastAsia="Times New Roman" w:cs="Times New Roman"/>
                <w:b/>
                <w:bCs/>
                <w:szCs w:val="24"/>
                <w:lang w:val="en-US" w:eastAsia="ja-JP"/>
              </w:rPr>
              <w:t>4</w:t>
            </w:r>
            <w:r w:rsidR="00B76531" w:rsidRPr="00667268">
              <w:rPr>
                <w:rFonts w:eastAsia="Times New Roman" w:cs="Times New Roman"/>
                <w:b/>
                <w:bCs/>
                <w:szCs w:val="24"/>
                <w:lang w:val="en-US" w:eastAsia="ja-JP"/>
              </w:rPr>
              <w:t xml:space="preserve"> </w:t>
            </w:r>
          </w:p>
        </w:tc>
        <w:tc>
          <w:tcPr>
            <w:tcW w:w="1002" w:type="dxa"/>
            <w:tcBorders>
              <w:top w:val="single" w:sz="4" w:space="0" w:color="auto"/>
              <w:bottom w:val="single" w:sz="4" w:space="0" w:color="auto"/>
              <w:right w:val="single" w:sz="4" w:space="0" w:color="auto"/>
            </w:tcBorders>
            <w:shd w:val="clear" w:color="auto" w:fill="DEEAF6" w:themeFill="accent1" w:themeFillTint="33"/>
            <w:noWrap/>
            <w:vAlign w:val="center"/>
            <w:hideMark/>
          </w:tcPr>
          <w:p w14:paraId="4FA48123" w14:textId="56CBBC17" w:rsidR="00B76531" w:rsidRPr="00667268" w:rsidRDefault="00083A41" w:rsidP="00EF4932">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Âges</w:t>
            </w:r>
            <w:proofErr w:type="spellEnd"/>
            <w:r w:rsidRPr="00667268">
              <w:rPr>
                <w:rFonts w:eastAsia="Times New Roman" w:cs="Times New Roman"/>
                <w:b/>
                <w:bCs/>
                <w:szCs w:val="24"/>
                <w:lang w:val="en-US" w:eastAsia="ja-JP"/>
              </w:rPr>
              <w:t xml:space="preserve"> </w:t>
            </w:r>
            <w:r w:rsidR="00B76531" w:rsidRPr="00667268">
              <w:rPr>
                <w:rFonts w:eastAsia="Times New Roman" w:cs="Times New Roman"/>
                <w:b/>
                <w:bCs/>
                <w:szCs w:val="24"/>
                <w:lang w:val="en-US" w:eastAsia="ja-JP"/>
              </w:rPr>
              <w:t xml:space="preserve">65+ </w:t>
            </w:r>
          </w:p>
        </w:tc>
        <w:tc>
          <w:tcPr>
            <w:tcW w:w="13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FAEFDB" w14:textId="46AC86C1"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Total</w:t>
            </w:r>
          </w:p>
        </w:tc>
      </w:tr>
      <w:tr w:rsidR="00B76531" w:rsidRPr="00667268" w14:paraId="0A052A47" w14:textId="77777777" w:rsidTr="00582BAC">
        <w:trPr>
          <w:gridAfter w:val="1"/>
          <w:wAfter w:w="50" w:type="dxa"/>
          <w:trHeight w:val="409"/>
        </w:trPr>
        <w:tc>
          <w:tcPr>
            <w:tcW w:w="1995"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433BFD4" w14:textId="77777777" w:rsidR="00B76531" w:rsidRPr="00667268" w:rsidRDefault="00B76531" w:rsidP="001B6220">
            <w:pPr>
              <w:spacing w:after="0" w:line="240" w:lineRule="auto"/>
              <w:rPr>
                <w:rFonts w:eastAsia="Times New Roman" w:cs="Times New Roman"/>
                <w:color w:val="000000"/>
                <w:szCs w:val="24"/>
                <w:lang w:val="en-US" w:eastAsia="ja-JP"/>
              </w:rPr>
            </w:pPr>
            <w:r w:rsidRPr="00667268">
              <w:rPr>
                <w:rFonts w:eastAsia="Times New Roman" w:cs="Times New Roman"/>
                <w:color w:val="000000"/>
                <w:szCs w:val="24"/>
                <w:lang w:val="en-US" w:eastAsia="ja-JP"/>
              </w:rPr>
              <w:t>2014-2015</w:t>
            </w:r>
          </w:p>
        </w:tc>
        <w:tc>
          <w:tcPr>
            <w:tcW w:w="1290" w:type="dxa"/>
            <w:tcBorders>
              <w:top w:val="single" w:sz="4" w:space="0" w:color="auto"/>
              <w:left w:val="single" w:sz="4" w:space="0" w:color="auto"/>
            </w:tcBorders>
            <w:shd w:val="clear" w:color="auto" w:fill="F2F2F2" w:themeFill="background1" w:themeFillShade="F2"/>
            <w:vAlign w:val="center"/>
          </w:tcPr>
          <w:p w14:paraId="7A50B372" w14:textId="3DACC5BD"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color w:val="000000"/>
                <w:szCs w:val="24"/>
              </w:rPr>
              <w:t>809</w:t>
            </w:r>
          </w:p>
        </w:tc>
        <w:tc>
          <w:tcPr>
            <w:tcW w:w="1296" w:type="dxa"/>
            <w:tcBorders>
              <w:top w:val="single" w:sz="4" w:space="0" w:color="auto"/>
            </w:tcBorders>
            <w:shd w:val="clear" w:color="auto" w:fill="F2F2F2" w:themeFill="background1" w:themeFillShade="F2"/>
            <w:noWrap/>
            <w:vAlign w:val="center"/>
            <w:hideMark/>
          </w:tcPr>
          <w:p w14:paraId="4052E7B4" w14:textId="75E5573D"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-54</w:t>
            </w:r>
          </w:p>
        </w:tc>
        <w:tc>
          <w:tcPr>
            <w:tcW w:w="1296" w:type="dxa"/>
            <w:tcBorders>
              <w:top w:val="single" w:sz="4" w:space="0" w:color="auto"/>
            </w:tcBorders>
            <w:shd w:val="clear" w:color="auto" w:fill="F2F2F2" w:themeFill="background1" w:themeFillShade="F2"/>
            <w:noWrap/>
            <w:vAlign w:val="center"/>
            <w:hideMark/>
          </w:tcPr>
          <w:p w14:paraId="478FCD5D"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670</w:t>
            </w:r>
          </w:p>
        </w:tc>
        <w:tc>
          <w:tcPr>
            <w:tcW w:w="1097" w:type="dxa"/>
            <w:tcBorders>
              <w:top w:val="single" w:sz="4" w:space="0" w:color="auto"/>
            </w:tcBorders>
            <w:shd w:val="clear" w:color="auto" w:fill="F2F2F2" w:themeFill="background1" w:themeFillShade="F2"/>
            <w:noWrap/>
            <w:vAlign w:val="center"/>
            <w:hideMark/>
          </w:tcPr>
          <w:p w14:paraId="72C654FB"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1,416</w:t>
            </w:r>
          </w:p>
        </w:tc>
        <w:tc>
          <w:tcPr>
            <w:tcW w:w="1002" w:type="dxa"/>
            <w:tcBorders>
              <w:top w:val="single" w:sz="4" w:space="0" w:color="auto"/>
              <w:right w:val="single" w:sz="4" w:space="0" w:color="auto"/>
            </w:tcBorders>
            <w:shd w:val="clear" w:color="auto" w:fill="F2F2F2" w:themeFill="background1" w:themeFillShade="F2"/>
            <w:noWrap/>
            <w:vAlign w:val="center"/>
            <w:hideMark/>
          </w:tcPr>
          <w:p w14:paraId="3DB7061D"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665</w:t>
            </w:r>
          </w:p>
        </w:tc>
        <w:tc>
          <w:tcPr>
            <w:tcW w:w="1315"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17253CA"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3,506</w:t>
            </w:r>
          </w:p>
        </w:tc>
      </w:tr>
      <w:tr w:rsidR="00B76531" w:rsidRPr="00667268" w14:paraId="2137CC7B" w14:textId="77777777" w:rsidTr="00582BAC">
        <w:trPr>
          <w:gridAfter w:val="1"/>
          <w:wAfter w:w="50" w:type="dxa"/>
          <w:trHeight w:val="409"/>
        </w:trPr>
        <w:tc>
          <w:tcPr>
            <w:tcW w:w="1995" w:type="dxa"/>
            <w:tcBorders>
              <w:left w:val="single" w:sz="4" w:space="0" w:color="auto"/>
              <w:right w:val="single" w:sz="4" w:space="0" w:color="auto"/>
            </w:tcBorders>
            <w:shd w:val="clear" w:color="auto" w:fill="FFFFFF" w:themeFill="background1"/>
            <w:noWrap/>
            <w:vAlign w:val="center"/>
            <w:hideMark/>
          </w:tcPr>
          <w:p w14:paraId="03339A9F" w14:textId="77777777" w:rsidR="00B76531" w:rsidRPr="00667268" w:rsidRDefault="00B76531" w:rsidP="001B6220">
            <w:pPr>
              <w:spacing w:after="0" w:line="240" w:lineRule="auto"/>
              <w:rPr>
                <w:rFonts w:eastAsia="Times New Roman" w:cs="Times New Roman"/>
                <w:color w:val="000000"/>
                <w:szCs w:val="24"/>
                <w:lang w:val="en-US" w:eastAsia="ja-JP"/>
              </w:rPr>
            </w:pPr>
            <w:r w:rsidRPr="00667268">
              <w:rPr>
                <w:rFonts w:eastAsia="Times New Roman" w:cs="Times New Roman"/>
                <w:color w:val="000000"/>
                <w:szCs w:val="24"/>
                <w:lang w:val="en-US" w:eastAsia="ja-JP"/>
              </w:rPr>
              <w:t>2015-2016</w:t>
            </w:r>
          </w:p>
        </w:tc>
        <w:tc>
          <w:tcPr>
            <w:tcW w:w="1290" w:type="dxa"/>
            <w:tcBorders>
              <w:left w:val="single" w:sz="4" w:space="0" w:color="auto"/>
            </w:tcBorders>
            <w:shd w:val="clear" w:color="auto" w:fill="FFFFFF" w:themeFill="background1"/>
            <w:vAlign w:val="center"/>
          </w:tcPr>
          <w:p w14:paraId="1629B15B" w14:textId="2E8006C3"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color w:val="000000"/>
                <w:szCs w:val="24"/>
              </w:rPr>
              <w:t>1,013</w:t>
            </w:r>
          </w:p>
        </w:tc>
        <w:tc>
          <w:tcPr>
            <w:tcW w:w="1296" w:type="dxa"/>
            <w:shd w:val="clear" w:color="auto" w:fill="FFFFFF" w:themeFill="background1"/>
            <w:noWrap/>
            <w:vAlign w:val="center"/>
            <w:hideMark/>
          </w:tcPr>
          <w:p w14:paraId="6DBF7B68" w14:textId="05011906"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165</w:t>
            </w:r>
          </w:p>
        </w:tc>
        <w:tc>
          <w:tcPr>
            <w:tcW w:w="1296" w:type="dxa"/>
            <w:shd w:val="clear" w:color="auto" w:fill="FFFFFF" w:themeFill="background1"/>
            <w:noWrap/>
            <w:vAlign w:val="center"/>
            <w:hideMark/>
          </w:tcPr>
          <w:p w14:paraId="65EE4715"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773</w:t>
            </w:r>
          </w:p>
        </w:tc>
        <w:tc>
          <w:tcPr>
            <w:tcW w:w="1097" w:type="dxa"/>
            <w:shd w:val="clear" w:color="auto" w:fill="FFFFFF" w:themeFill="background1"/>
            <w:noWrap/>
            <w:vAlign w:val="center"/>
            <w:hideMark/>
          </w:tcPr>
          <w:p w14:paraId="0129DC9B"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1,838</w:t>
            </w:r>
          </w:p>
        </w:tc>
        <w:tc>
          <w:tcPr>
            <w:tcW w:w="1002" w:type="dxa"/>
            <w:tcBorders>
              <w:right w:val="single" w:sz="4" w:space="0" w:color="auto"/>
            </w:tcBorders>
            <w:shd w:val="clear" w:color="auto" w:fill="FFFFFF" w:themeFill="background1"/>
            <w:noWrap/>
            <w:vAlign w:val="center"/>
            <w:hideMark/>
          </w:tcPr>
          <w:p w14:paraId="3E00CFF8"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746</w:t>
            </w:r>
          </w:p>
        </w:tc>
        <w:tc>
          <w:tcPr>
            <w:tcW w:w="1315" w:type="dxa"/>
            <w:tcBorders>
              <w:left w:val="single" w:sz="4" w:space="0" w:color="auto"/>
              <w:right w:val="single" w:sz="4" w:space="0" w:color="auto"/>
            </w:tcBorders>
            <w:shd w:val="clear" w:color="auto" w:fill="FFFFFF" w:themeFill="background1"/>
            <w:noWrap/>
            <w:vAlign w:val="center"/>
            <w:hideMark/>
          </w:tcPr>
          <w:p w14:paraId="403736A2"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4,535</w:t>
            </w:r>
          </w:p>
        </w:tc>
      </w:tr>
      <w:tr w:rsidR="00B76531" w:rsidRPr="00667268" w14:paraId="72C09225" w14:textId="77777777" w:rsidTr="00582BAC">
        <w:trPr>
          <w:gridAfter w:val="1"/>
          <w:wAfter w:w="50" w:type="dxa"/>
          <w:trHeight w:val="480"/>
        </w:trPr>
        <w:tc>
          <w:tcPr>
            <w:tcW w:w="1995" w:type="dxa"/>
            <w:tcBorders>
              <w:left w:val="single" w:sz="4" w:space="0" w:color="auto"/>
              <w:right w:val="single" w:sz="4" w:space="0" w:color="auto"/>
            </w:tcBorders>
            <w:shd w:val="clear" w:color="auto" w:fill="F2F2F2" w:themeFill="background1" w:themeFillShade="F2"/>
            <w:noWrap/>
            <w:vAlign w:val="center"/>
            <w:hideMark/>
          </w:tcPr>
          <w:p w14:paraId="74AC462C" w14:textId="77777777" w:rsidR="00B76531" w:rsidRPr="00667268" w:rsidRDefault="00B76531" w:rsidP="001B6220">
            <w:pPr>
              <w:spacing w:after="0" w:line="240" w:lineRule="auto"/>
              <w:rPr>
                <w:rFonts w:eastAsia="Times New Roman" w:cs="Times New Roman"/>
                <w:color w:val="000000"/>
                <w:szCs w:val="24"/>
                <w:lang w:val="en-US" w:eastAsia="ja-JP"/>
              </w:rPr>
            </w:pPr>
            <w:r w:rsidRPr="00667268">
              <w:rPr>
                <w:rFonts w:eastAsia="Times New Roman" w:cs="Times New Roman"/>
                <w:color w:val="000000"/>
                <w:szCs w:val="24"/>
                <w:lang w:val="en-US" w:eastAsia="ja-JP"/>
              </w:rPr>
              <w:t>2016-2017</w:t>
            </w:r>
          </w:p>
        </w:tc>
        <w:tc>
          <w:tcPr>
            <w:tcW w:w="1290" w:type="dxa"/>
            <w:tcBorders>
              <w:left w:val="single" w:sz="4" w:space="0" w:color="auto"/>
            </w:tcBorders>
            <w:shd w:val="clear" w:color="auto" w:fill="F2F2F2" w:themeFill="background1" w:themeFillShade="F2"/>
            <w:vAlign w:val="center"/>
          </w:tcPr>
          <w:p w14:paraId="1BBF9AD9" w14:textId="009026E8"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color w:val="000000"/>
                <w:szCs w:val="24"/>
              </w:rPr>
              <w:t>1,024</w:t>
            </w:r>
          </w:p>
        </w:tc>
        <w:tc>
          <w:tcPr>
            <w:tcW w:w="1296" w:type="dxa"/>
            <w:shd w:val="clear" w:color="auto" w:fill="F2F2F2" w:themeFill="background1" w:themeFillShade="F2"/>
            <w:noWrap/>
            <w:vAlign w:val="center"/>
            <w:hideMark/>
          </w:tcPr>
          <w:p w14:paraId="100D0EBB" w14:textId="5885B00C"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212</w:t>
            </w:r>
          </w:p>
        </w:tc>
        <w:tc>
          <w:tcPr>
            <w:tcW w:w="1296" w:type="dxa"/>
            <w:shd w:val="clear" w:color="auto" w:fill="F2F2F2" w:themeFill="background1" w:themeFillShade="F2"/>
            <w:noWrap/>
            <w:vAlign w:val="center"/>
            <w:hideMark/>
          </w:tcPr>
          <w:p w14:paraId="5FFAE271"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871</w:t>
            </w:r>
          </w:p>
        </w:tc>
        <w:tc>
          <w:tcPr>
            <w:tcW w:w="1097" w:type="dxa"/>
            <w:shd w:val="clear" w:color="auto" w:fill="F2F2F2" w:themeFill="background1" w:themeFillShade="F2"/>
            <w:noWrap/>
            <w:vAlign w:val="center"/>
            <w:hideMark/>
          </w:tcPr>
          <w:p w14:paraId="36CDDFF8"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1,614</w:t>
            </w:r>
          </w:p>
        </w:tc>
        <w:tc>
          <w:tcPr>
            <w:tcW w:w="1002" w:type="dxa"/>
            <w:tcBorders>
              <w:right w:val="single" w:sz="4" w:space="0" w:color="auto"/>
            </w:tcBorders>
            <w:shd w:val="clear" w:color="auto" w:fill="F2F2F2" w:themeFill="background1" w:themeFillShade="F2"/>
            <w:noWrap/>
            <w:vAlign w:val="center"/>
            <w:hideMark/>
          </w:tcPr>
          <w:p w14:paraId="1315FB8C"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635</w:t>
            </w:r>
          </w:p>
        </w:tc>
        <w:tc>
          <w:tcPr>
            <w:tcW w:w="1315" w:type="dxa"/>
            <w:tcBorders>
              <w:left w:val="single" w:sz="4" w:space="0" w:color="auto"/>
              <w:right w:val="single" w:sz="4" w:space="0" w:color="auto"/>
            </w:tcBorders>
            <w:shd w:val="clear" w:color="auto" w:fill="F2F2F2" w:themeFill="background1" w:themeFillShade="F2"/>
            <w:noWrap/>
            <w:vAlign w:val="center"/>
            <w:hideMark/>
          </w:tcPr>
          <w:p w14:paraId="4D5FE427"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4,356</w:t>
            </w:r>
          </w:p>
        </w:tc>
      </w:tr>
      <w:tr w:rsidR="00B76531" w:rsidRPr="00667268" w14:paraId="0001371E" w14:textId="77777777" w:rsidTr="00582BAC">
        <w:trPr>
          <w:gridAfter w:val="1"/>
          <w:wAfter w:w="50" w:type="dxa"/>
          <w:trHeight w:val="409"/>
        </w:trPr>
        <w:tc>
          <w:tcPr>
            <w:tcW w:w="1995" w:type="dxa"/>
            <w:tcBorders>
              <w:left w:val="single" w:sz="4" w:space="0" w:color="auto"/>
              <w:right w:val="single" w:sz="4" w:space="0" w:color="auto"/>
            </w:tcBorders>
            <w:shd w:val="clear" w:color="auto" w:fill="FFFFFF" w:themeFill="background1"/>
            <w:noWrap/>
            <w:vAlign w:val="center"/>
            <w:hideMark/>
          </w:tcPr>
          <w:p w14:paraId="60B37772" w14:textId="77777777" w:rsidR="00B76531" w:rsidRPr="00667268" w:rsidRDefault="00B76531" w:rsidP="001B6220">
            <w:pPr>
              <w:spacing w:after="0" w:line="240" w:lineRule="auto"/>
              <w:rPr>
                <w:rFonts w:eastAsia="Times New Roman" w:cs="Times New Roman"/>
                <w:color w:val="000000"/>
                <w:szCs w:val="24"/>
                <w:lang w:val="en-US" w:eastAsia="ja-JP"/>
              </w:rPr>
            </w:pPr>
            <w:r w:rsidRPr="00667268">
              <w:rPr>
                <w:rFonts w:eastAsia="Times New Roman" w:cs="Times New Roman"/>
                <w:color w:val="000000"/>
                <w:szCs w:val="24"/>
                <w:lang w:val="en-US" w:eastAsia="ja-JP"/>
              </w:rPr>
              <w:t>2017-2018</w:t>
            </w:r>
          </w:p>
        </w:tc>
        <w:tc>
          <w:tcPr>
            <w:tcW w:w="1290" w:type="dxa"/>
            <w:tcBorders>
              <w:left w:val="single" w:sz="4" w:space="0" w:color="auto"/>
            </w:tcBorders>
            <w:shd w:val="clear" w:color="auto" w:fill="FFFFFF" w:themeFill="background1"/>
            <w:vAlign w:val="center"/>
          </w:tcPr>
          <w:p w14:paraId="553FC723" w14:textId="55BDBCC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color w:val="000000"/>
                <w:szCs w:val="24"/>
              </w:rPr>
              <w:t>934</w:t>
            </w:r>
          </w:p>
        </w:tc>
        <w:tc>
          <w:tcPr>
            <w:tcW w:w="1296" w:type="dxa"/>
            <w:shd w:val="clear" w:color="auto" w:fill="FFFFFF" w:themeFill="background1"/>
            <w:noWrap/>
            <w:vAlign w:val="center"/>
            <w:hideMark/>
          </w:tcPr>
          <w:p w14:paraId="5FFA40BB" w14:textId="20A42C2F"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431</w:t>
            </w:r>
          </w:p>
        </w:tc>
        <w:tc>
          <w:tcPr>
            <w:tcW w:w="1296" w:type="dxa"/>
            <w:shd w:val="clear" w:color="auto" w:fill="FFFFFF" w:themeFill="background1"/>
            <w:noWrap/>
            <w:vAlign w:val="center"/>
            <w:hideMark/>
          </w:tcPr>
          <w:p w14:paraId="1E922A7D"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1,294</w:t>
            </w:r>
          </w:p>
        </w:tc>
        <w:tc>
          <w:tcPr>
            <w:tcW w:w="1097" w:type="dxa"/>
            <w:shd w:val="clear" w:color="auto" w:fill="FFFFFF" w:themeFill="background1"/>
            <w:noWrap/>
            <w:vAlign w:val="center"/>
            <w:hideMark/>
          </w:tcPr>
          <w:p w14:paraId="6874CE1B"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1,469</w:t>
            </w:r>
          </w:p>
        </w:tc>
        <w:tc>
          <w:tcPr>
            <w:tcW w:w="1002" w:type="dxa"/>
            <w:tcBorders>
              <w:right w:val="single" w:sz="4" w:space="0" w:color="auto"/>
            </w:tcBorders>
            <w:shd w:val="clear" w:color="auto" w:fill="FFFFFF" w:themeFill="background1"/>
            <w:noWrap/>
            <w:vAlign w:val="center"/>
            <w:hideMark/>
          </w:tcPr>
          <w:p w14:paraId="6413D3B3"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555</w:t>
            </w:r>
          </w:p>
        </w:tc>
        <w:tc>
          <w:tcPr>
            <w:tcW w:w="1315" w:type="dxa"/>
            <w:tcBorders>
              <w:left w:val="single" w:sz="4" w:space="0" w:color="auto"/>
              <w:right w:val="single" w:sz="4" w:space="0" w:color="auto"/>
            </w:tcBorders>
            <w:shd w:val="clear" w:color="auto" w:fill="FFFFFF" w:themeFill="background1"/>
            <w:noWrap/>
            <w:vAlign w:val="center"/>
            <w:hideMark/>
          </w:tcPr>
          <w:p w14:paraId="67AD5776"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4,683</w:t>
            </w:r>
          </w:p>
        </w:tc>
      </w:tr>
      <w:tr w:rsidR="00B76531" w:rsidRPr="00667268" w14:paraId="34EAF67E" w14:textId="77777777" w:rsidTr="00582BAC">
        <w:trPr>
          <w:gridAfter w:val="1"/>
          <w:wAfter w:w="50" w:type="dxa"/>
          <w:trHeight w:val="409"/>
        </w:trPr>
        <w:tc>
          <w:tcPr>
            <w:tcW w:w="1995" w:type="dxa"/>
            <w:tcBorders>
              <w:left w:val="single" w:sz="4" w:space="0" w:color="auto"/>
              <w:right w:val="single" w:sz="4" w:space="0" w:color="auto"/>
            </w:tcBorders>
            <w:shd w:val="clear" w:color="auto" w:fill="F2F2F2" w:themeFill="background1" w:themeFillShade="F2"/>
            <w:noWrap/>
            <w:vAlign w:val="center"/>
            <w:hideMark/>
          </w:tcPr>
          <w:p w14:paraId="49AC26EE" w14:textId="77777777" w:rsidR="00B76531" w:rsidRPr="00667268" w:rsidRDefault="00B76531" w:rsidP="001B6220">
            <w:pPr>
              <w:spacing w:after="0" w:line="240" w:lineRule="auto"/>
              <w:rPr>
                <w:rFonts w:eastAsia="Times New Roman" w:cs="Times New Roman"/>
                <w:color w:val="000000"/>
                <w:szCs w:val="24"/>
                <w:lang w:val="en-US" w:eastAsia="ja-JP"/>
              </w:rPr>
            </w:pPr>
            <w:r w:rsidRPr="00667268">
              <w:rPr>
                <w:rFonts w:eastAsia="Times New Roman" w:cs="Times New Roman"/>
                <w:color w:val="000000"/>
                <w:szCs w:val="24"/>
                <w:lang w:val="en-US" w:eastAsia="ja-JP"/>
              </w:rPr>
              <w:t>2018-2019</w:t>
            </w:r>
          </w:p>
        </w:tc>
        <w:tc>
          <w:tcPr>
            <w:tcW w:w="1290" w:type="dxa"/>
            <w:tcBorders>
              <w:left w:val="single" w:sz="4" w:space="0" w:color="auto"/>
            </w:tcBorders>
            <w:shd w:val="clear" w:color="auto" w:fill="F2F2F2" w:themeFill="background1" w:themeFillShade="F2"/>
            <w:vAlign w:val="center"/>
          </w:tcPr>
          <w:p w14:paraId="20009C37" w14:textId="3531515F"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color w:val="000000"/>
                <w:szCs w:val="24"/>
              </w:rPr>
              <w:t>1,060</w:t>
            </w:r>
          </w:p>
        </w:tc>
        <w:tc>
          <w:tcPr>
            <w:tcW w:w="1296" w:type="dxa"/>
            <w:shd w:val="clear" w:color="auto" w:fill="F2F2F2" w:themeFill="background1" w:themeFillShade="F2"/>
            <w:noWrap/>
            <w:vAlign w:val="center"/>
            <w:hideMark/>
          </w:tcPr>
          <w:p w14:paraId="6C5E58AB" w14:textId="0AC76F2C"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873</w:t>
            </w:r>
          </w:p>
        </w:tc>
        <w:tc>
          <w:tcPr>
            <w:tcW w:w="1296" w:type="dxa"/>
            <w:shd w:val="clear" w:color="auto" w:fill="F2F2F2" w:themeFill="background1" w:themeFillShade="F2"/>
            <w:noWrap/>
            <w:vAlign w:val="center"/>
            <w:hideMark/>
          </w:tcPr>
          <w:p w14:paraId="7A7C8883"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1,847</w:t>
            </w:r>
          </w:p>
        </w:tc>
        <w:tc>
          <w:tcPr>
            <w:tcW w:w="1097" w:type="dxa"/>
            <w:shd w:val="clear" w:color="auto" w:fill="F2F2F2" w:themeFill="background1" w:themeFillShade="F2"/>
            <w:noWrap/>
            <w:vAlign w:val="center"/>
            <w:hideMark/>
          </w:tcPr>
          <w:p w14:paraId="168DF51D"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1,390</w:t>
            </w:r>
          </w:p>
        </w:tc>
        <w:tc>
          <w:tcPr>
            <w:tcW w:w="1002" w:type="dxa"/>
            <w:tcBorders>
              <w:right w:val="single" w:sz="4" w:space="0" w:color="auto"/>
            </w:tcBorders>
            <w:shd w:val="clear" w:color="auto" w:fill="F2F2F2" w:themeFill="background1" w:themeFillShade="F2"/>
            <w:noWrap/>
            <w:vAlign w:val="center"/>
            <w:hideMark/>
          </w:tcPr>
          <w:p w14:paraId="5F01262F"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420</w:t>
            </w:r>
          </w:p>
        </w:tc>
        <w:tc>
          <w:tcPr>
            <w:tcW w:w="1315" w:type="dxa"/>
            <w:tcBorders>
              <w:left w:val="single" w:sz="4" w:space="0" w:color="auto"/>
              <w:right w:val="single" w:sz="4" w:space="0" w:color="auto"/>
            </w:tcBorders>
            <w:shd w:val="clear" w:color="auto" w:fill="F2F2F2" w:themeFill="background1" w:themeFillShade="F2"/>
            <w:noWrap/>
            <w:vAlign w:val="center"/>
            <w:hideMark/>
          </w:tcPr>
          <w:p w14:paraId="4A22D24F"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5,590</w:t>
            </w:r>
          </w:p>
        </w:tc>
      </w:tr>
      <w:tr w:rsidR="00B76531" w:rsidRPr="00667268" w14:paraId="6BB8B0E9" w14:textId="77777777" w:rsidTr="00582BAC">
        <w:trPr>
          <w:gridAfter w:val="1"/>
          <w:wAfter w:w="50" w:type="dxa"/>
          <w:trHeight w:val="409"/>
        </w:trPr>
        <w:tc>
          <w:tcPr>
            <w:tcW w:w="1995" w:type="dxa"/>
            <w:tcBorders>
              <w:left w:val="single" w:sz="4" w:space="0" w:color="auto"/>
              <w:bottom w:val="single" w:sz="4" w:space="0" w:color="auto"/>
              <w:right w:val="single" w:sz="4" w:space="0" w:color="auto"/>
            </w:tcBorders>
            <w:shd w:val="clear" w:color="auto" w:fill="FFFFFF" w:themeFill="background1"/>
            <w:noWrap/>
            <w:vAlign w:val="center"/>
            <w:hideMark/>
          </w:tcPr>
          <w:p w14:paraId="14FDF70B" w14:textId="77777777" w:rsidR="00B76531" w:rsidRPr="00667268" w:rsidRDefault="00B76531" w:rsidP="001B6220">
            <w:pPr>
              <w:spacing w:after="0" w:line="240" w:lineRule="auto"/>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Total</w:t>
            </w:r>
          </w:p>
        </w:tc>
        <w:tc>
          <w:tcPr>
            <w:tcW w:w="1290" w:type="dxa"/>
            <w:tcBorders>
              <w:left w:val="single" w:sz="4" w:space="0" w:color="auto"/>
              <w:bottom w:val="single" w:sz="4" w:space="0" w:color="auto"/>
            </w:tcBorders>
            <w:shd w:val="clear" w:color="auto" w:fill="FFFFFF" w:themeFill="background1"/>
            <w:vAlign w:val="center"/>
          </w:tcPr>
          <w:p w14:paraId="0717ACCE" w14:textId="7BA50214"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b/>
                <w:bCs/>
                <w:color w:val="000000"/>
                <w:szCs w:val="24"/>
              </w:rPr>
              <w:t>4,840</w:t>
            </w:r>
          </w:p>
        </w:tc>
        <w:tc>
          <w:tcPr>
            <w:tcW w:w="1296" w:type="dxa"/>
            <w:tcBorders>
              <w:bottom w:val="single" w:sz="4" w:space="0" w:color="auto"/>
            </w:tcBorders>
            <w:shd w:val="clear" w:color="auto" w:fill="FFFFFF" w:themeFill="background1"/>
            <w:noWrap/>
            <w:vAlign w:val="center"/>
            <w:hideMark/>
          </w:tcPr>
          <w:p w14:paraId="6DFB1179" w14:textId="5275AA6B"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1,627</w:t>
            </w:r>
          </w:p>
        </w:tc>
        <w:tc>
          <w:tcPr>
            <w:tcW w:w="1296" w:type="dxa"/>
            <w:tcBorders>
              <w:bottom w:val="single" w:sz="4" w:space="0" w:color="auto"/>
            </w:tcBorders>
            <w:shd w:val="clear" w:color="auto" w:fill="FFFFFF" w:themeFill="background1"/>
            <w:noWrap/>
            <w:vAlign w:val="center"/>
            <w:hideMark/>
          </w:tcPr>
          <w:p w14:paraId="53DA3CCD" w14:textId="77777777"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5,455</w:t>
            </w:r>
          </w:p>
        </w:tc>
        <w:tc>
          <w:tcPr>
            <w:tcW w:w="1097" w:type="dxa"/>
            <w:tcBorders>
              <w:bottom w:val="single" w:sz="4" w:space="0" w:color="auto"/>
            </w:tcBorders>
            <w:shd w:val="clear" w:color="auto" w:fill="FFFFFF" w:themeFill="background1"/>
            <w:noWrap/>
            <w:vAlign w:val="center"/>
            <w:hideMark/>
          </w:tcPr>
          <w:p w14:paraId="765B6966" w14:textId="77777777"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7,727</w:t>
            </w:r>
          </w:p>
        </w:tc>
        <w:tc>
          <w:tcPr>
            <w:tcW w:w="1002" w:type="dxa"/>
            <w:tcBorders>
              <w:bottom w:val="single" w:sz="4" w:space="0" w:color="auto"/>
              <w:right w:val="single" w:sz="4" w:space="0" w:color="auto"/>
            </w:tcBorders>
            <w:shd w:val="clear" w:color="auto" w:fill="FFFFFF" w:themeFill="background1"/>
            <w:noWrap/>
            <w:vAlign w:val="center"/>
            <w:hideMark/>
          </w:tcPr>
          <w:p w14:paraId="2BE76198" w14:textId="77777777"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3,021</w:t>
            </w:r>
          </w:p>
        </w:tc>
        <w:tc>
          <w:tcPr>
            <w:tcW w:w="1315" w:type="dxa"/>
            <w:tcBorders>
              <w:left w:val="single" w:sz="4" w:space="0" w:color="auto"/>
              <w:bottom w:val="single" w:sz="4" w:space="0" w:color="auto"/>
              <w:right w:val="single" w:sz="4" w:space="0" w:color="auto"/>
            </w:tcBorders>
            <w:shd w:val="clear" w:color="auto" w:fill="FFFFFF" w:themeFill="background1"/>
            <w:noWrap/>
            <w:vAlign w:val="center"/>
            <w:hideMark/>
          </w:tcPr>
          <w:p w14:paraId="6697E1A7" w14:textId="77777777"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22,670</w:t>
            </w:r>
          </w:p>
        </w:tc>
      </w:tr>
    </w:tbl>
    <w:p w14:paraId="62E525BC" w14:textId="77777777" w:rsidR="00DF3C6F" w:rsidRPr="00667268" w:rsidRDefault="00DF3C6F" w:rsidP="00284C86">
      <w:pPr>
        <w:spacing w:line="259" w:lineRule="auto"/>
        <w:rPr>
          <w:szCs w:val="24"/>
        </w:rPr>
      </w:pPr>
    </w:p>
    <w:p w14:paraId="385685C0" w14:textId="140588D3" w:rsidR="00083A41" w:rsidRDefault="00083A41" w:rsidP="00284C86">
      <w:pPr>
        <w:spacing w:line="259" w:lineRule="auto"/>
        <w:rPr>
          <w:szCs w:val="24"/>
          <w:lang w:val="fr-CA"/>
        </w:rPr>
      </w:pPr>
      <w:r>
        <w:rPr>
          <w:szCs w:val="24"/>
          <w:lang w:val="fr-CA"/>
        </w:rPr>
        <w:t xml:space="preserve">Le </w:t>
      </w:r>
      <w:r w:rsidRPr="00083A41">
        <w:rPr>
          <w:szCs w:val="24"/>
          <w:lang w:val="fr-CA"/>
        </w:rPr>
        <w:t>Niagara a connu une croissance constante de la migration nette au cours des 5 dernières années. Les migrants âgés de 45 à 64 ans représentent le plus grand segment des migrants d</w:t>
      </w:r>
      <w:r>
        <w:rPr>
          <w:szCs w:val="24"/>
          <w:lang w:val="fr-CA"/>
        </w:rPr>
        <w:t>u</w:t>
      </w:r>
      <w:r w:rsidRPr="00083A41">
        <w:rPr>
          <w:szCs w:val="24"/>
          <w:lang w:val="fr-CA"/>
        </w:rPr>
        <w:t xml:space="preserve"> Niagara avec 34,1 % de la migration nette. La migration nette des 18-24 ans du Niagara a augmenté de 429,1 % entre 2015-2016 et 2018-2019, tandis que la migration nette des personnes de 65 ans et plus a diminué de 43,7 % au cours de la même période. Ces données remettent en question le récit populaire d</w:t>
      </w:r>
      <w:r>
        <w:rPr>
          <w:szCs w:val="24"/>
          <w:lang w:val="fr-CA"/>
        </w:rPr>
        <w:t>u</w:t>
      </w:r>
      <w:r w:rsidRPr="00083A41">
        <w:rPr>
          <w:szCs w:val="24"/>
          <w:lang w:val="fr-CA"/>
        </w:rPr>
        <w:t xml:space="preserve"> Niagara comme destination de retraite pour les migrants.</w:t>
      </w:r>
    </w:p>
    <w:p w14:paraId="41A3C610" w14:textId="6577FD53" w:rsidR="006E4A99" w:rsidRDefault="006E4A99" w:rsidP="002721BA">
      <w:pPr>
        <w:pStyle w:val="Heading2"/>
        <w:rPr>
          <w:rFonts w:eastAsiaTheme="minorHAnsi" w:cstheme="minorBidi"/>
          <w:color w:val="auto"/>
          <w:szCs w:val="24"/>
          <w:lang w:val="fr-CA"/>
        </w:rPr>
      </w:pPr>
      <w:bookmarkStart w:id="18" w:name="_Toc96602784"/>
      <w:bookmarkStart w:id="19" w:name="_Toc96602834"/>
      <w:r w:rsidRPr="006E4A99">
        <w:rPr>
          <w:rFonts w:eastAsiaTheme="minorHAnsi" w:cstheme="minorBidi"/>
          <w:color w:val="auto"/>
          <w:szCs w:val="24"/>
          <w:lang w:val="fr-CA"/>
        </w:rPr>
        <w:lastRenderedPageBreak/>
        <w:t xml:space="preserve">Bien qu'une analyse détaillée des schémas de migration dépasse la portée de ce rapport, ces données démontrent qu'il n'y a pas de récit simple </w:t>
      </w:r>
      <w:r>
        <w:rPr>
          <w:rFonts w:eastAsiaTheme="minorHAnsi" w:cstheme="minorBidi"/>
          <w:color w:val="auto"/>
          <w:szCs w:val="24"/>
          <w:lang w:val="fr-CA"/>
        </w:rPr>
        <w:t>pour expliquer le</w:t>
      </w:r>
      <w:r w:rsidRPr="006E4A99">
        <w:rPr>
          <w:rFonts w:eastAsiaTheme="minorHAnsi" w:cstheme="minorBidi"/>
          <w:color w:val="auto"/>
          <w:szCs w:val="24"/>
          <w:lang w:val="fr-CA"/>
        </w:rPr>
        <w:t xml:space="preserve"> changement de population </w:t>
      </w:r>
      <w:r>
        <w:rPr>
          <w:rFonts w:eastAsiaTheme="minorHAnsi" w:cstheme="minorBidi"/>
          <w:color w:val="auto"/>
          <w:szCs w:val="24"/>
          <w:lang w:val="fr-CA"/>
        </w:rPr>
        <w:t>par</w:t>
      </w:r>
      <w:r w:rsidRPr="006E4A99">
        <w:rPr>
          <w:rFonts w:eastAsiaTheme="minorHAnsi" w:cstheme="minorBidi"/>
          <w:color w:val="auto"/>
          <w:szCs w:val="24"/>
          <w:lang w:val="fr-CA"/>
        </w:rPr>
        <w:t xml:space="preserve"> migration </w:t>
      </w:r>
      <w:r>
        <w:rPr>
          <w:rFonts w:eastAsiaTheme="minorHAnsi" w:cstheme="minorBidi"/>
          <w:color w:val="auto"/>
          <w:szCs w:val="24"/>
          <w:lang w:val="fr-CA"/>
        </w:rPr>
        <w:t>au</w:t>
      </w:r>
      <w:r w:rsidRPr="006E4A99">
        <w:rPr>
          <w:rFonts w:eastAsiaTheme="minorHAnsi" w:cstheme="minorBidi"/>
          <w:color w:val="auto"/>
          <w:szCs w:val="24"/>
          <w:lang w:val="fr-CA"/>
        </w:rPr>
        <w:t xml:space="preserve"> Niagara. La tendance des jeunes à quitter la région d</w:t>
      </w:r>
      <w:r>
        <w:rPr>
          <w:rFonts w:eastAsiaTheme="minorHAnsi" w:cstheme="minorBidi"/>
          <w:color w:val="auto"/>
          <w:szCs w:val="24"/>
          <w:lang w:val="fr-CA"/>
        </w:rPr>
        <w:t>u</w:t>
      </w:r>
      <w:r w:rsidRPr="006E4A99">
        <w:rPr>
          <w:rFonts w:eastAsiaTheme="minorHAnsi" w:cstheme="minorBidi"/>
          <w:color w:val="auto"/>
          <w:szCs w:val="24"/>
          <w:lang w:val="fr-CA"/>
        </w:rPr>
        <w:t xml:space="preserve"> Niagara s'est inversée ces dernières années. Le nombre de personnes en âge de prendre leur retraite qui s'installent dans la région est en baisse et le nombre de migrants nets en début de carrière a presque triplé entre 2014-15 et 2018-19.</w:t>
      </w:r>
      <w:bookmarkEnd w:id="18"/>
      <w:bookmarkEnd w:id="19"/>
    </w:p>
    <w:p w14:paraId="621E56B2" w14:textId="77777777" w:rsidR="006E4A99" w:rsidRDefault="006E4A99" w:rsidP="002721BA">
      <w:pPr>
        <w:pStyle w:val="Heading2"/>
        <w:rPr>
          <w:rFonts w:eastAsiaTheme="minorHAnsi" w:cstheme="minorBidi"/>
          <w:color w:val="auto"/>
          <w:szCs w:val="24"/>
          <w:lang w:val="fr-CA"/>
        </w:rPr>
      </w:pPr>
    </w:p>
    <w:p w14:paraId="0DB66301" w14:textId="6876C388" w:rsidR="002721BA" w:rsidRPr="006E4A99" w:rsidRDefault="00C05938" w:rsidP="002721BA">
      <w:pPr>
        <w:pStyle w:val="Heading2"/>
        <w:rPr>
          <w:lang w:val="fr-CA"/>
        </w:rPr>
      </w:pPr>
      <w:bookmarkStart w:id="20" w:name="_Toc96602785"/>
      <w:bookmarkStart w:id="21" w:name="_Toc96602835"/>
      <w:r>
        <w:rPr>
          <w:lang w:val="fr-CA"/>
        </w:rPr>
        <w:t>Tendances relatives au revenu</w:t>
      </w:r>
      <w:bookmarkEnd w:id="20"/>
      <w:bookmarkEnd w:id="21"/>
    </w:p>
    <w:p w14:paraId="2DDCF721" w14:textId="208E2039" w:rsidR="00C05938" w:rsidRDefault="00C05938" w:rsidP="002721BA">
      <w:pPr>
        <w:rPr>
          <w:szCs w:val="24"/>
          <w:lang w:val="fr-CA"/>
        </w:rPr>
      </w:pPr>
      <w:r>
        <w:rPr>
          <w:szCs w:val="24"/>
          <w:lang w:val="fr-CA"/>
        </w:rPr>
        <w:t>Voici un tableau qui illustre</w:t>
      </w:r>
      <w:r w:rsidRPr="00C05938">
        <w:rPr>
          <w:szCs w:val="24"/>
          <w:lang w:val="fr-CA"/>
        </w:rPr>
        <w:t xml:space="preserve"> les tendances du revenu </w:t>
      </w:r>
      <w:r>
        <w:rPr>
          <w:szCs w:val="24"/>
          <w:lang w:val="fr-CA"/>
        </w:rPr>
        <w:t>au</w:t>
      </w:r>
      <w:r w:rsidRPr="00C05938">
        <w:rPr>
          <w:szCs w:val="24"/>
          <w:lang w:val="fr-CA"/>
        </w:rPr>
        <w:t xml:space="preserve"> Niagara. La figure 1-3 présente le revenu total médian des personnes </w:t>
      </w:r>
      <w:r>
        <w:rPr>
          <w:szCs w:val="24"/>
          <w:lang w:val="fr-CA"/>
        </w:rPr>
        <w:t>qui habitent</w:t>
      </w:r>
      <w:r w:rsidRPr="00C05938">
        <w:rPr>
          <w:szCs w:val="24"/>
          <w:lang w:val="fr-CA"/>
        </w:rPr>
        <w:t xml:space="preserve"> </w:t>
      </w:r>
      <w:r>
        <w:rPr>
          <w:szCs w:val="24"/>
          <w:lang w:val="fr-CA"/>
        </w:rPr>
        <w:t>au</w:t>
      </w:r>
      <w:r w:rsidRPr="00C05938">
        <w:rPr>
          <w:szCs w:val="24"/>
          <w:lang w:val="fr-CA"/>
        </w:rPr>
        <w:t xml:space="preserve"> Niagara et en Ontario. Statistique Canada rapporte ces données en dollars canadiens aux prix courants. Ci-dessous, nous voyons que la différence entre les revenus en Ontario et </w:t>
      </w:r>
      <w:r>
        <w:rPr>
          <w:szCs w:val="24"/>
          <w:lang w:val="fr-CA"/>
        </w:rPr>
        <w:t>au</w:t>
      </w:r>
      <w:r w:rsidRPr="00C05938">
        <w:rPr>
          <w:szCs w:val="24"/>
          <w:lang w:val="fr-CA"/>
        </w:rPr>
        <w:t xml:space="preserve"> Niagara s'est élargie au fil du temps.</w:t>
      </w:r>
    </w:p>
    <w:p w14:paraId="2087C9EA" w14:textId="7DABDBBF" w:rsidR="002721BA" w:rsidRPr="00F43A31" w:rsidRDefault="002721BA" w:rsidP="002721BA">
      <w:pPr>
        <w:rPr>
          <w:color w:val="1F4E79" w:themeColor="accent1" w:themeShade="80"/>
          <w:szCs w:val="24"/>
          <w:lang w:val="fr-CA"/>
        </w:rPr>
      </w:pPr>
      <w:r w:rsidRPr="00F43A31">
        <w:rPr>
          <w:color w:val="1F4E79" w:themeColor="accent1" w:themeShade="80"/>
          <w:szCs w:val="24"/>
          <w:lang w:val="fr-CA"/>
        </w:rPr>
        <w:t>Figure 1-</w:t>
      </w:r>
      <w:r w:rsidR="001F5635" w:rsidRPr="00F43A31">
        <w:rPr>
          <w:color w:val="1F4E79" w:themeColor="accent1" w:themeShade="80"/>
          <w:szCs w:val="24"/>
          <w:lang w:val="fr-CA"/>
        </w:rPr>
        <w:t>3</w:t>
      </w:r>
      <w:r w:rsidRPr="00F43A31">
        <w:rPr>
          <w:color w:val="1F4E79" w:themeColor="accent1" w:themeShade="80"/>
          <w:szCs w:val="24"/>
          <w:lang w:val="fr-CA"/>
        </w:rPr>
        <w:t>:</w:t>
      </w:r>
      <w:r w:rsidR="00F731C7" w:rsidRPr="00F43A31">
        <w:rPr>
          <w:color w:val="1F4E79" w:themeColor="accent1" w:themeShade="80"/>
          <w:szCs w:val="24"/>
          <w:lang w:val="fr-CA"/>
        </w:rPr>
        <w:t xml:space="preserve"> </w:t>
      </w:r>
      <w:r w:rsidR="00C05938" w:rsidRPr="00F43A31">
        <w:rPr>
          <w:color w:val="1F4E79" w:themeColor="accent1" w:themeShade="80"/>
          <w:szCs w:val="24"/>
          <w:lang w:val="fr-CA"/>
        </w:rPr>
        <w:t>Revenu médian des particuliers, Niagara et Ontario, 2000 à 2019</w:t>
      </w:r>
      <w:r w:rsidRPr="00667268">
        <w:rPr>
          <w:rStyle w:val="FootnoteReference"/>
          <w:color w:val="1F4E79" w:themeColor="accent1" w:themeShade="80"/>
          <w:szCs w:val="24"/>
        </w:rPr>
        <w:footnoteReference w:id="5"/>
      </w:r>
    </w:p>
    <w:p w14:paraId="326E5A62" w14:textId="748CB852" w:rsidR="00EB24DE" w:rsidRDefault="002721BA" w:rsidP="002721BA">
      <w:pPr>
        <w:rPr>
          <w:szCs w:val="24"/>
        </w:rPr>
      </w:pPr>
      <w:r w:rsidRPr="00667268">
        <w:rPr>
          <w:noProof/>
          <w:szCs w:val="24"/>
          <w:shd w:val="clear" w:color="auto" w:fill="D9D9D9" w:themeFill="background1" w:themeFillShade="D9"/>
          <w:lang w:eastAsia="en-CA"/>
        </w:rPr>
        <w:drawing>
          <wp:inline distT="0" distB="0" distL="0" distR="0" wp14:anchorId="0E0FCE5D" wp14:editId="5C5BF33D">
            <wp:extent cx="5943600" cy="2755075"/>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4E53F3" w14:textId="1A405E4C" w:rsidR="00F03EC9" w:rsidRPr="00667268" w:rsidRDefault="00F03EC9" w:rsidP="002721BA">
      <w:pPr>
        <w:rPr>
          <w:szCs w:val="24"/>
        </w:rPr>
      </w:pPr>
      <w:r w:rsidRPr="00667268">
        <w:rPr>
          <w:noProof/>
          <w:szCs w:val="24"/>
          <w:lang w:eastAsia="en-CA"/>
        </w:rPr>
        <w:lastRenderedPageBreak/>
        <mc:AlternateContent>
          <mc:Choice Requires="wps">
            <w:drawing>
              <wp:inline distT="0" distB="0" distL="0" distR="0" wp14:anchorId="3A3EA8A1" wp14:editId="160D6E81">
                <wp:extent cx="5866410" cy="3160800"/>
                <wp:effectExtent l="0" t="0" r="20320" b="209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3160800"/>
                        </a:xfrm>
                        <a:prstGeom prst="rect">
                          <a:avLst/>
                        </a:prstGeom>
                        <a:solidFill>
                          <a:srgbClr val="FACDA8"/>
                        </a:solidFill>
                        <a:ln w="9525">
                          <a:solidFill>
                            <a:srgbClr val="000000"/>
                          </a:solidFill>
                          <a:miter lim="800000"/>
                          <a:headEnd/>
                          <a:tailEnd/>
                        </a:ln>
                      </wps:spPr>
                      <wps:txbx>
                        <w:txbxContent>
                          <w:p w14:paraId="4C88F8E1" w14:textId="69B31347" w:rsidR="00D50D61" w:rsidRPr="00F43A31" w:rsidRDefault="00F43A31" w:rsidP="00F03EC9">
                            <w:pPr>
                              <w:spacing w:line="259" w:lineRule="auto"/>
                              <w:rPr>
                                <w:rFonts w:ascii="Arial" w:hAnsi="Arial" w:cs="Arial"/>
                                <w:b/>
                                <w:szCs w:val="24"/>
                                <w:lang w:val="fr-CA"/>
                              </w:rPr>
                            </w:pPr>
                            <w:r w:rsidRPr="00F43A31">
                              <w:rPr>
                                <w:rFonts w:ascii="Arial" w:hAnsi="Arial" w:cs="Arial"/>
                                <w:b/>
                                <w:szCs w:val="24"/>
                                <w:lang w:val="fr-CA"/>
                              </w:rPr>
                              <w:t>Tendances à considérer</w:t>
                            </w:r>
                            <w:r w:rsidR="00D50D61" w:rsidRPr="00F43A31">
                              <w:rPr>
                                <w:rFonts w:ascii="Arial" w:hAnsi="Arial" w:cs="Arial"/>
                                <w:b/>
                                <w:szCs w:val="24"/>
                                <w:lang w:val="fr-CA"/>
                              </w:rPr>
                              <w:br/>
                            </w:r>
                            <w:r w:rsidRPr="00F43A31">
                              <w:rPr>
                                <w:rFonts w:ascii="Arial" w:hAnsi="Arial" w:cs="Arial"/>
                                <w:szCs w:val="24"/>
                                <w:lang w:val="fr-CA"/>
                              </w:rPr>
                              <w:t>Nous ne savons pas encore comment l</w:t>
                            </w:r>
                            <w:r>
                              <w:rPr>
                                <w:rFonts w:ascii="Arial" w:hAnsi="Arial" w:cs="Arial"/>
                                <w:szCs w:val="24"/>
                                <w:lang w:val="fr-CA"/>
                              </w:rPr>
                              <w:t>a</w:t>
                            </w:r>
                            <w:r w:rsidRPr="00F43A31">
                              <w:rPr>
                                <w:rFonts w:ascii="Arial" w:hAnsi="Arial" w:cs="Arial"/>
                                <w:szCs w:val="24"/>
                                <w:lang w:val="fr-CA"/>
                              </w:rPr>
                              <w:t xml:space="preserve"> COVID-19 a eu un impact sur la migration tout au long de</w:t>
                            </w:r>
                            <w:r>
                              <w:rPr>
                                <w:rFonts w:ascii="Arial" w:hAnsi="Arial" w:cs="Arial"/>
                                <w:szCs w:val="24"/>
                                <w:lang w:val="fr-CA"/>
                              </w:rPr>
                              <w:t xml:space="preserve"> l’année</w:t>
                            </w:r>
                            <w:r w:rsidRPr="00F43A31">
                              <w:rPr>
                                <w:rFonts w:ascii="Arial" w:hAnsi="Arial" w:cs="Arial"/>
                                <w:szCs w:val="24"/>
                                <w:lang w:val="fr-CA"/>
                              </w:rPr>
                              <w:t xml:space="preserve"> 2020, et si tout changement est le début d'une tendance à long terme ou d'une anomalie temporaire. Les récents changements survenus dans le marché du logement </w:t>
                            </w:r>
                            <w:r>
                              <w:rPr>
                                <w:rFonts w:ascii="Arial" w:hAnsi="Arial" w:cs="Arial"/>
                                <w:szCs w:val="24"/>
                                <w:lang w:val="fr-CA"/>
                              </w:rPr>
                              <w:t>au</w:t>
                            </w:r>
                            <w:r w:rsidRPr="00F43A31">
                              <w:rPr>
                                <w:rFonts w:ascii="Arial" w:hAnsi="Arial" w:cs="Arial"/>
                                <w:szCs w:val="24"/>
                                <w:lang w:val="fr-CA"/>
                              </w:rPr>
                              <w:t xml:space="preserve"> Niagara</w:t>
                            </w:r>
                            <w:r>
                              <w:rPr>
                                <w:rFonts w:ascii="Arial" w:hAnsi="Arial" w:cs="Arial"/>
                                <w:szCs w:val="24"/>
                                <w:lang w:val="fr-CA"/>
                              </w:rPr>
                              <w:t xml:space="preserve">, </w:t>
                            </w:r>
                            <w:r w:rsidRPr="00F43A31">
                              <w:rPr>
                                <w:rFonts w:ascii="Arial" w:hAnsi="Arial" w:cs="Arial"/>
                                <w:szCs w:val="24"/>
                                <w:lang w:val="fr-CA"/>
                              </w:rPr>
                              <w:t xml:space="preserve">dont la nature </w:t>
                            </w:r>
                            <w:r>
                              <w:rPr>
                                <w:rFonts w:ascii="Arial" w:hAnsi="Arial" w:cs="Arial"/>
                                <w:szCs w:val="24"/>
                                <w:lang w:val="fr-CA"/>
                              </w:rPr>
                              <w:t xml:space="preserve">est </w:t>
                            </w:r>
                            <w:r w:rsidRPr="00F43A31">
                              <w:rPr>
                                <w:rFonts w:ascii="Arial" w:hAnsi="Arial" w:cs="Arial"/>
                                <w:szCs w:val="24"/>
                                <w:lang w:val="fr-CA"/>
                              </w:rPr>
                              <w:t xml:space="preserve">généralement moins chère </w:t>
                            </w:r>
                            <w:r>
                              <w:rPr>
                                <w:rFonts w:ascii="Arial" w:hAnsi="Arial" w:cs="Arial"/>
                                <w:szCs w:val="24"/>
                                <w:lang w:val="fr-CA"/>
                              </w:rPr>
                              <w:t>étaient</w:t>
                            </w:r>
                            <w:r w:rsidRPr="00F43A31">
                              <w:rPr>
                                <w:rFonts w:ascii="Arial" w:hAnsi="Arial" w:cs="Arial"/>
                                <w:szCs w:val="24"/>
                                <w:lang w:val="fr-CA"/>
                              </w:rPr>
                              <w:t xml:space="preserve"> un atout pour les efforts d'attraction et de rétention de la main-d'œuvre</w:t>
                            </w:r>
                            <w:r>
                              <w:rPr>
                                <w:rFonts w:ascii="Arial" w:hAnsi="Arial" w:cs="Arial"/>
                                <w:szCs w:val="24"/>
                                <w:lang w:val="fr-CA"/>
                              </w:rPr>
                              <w:t>.</w:t>
                            </w:r>
                            <w:r w:rsidRPr="00F43A31">
                              <w:rPr>
                                <w:rFonts w:ascii="Arial" w:hAnsi="Arial" w:cs="Arial"/>
                                <w:szCs w:val="24"/>
                                <w:lang w:val="fr-CA"/>
                              </w:rPr>
                              <w:t xml:space="preserve"> </w:t>
                            </w:r>
                            <w:r>
                              <w:rPr>
                                <w:rFonts w:ascii="Arial" w:hAnsi="Arial" w:cs="Arial"/>
                                <w:szCs w:val="24"/>
                                <w:lang w:val="fr-CA"/>
                              </w:rPr>
                              <w:t xml:space="preserve">Cela </w:t>
                            </w:r>
                            <w:r w:rsidRPr="00F43A31">
                              <w:rPr>
                                <w:rFonts w:ascii="Arial" w:hAnsi="Arial" w:cs="Arial"/>
                                <w:szCs w:val="24"/>
                                <w:lang w:val="fr-CA"/>
                              </w:rPr>
                              <w:t>pourrait également modifier notre tendance migratoire actuelle.</w:t>
                            </w:r>
                            <w:r w:rsidR="00D50D61" w:rsidRPr="00F43A31">
                              <w:rPr>
                                <w:rFonts w:ascii="Arial" w:hAnsi="Arial" w:cs="Arial"/>
                                <w:szCs w:val="24"/>
                                <w:lang w:val="fr-CA"/>
                              </w:rPr>
                              <w:t xml:space="preserve"> </w:t>
                            </w:r>
                          </w:p>
                          <w:p w14:paraId="4F8BDC11" w14:textId="0F454EAC" w:rsidR="00D50D61" w:rsidRPr="006F51F8" w:rsidRDefault="006F51F8" w:rsidP="00F03EC9">
                            <w:pPr>
                              <w:spacing w:line="259" w:lineRule="auto"/>
                              <w:rPr>
                                <w:rFonts w:ascii="Arial" w:hAnsi="Arial" w:cs="Arial"/>
                                <w:szCs w:val="24"/>
                                <w:lang w:val="fr-CA"/>
                              </w:rPr>
                            </w:pPr>
                            <w:r w:rsidRPr="006F51F8">
                              <w:rPr>
                                <w:rFonts w:ascii="Arial" w:hAnsi="Arial" w:cs="Arial"/>
                                <w:szCs w:val="24"/>
                                <w:lang w:val="fr-CA"/>
                              </w:rPr>
                              <w:t xml:space="preserve">Par exemple, en mars 2020, le prix moyen des maisons </w:t>
                            </w:r>
                            <w:r>
                              <w:rPr>
                                <w:rFonts w:ascii="Arial" w:hAnsi="Arial" w:cs="Arial"/>
                                <w:szCs w:val="24"/>
                                <w:lang w:val="fr-CA"/>
                              </w:rPr>
                              <w:t>au</w:t>
                            </w:r>
                            <w:r w:rsidRPr="006F51F8">
                              <w:rPr>
                                <w:rFonts w:ascii="Arial" w:hAnsi="Arial" w:cs="Arial"/>
                                <w:szCs w:val="24"/>
                                <w:lang w:val="fr-CA"/>
                              </w:rPr>
                              <w:t xml:space="preserve"> Niagara était de 452 400 $; en mars 2021, ce prix a augmenté de 37,2 % pour atteindre 620 700 $. En Ontario, nous avons vu une augmentation de 685 430 $ à 890 095 $ (augmentation de 29,9 %) au cours de la même période</w:t>
                            </w:r>
                            <w:r w:rsidR="00D50D61" w:rsidRPr="006F51F8">
                              <w:rPr>
                                <w:rFonts w:ascii="Arial" w:hAnsi="Arial" w:cs="Arial"/>
                                <w:szCs w:val="24"/>
                                <w:vertAlign w:val="superscript"/>
                                <w:lang w:val="fr-CA"/>
                              </w:rPr>
                              <w:t>4</w:t>
                            </w:r>
                            <w:r w:rsidR="00D50D61" w:rsidRPr="006F51F8">
                              <w:rPr>
                                <w:rFonts w:ascii="Arial" w:hAnsi="Arial" w:cs="Arial"/>
                                <w:szCs w:val="24"/>
                                <w:lang w:val="fr-CA"/>
                              </w:rPr>
                              <w:t xml:space="preserve">. </w:t>
                            </w:r>
                          </w:p>
                          <w:p w14:paraId="2120CADD" w14:textId="315E972A" w:rsidR="00D50D61" w:rsidRPr="00CD4935" w:rsidRDefault="00CD4935" w:rsidP="00CD4935">
                            <w:pPr>
                              <w:spacing w:line="259" w:lineRule="auto"/>
                              <w:rPr>
                                <w:rFonts w:ascii="Arial" w:hAnsi="Arial" w:cs="Arial"/>
                                <w:szCs w:val="24"/>
                                <w:lang w:val="fr-CA"/>
                              </w:rPr>
                            </w:pPr>
                            <w:r w:rsidRPr="00CD4935">
                              <w:rPr>
                                <w:rFonts w:ascii="Arial" w:hAnsi="Arial" w:cs="Arial"/>
                                <w:szCs w:val="24"/>
                                <w:lang w:val="fr-CA"/>
                              </w:rPr>
                              <w:t xml:space="preserve">Cette augmentation annuelle du coût du logement local est supérieure à l'augmentation sur cinq ans du revenu individuel </w:t>
                            </w:r>
                            <w:r w:rsidR="009B7E5A">
                              <w:rPr>
                                <w:rFonts w:ascii="Arial" w:hAnsi="Arial" w:cs="Arial"/>
                                <w:szCs w:val="24"/>
                                <w:lang w:val="fr-CA"/>
                              </w:rPr>
                              <w:t>au</w:t>
                            </w:r>
                            <w:r w:rsidRPr="00CD4935">
                              <w:rPr>
                                <w:rFonts w:ascii="Arial" w:hAnsi="Arial" w:cs="Arial"/>
                                <w:szCs w:val="24"/>
                                <w:lang w:val="fr-CA"/>
                              </w:rPr>
                              <w:t xml:space="preserve"> Niagara. Ce déséquilibre peut avoir des conséquences imprévues sur la migration locale et l'attraction</w:t>
                            </w:r>
                            <w:r w:rsidR="001D1A0E">
                              <w:rPr>
                                <w:rFonts w:ascii="Arial" w:hAnsi="Arial" w:cs="Arial"/>
                                <w:szCs w:val="24"/>
                                <w:lang w:val="fr-CA"/>
                              </w:rPr>
                              <w:t xml:space="preserve"> /</w:t>
                            </w:r>
                            <w:r w:rsidRPr="00CD4935">
                              <w:rPr>
                                <w:rFonts w:ascii="Arial" w:hAnsi="Arial" w:cs="Arial"/>
                                <w:szCs w:val="24"/>
                                <w:lang w:val="fr-CA"/>
                              </w:rPr>
                              <w:t xml:space="preserve"> rétention de la main-d'œuvre.</w:t>
                            </w:r>
                          </w:p>
                        </w:txbxContent>
                      </wps:txbx>
                      <wps:bodyPr rot="0" vert="horz" wrap="square" lIns="91440" tIns="45720" rIns="91440" bIns="45720" anchor="t" anchorCtr="0">
                        <a:noAutofit/>
                      </wps:bodyPr>
                    </wps:wsp>
                  </a:graphicData>
                </a:graphic>
              </wp:inline>
            </w:drawing>
          </mc:Choice>
          <mc:Fallback>
            <w:pict>
              <v:shapetype w14:anchorId="3A3EA8A1" id="_x0000_t202" coordsize="21600,21600" o:spt="202" path="m,l,21600r21600,l21600,xe">
                <v:stroke joinstyle="miter"/>
                <v:path gradientshapeok="t" o:connecttype="rect"/>
              </v:shapetype>
              <v:shape id="Text Box 2" o:spid="_x0000_s1026" type="#_x0000_t202" style="width:461.9pt;height:2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" fillcolor="#facda8">
                <v:textbox>
                  <w:txbxContent>
                    <w:p w14:paraId="4C88F8E1" w14:textId="69B31347" w:rsidR="00D50D61" w:rsidRPr="00F43A31" w:rsidRDefault="00F43A31" w:rsidP="00F03EC9">
                      <w:pPr>
                        <w:spacing w:line="259" w:lineRule="auto"/>
                        <w:rPr>
                          <w:rFonts w:ascii="Arial" w:hAnsi="Arial" w:cs="Arial"/>
                          <w:b/>
                          <w:szCs w:val="24"/>
                          <w:lang w:val="fr-CA"/>
                        </w:rPr>
                      </w:pPr>
                      <w:r w:rsidRPr="00F43A31">
                        <w:rPr>
                          <w:rFonts w:ascii="Arial" w:hAnsi="Arial" w:cs="Arial"/>
                          <w:b/>
                          <w:szCs w:val="24"/>
                          <w:lang w:val="fr-CA"/>
                        </w:rPr>
                        <w:t>Tendances à considérer</w:t>
                      </w:r>
                      <w:r w:rsidR="00D50D61" w:rsidRPr="00F43A31">
                        <w:rPr>
                          <w:rFonts w:ascii="Arial" w:hAnsi="Arial" w:cs="Arial"/>
                          <w:b/>
                          <w:szCs w:val="24"/>
                          <w:lang w:val="fr-CA"/>
                        </w:rPr>
                        <w:br/>
                      </w:r>
                      <w:r w:rsidRPr="00F43A31">
                        <w:rPr>
                          <w:rFonts w:ascii="Arial" w:hAnsi="Arial" w:cs="Arial"/>
                          <w:szCs w:val="24"/>
                          <w:lang w:val="fr-CA"/>
                        </w:rPr>
                        <w:t>Nous ne savons pas encore comment l</w:t>
                      </w:r>
                      <w:r>
                        <w:rPr>
                          <w:rFonts w:ascii="Arial" w:hAnsi="Arial" w:cs="Arial"/>
                          <w:szCs w:val="24"/>
                          <w:lang w:val="fr-CA"/>
                        </w:rPr>
                        <w:t>a</w:t>
                      </w:r>
                      <w:r w:rsidRPr="00F43A31">
                        <w:rPr>
                          <w:rFonts w:ascii="Arial" w:hAnsi="Arial" w:cs="Arial"/>
                          <w:szCs w:val="24"/>
                          <w:lang w:val="fr-CA"/>
                        </w:rPr>
                        <w:t xml:space="preserve"> COVID-19 a eu un impact sur la migration tout au long de</w:t>
                      </w:r>
                      <w:r>
                        <w:rPr>
                          <w:rFonts w:ascii="Arial" w:hAnsi="Arial" w:cs="Arial"/>
                          <w:szCs w:val="24"/>
                          <w:lang w:val="fr-CA"/>
                        </w:rPr>
                        <w:t xml:space="preserve"> l’année</w:t>
                      </w:r>
                      <w:r w:rsidRPr="00F43A31">
                        <w:rPr>
                          <w:rFonts w:ascii="Arial" w:hAnsi="Arial" w:cs="Arial"/>
                          <w:szCs w:val="24"/>
                          <w:lang w:val="fr-CA"/>
                        </w:rPr>
                        <w:t xml:space="preserve"> 2020, et si tout changement est le début d'une tendance à long terme ou d'une anomalie temporaire. Les récents changements survenus dans le marché du logement </w:t>
                      </w:r>
                      <w:r>
                        <w:rPr>
                          <w:rFonts w:ascii="Arial" w:hAnsi="Arial" w:cs="Arial"/>
                          <w:szCs w:val="24"/>
                          <w:lang w:val="fr-CA"/>
                        </w:rPr>
                        <w:t>au</w:t>
                      </w:r>
                      <w:r w:rsidRPr="00F43A31">
                        <w:rPr>
                          <w:rFonts w:ascii="Arial" w:hAnsi="Arial" w:cs="Arial"/>
                          <w:szCs w:val="24"/>
                          <w:lang w:val="fr-CA"/>
                        </w:rPr>
                        <w:t xml:space="preserve"> Niagara</w:t>
                      </w:r>
                      <w:r>
                        <w:rPr>
                          <w:rFonts w:ascii="Arial" w:hAnsi="Arial" w:cs="Arial"/>
                          <w:szCs w:val="24"/>
                          <w:lang w:val="fr-CA"/>
                        </w:rPr>
                        <w:t xml:space="preserve">, </w:t>
                      </w:r>
                      <w:r w:rsidRPr="00F43A31">
                        <w:rPr>
                          <w:rFonts w:ascii="Arial" w:hAnsi="Arial" w:cs="Arial"/>
                          <w:szCs w:val="24"/>
                          <w:lang w:val="fr-CA"/>
                        </w:rPr>
                        <w:t xml:space="preserve">dont la nature </w:t>
                      </w:r>
                      <w:r>
                        <w:rPr>
                          <w:rFonts w:ascii="Arial" w:hAnsi="Arial" w:cs="Arial"/>
                          <w:szCs w:val="24"/>
                          <w:lang w:val="fr-CA"/>
                        </w:rPr>
                        <w:t xml:space="preserve">est </w:t>
                      </w:r>
                      <w:r w:rsidRPr="00F43A31">
                        <w:rPr>
                          <w:rFonts w:ascii="Arial" w:hAnsi="Arial" w:cs="Arial"/>
                          <w:szCs w:val="24"/>
                          <w:lang w:val="fr-CA"/>
                        </w:rPr>
                        <w:t xml:space="preserve">généralement moins chère </w:t>
                      </w:r>
                      <w:r>
                        <w:rPr>
                          <w:rFonts w:ascii="Arial" w:hAnsi="Arial" w:cs="Arial"/>
                          <w:szCs w:val="24"/>
                          <w:lang w:val="fr-CA"/>
                        </w:rPr>
                        <w:t>étaient</w:t>
                      </w:r>
                      <w:r w:rsidRPr="00F43A31">
                        <w:rPr>
                          <w:rFonts w:ascii="Arial" w:hAnsi="Arial" w:cs="Arial"/>
                          <w:szCs w:val="24"/>
                          <w:lang w:val="fr-CA"/>
                        </w:rPr>
                        <w:t xml:space="preserve"> un atout pour les efforts d'attraction et de rétention de la main-d'œuvre</w:t>
                      </w:r>
                      <w:r>
                        <w:rPr>
                          <w:rFonts w:ascii="Arial" w:hAnsi="Arial" w:cs="Arial"/>
                          <w:szCs w:val="24"/>
                          <w:lang w:val="fr-CA"/>
                        </w:rPr>
                        <w:t>.</w:t>
                      </w:r>
                      <w:r w:rsidRPr="00F43A31">
                        <w:rPr>
                          <w:rFonts w:ascii="Arial" w:hAnsi="Arial" w:cs="Arial"/>
                          <w:szCs w:val="24"/>
                          <w:lang w:val="fr-CA"/>
                        </w:rPr>
                        <w:t xml:space="preserve"> </w:t>
                      </w:r>
                      <w:r>
                        <w:rPr>
                          <w:rFonts w:ascii="Arial" w:hAnsi="Arial" w:cs="Arial"/>
                          <w:szCs w:val="24"/>
                          <w:lang w:val="fr-CA"/>
                        </w:rPr>
                        <w:t xml:space="preserve">Cela </w:t>
                      </w:r>
                      <w:r w:rsidRPr="00F43A31">
                        <w:rPr>
                          <w:rFonts w:ascii="Arial" w:hAnsi="Arial" w:cs="Arial"/>
                          <w:szCs w:val="24"/>
                          <w:lang w:val="fr-CA"/>
                        </w:rPr>
                        <w:t>pourrait également modifier notre tendance migratoire actuelle.</w:t>
                      </w:r>
                      <w:r w:rsidR="00D50D61" w:rsidRPr="00F43A31">
                        <w:rPr>
                          <w:rFonts w:ascii="Arial" w:hAnsi="Arial" w:cs="Arial"/>
                          <w:szCs w:val="24"/>
                          <w:lang w:val="fr-CA"/>
                        </w:rPr>
                        <w:t xml:space="preserve"> </w:t>
                      </w:r>
                    </w:p>
                    <w:p w14:paraId="4F8BDC11" w14:textId="0F454EAC" w:rsidR="00D50D61" w:rsidRPr="006F51F8" w:rsidRDefault="006F51F8" w:rsidP="00F03EC9">
                      <w:pPr>
                        <w:spacing w:line="259" w:lineRule="auto"/>
                        <w:rPr>
                          <w:rFonts w:ascii="Arial" w:hAnsi="Arial" w:cs="Arial"/>
                          <w:szCs w:val="24"/>
                          <w:lang w:val="fr-CA"/>
                        </w:rPr>
                      </w:pPr>
                      <w:r w:rsidRPr="006F51F8">
                        <w:rPr>
                          <w:rFonts w:ascii="Arial" w:hAnsi="Arial" w:cs="Arial"/>
                          <w:szCs w:val="24"/>
                          <w:lang w:val="fr-CA"/>
                        </w:rPr>
                        <w:t xml:space="preserve">Par exemple, en mars 2020, le prix moyen des maisons </w:t>
                      </w:r>
                      <w:r>
                        <w:rPr>
                          <w:rFonts w:ascii="Arial" w:hAnsi="Arial" w:cs="Arial"/>
                          <w:szCs w:val="24"/>
                          <w:lang w:val="fr-CA"/>
                        </w:rPr>
                        <w:t>au</w:t>
                      </w:r>
                      <w:r w:rsidRPr="006F51F8">
                        <w:rPr>
                          <w:rFonts w:ascii="Arial" w:hAnsi="Arial" w:cs="Arial"/>
                          <w:szCs w:val="24"/>
                          <w:lang w:val="fr-CA"/>
                        </w:rPr>
                        <w:t xml:space="preserve"> Niagara était de 452 400 $; en mars 2021, ce prix a augmenté de 37,2 % pour atteindre 620 700 $. En Ontario, nous avons vu une augmentation de 685 430 $ à 890 095 $ (augmentation de 29,9 %) au cours de la même période</w:t>
                      </w:r>
                      <w:r w:rsidR="00D50D61" w:rsidRPr="006F51F8">
                        <w:rPr>
                          <w:rFonts w:ascii="Arial" w:hAnsi="Arial" w:cs="Arial"/>
                          <w:szCs w:val="24"/>
                          <w:vertAlign w:val="superscript"/>
                          <w:lang w:val="fr-CA"/>
                        </w:rPr>
                        <w:t>4</w:t>
                      </w:r>
                      <w:r w:rsidR="00D50D61" w:rsidRPr="006F51F8">
                        <w:rPr>
                          <w:rFonts w:ascii="Arial" w:hAnsi="Arial" w:cs="Arial"/>
                          <w:szCs w:val="24"/>
                          <w:lang w:val="fr-CA"/>
                        </w:rPr>
                        <w:t xml:space="preserve">. </w:t>
                      </w:r>
                    </w:p>
                    <w:p w14:paraId="2120CADD" w14:textId="315E972A" w:rsidR="00D50D61" w:rsidRPr="00CD4935" w:rsidRDefault="00CD4935" w:rsidP="00CD4935">
                      <w:pPr>
                        <w:spacing w:line="259" w:lineRule="auto"/>
                        <w:rPr>
                          <w:rFonts w:ascii="Arial" w:hAnsi="Arial" w:cs="Arial"/>
                          <w:szCs w:val="24"/>
                          <w:lang w:val="fr-CA"/>
                        </w:rPr>
                      </w:pPr>
                      <w:r w:rsidRPr="00CD4935">
                        <w:rPr>
                          <w:rFonts w:ascii="Arial" w:hAnsi="Arial" w:cs="Arial"/>
                          <w:szCs w:val="24"/>
                          <w:lang w:val="fr-CA"/>
                        </w:rPr>
                        <w:t xml:space="preserve">Cette augmentation annuelle du coût du logement local est supérieure à l'augmentation sur cinq ans du revenu individuel </w:t>
                      </w:r>
                      <w:r w:rsidR="009B7E5A">
                        <w:rPr>
                          <w:rFonts w:ascii="Arial" w:hAnsi="Arial" w:cs="Arial"/>
                          <w:szCs w:val="24"/>
                          <w:lang w:val="fr-CA"/>
                        </w:rPr>
                        <w:t>au</w:t>
                      </w:r>
                      <w:r w:rsidRPr="00CD4935">
                        <w:rPr>
                          <w:rFonts w:ascii="Arial" w:hAnsi="Arial" w:cs="Arial"/>
                          <w:szCs w:val="24"/>
                          <w:lang w:val="fr-CA"/>
                        </w:rPr>
                        <w:t xml:space="preserve"> Niagara. Ce déséquilibre peut avoir des conséquences imprévues sur la migration locale et l'attraction</w:t>
                      </w:r>
                      <w:r w:rsidR="001D1A0E">
                        <w:rPr>
                          <w:rFonts w:ascii="Arial" w:hAnsi="Arial" w:cs="Arial"/>
                          <w:szCs w:val="24"/>
                          <w:lang w:val="fr-CA"/>
                        </w:rPr>
                        <w:t xml:space="preserve"> /</w:t>
                      </w:r>
                      <w:r w:rsidRPr="00CD4935">
                        <w:rPr>
                          <w:rFonts w:ascii="Arial" w:hAnsi="Arial" w:cs="Arial"/>
                          <w:szCs w:val="24"/>
                          <w:lang w:val="fr-CA"/>
                        </w:rPr>
                        <w:t xml:space="preserve"> rétention de la main-d'œuvre.</w:t>
                      </w:r>
                    </w:p>
                  </w:txbxContent>
                </v:textbox>
                <w10:anchorlock/>
              </v:shape>
            </w:pict>
          </mc:Fallback>
        </mc:AlternateContent>
      </w:r>
      <w:r w:rsidR="00BE484B" w:rsidRPr="005C2C63">
        <w:rPr>
          <w:rStyle w:val="FootnoteReference"/>
          <w:color w:val="FFFFFF" w:themeColor="background1"/>
          <w:szCs w:val="24"/>
        </w:rPr>
        <w:footnoteReference w:id="6"/>
      </w:r>
    </w:p>
    <w:p w14:paraId="53E5195E" w14:textId="77777777" w:rsidR="005721CC" w:rsidRDefault="001D1A0E" w:rsidP="001D1A0E">
      <w:pPr>
        <w:spacing w:before="240" w:line="259" w:lineRule="auto"/>
        <w:rPr>
          <w:szCs w:val="24"/>
          <w:lang w:val="fr-CA"/>
        </w:rPr>
      </w:pPr>
      <w:r w:rsidRPr="001D1A0E">
        <w:rPr>
          <w:rFonts w:eastAsiaTheme="majorEastAsia" w:cstheme="majorBidi"/>
          <w:color w:val="2E74B5" w:themeColor="accent1" w:themeShade="BF"/>
          <w:szCs w:val="24"/>
          <w:lang w:val="fr-CA"/>
        </w:rPr>
        <w:t>Tendances de la main-d'œuvre et de l'emploi au Niagara</w:t>
      </w:r>
      <w:r w:rsidR="00711D4D" w:rsidRPr="001D1A0E">
        <w:rPr>
          <w:szCs w:val="24"/>
          <w:lang w:val="fr-CA"/>
        </w:rPr>
        <w:br/>
      </w:r>
      <w:r w:rsidR="00C23C11" w:rsidRPr="00C23C11">
        <w:rPr>
          <w:szCs w:val="24"/>
          <w:lang w:val="fr-CA"/>
        </w:rPr>
        <w:t>Selon le recensement de 2016, environ 58,3 % de la population active d</w:t>
      </w:r>
      <w:r w:rsidR="00C23C11">
        <w:rPr>
          <w:szCs w:val="24"/>
          <w:lang w:val="fr-CA"/>
        </w:rPr>
        <w:t>u</w:t>
      </w:r>
      <w:r w:rsidR="00C23C11" w:rsidRPr="00C23C11">
        <w:rPr>
          <w:szCs w:val="24"/>
          <w:lang w:val="fr-CA"/>
        </w:rPr>
        <w:t xml:space="preserve"> Niagara détenai</w:t>
      </w:r>
      <w:r w:rsidR="00C23C11">
        <w:rPr>
          <w:szCs w:val="24"/>
          <w:lang w:val="fr-CA"/>
        </w:rPr>
        <w:t>en</w:t>
      </w:r>
      <w:r w:rsidR="00C23C11" w:rsidRPr="00C23C11">
        <w:rPr>
          <w:szCs w:val="24"/>
          <w:lang w:val="fr-CA"/>
        </w:rPr>
        <w:t>t une forme quelconque d'études postsecondaires - environ 28 % ont déclaré avoir un diplôme d'études collégiales (voir la figure 1-4</w:t>
      </w:r>
      <w:r w:rsidR="00DA004B" w:rsidRPr="00C23C11">
        <w:rPr>
          <w:szCs w:val="24"/>
          <w:lang w:val="fr-CA"/>
        </w:rPr>
        <w:t xml:space="preserve">). </w:t>
      </w:r>
    </w:p>
    <w:p w14:paraId="1D01CD21" w14:textId="77777777" w:rsidR="005721CC" w:rsidRDefault="005721CC" w:rsidP="001D1A0E">
      <w:pPr>
        <w:spacing w:before="240" w:line="259" w:lineRule="auto"/>
        <w:rPr>
          <w:szCs w:val="24"/>
          <w:lang w:val="fr-CA"/>
        </w:rPr>
      </w:pPr>
    </w:p>
    <w:p w14:paraId="1C7AF066" w14:textId="77777777" w:rsidR="005721CC" w:rsidRDefault="005721CC" w:rsidP="001D1A0E">
      <w:pPr>
        <w:spacing w:before="240" w:line="259" w:lineRule="auto"/>
        <w:rPr>
          <w:szCs w:val="24"/>
          <w:lang w:val="fr-CA"/>
        </w:rPr>
      </w:pPr>
    </w:p>
    <w:p w14:paraId="4AC65673" w14:textId="77777777" w:rsidR="005721CC" w:rsidRDefault="005721CC" w:rsidP="001D1A0E">
      <w:pPr>
        <w:spacing w:before="240" w:line="259" w:lineRule="auto"/>
        <w:rPr>
          <w:szCs w:val="24"/>
          <w:lang w:val="fr-CA"/>
        </w:rPr>
      </w:pPr>
    </w:p>
    <w:p w14:paraId="3A0B7EB3" w14:textId="77777777" w:rsidR="005721CC" w:rsidRDefault="005721CC" w:rsidP="001D1A0E">
      <w:pPr>
        <w:spacing w:before="240" w:line="259" w:lineRule="auto"/>
        <w:rPr>
          <w:szCs w:val="24"/>
          <w:lang w:val="fr-CA"/>
        </w:rPr>
      </w:pPr>
    </w:p>
    <w:p w14:paraId="6C65293E" w14:textId="77777777" w:rsidR="005721CC" w:rsidRDefault="005721CC" w:rsidP="001D1A0E">
      <w:pPr>
        <w:spacing w:before="240" w:line="259" w:lineRule="auto"/>
        <w:rPr>
          <w:szCs w:val="24"/>
          <w:lang w:val="fr-CA"/>
        </w:rPr>
      </w:pPr>
    </w:p>
    <w:p w14:paraId="1F7D4BF3" w14:textId="77777777" w:rsidR="005721CC" w:rsidRDefault="005721CC" w:rsidP="001D1A0E">
      <w:pPr>
        <w:spacing w:before="240" w:line="259" w:lineRule="auto"/>
        <w:rPr>
          <w:szCs w:val="24"/>
          <w:lang w:val="fr-CA"/>
        </w:rPr>
      </w:pPr>
    </w:p>
    <w:p w14:paraId="0CA7EF98" w14:textId="7FEC18B8" w:rsidR="00DF5541" w:rsidRPr="001D1A0E" w:rsidRDefault="00711D4D" w:rsidP="001D1A0E">
      <w:pPr>
        <w:spacing w:before="240" w:line="259" w:lineRule="auto"/>
        <w:rPr>
          <w:rFonts w:eastAsiaTheme="majorEastAsia" w:cstheme="majorBidi"/>
          <w:color w:val="2E74B5" w:themeColor="accent1" w:themeShade="BF"/>
          <w:szCs w:val="24"/>
          <w:lang w:val="fr-CA"/>
        </w:rPr>
      </w:pPr>
      <w:r w:rsidRPr="00C23C11">
        <w:rPr>
          <w:szCs w:val="24"/>
          <w:lang w:val="fr-CA"/>
        </w:rPr>
        <w:br/>
      </w:r>
    </w:p>
    <w:p w14:paraId="77A34387" w14:textId="4FE001F8" w:rsidR="000A144A" w:rsidRPr="00C23C11" w:rsidRDefault="00DA004B" w:rsidP="000A144A">
      <w:pPr>
        <w:rPr>
          <w:color w:val="1F4E79" w:themeColor="accent1" w:themeShade="80"/>
          <w:szCs w:val="24"/>
          <w:lang w:val="fr-CA"/>
        </w:rPr>
      </w:pPr>
      <w:r w:rsidRPr="00C23C11">
        <w:rPr>
          <w:color w:val="1F4E79" w:themeColor="accent1" w:themeShade="80"/>
          <w:szCs w:val="24"/>
          <w:lang w:val="fr-CA"/>
        </w:rPr>
        <w:lastRenderedPageBreak/>
        <w:t>Figure</w:t>
      </w:r>
      <w:r w:rsidR="000A144A" w:rsidRPr="00C23C11">
        <w:rPr>
          <w:color w:val="1F4E79" w:themeColor="accent1" w:themeShade="80"/>
          <w:szCs w:val="24"/>
          <w:lang w:val="fr-CA"/>
        </w:rPr>
        <w:t xml:space="preserve"> 1-4: </w:t>
      </w:r>
      <w:r w:rsidR="00C23C11" w:rsidRPr="00C23C11">
        <w:rPr>
          <w:color w:val="1F4E79" w:themeColor="accent1" w:themeShade="80"/>
          <w:szCs w:val="24"/>
          <w:lang w:val="fr-CA"/>
        </w:rPr>
        <w:t>Niveau de scolarité le plus élevé, population active d</w:t>
      </w:r>
      <w:r w:rsidR="00C23C11">
        <w:rPr>
          <w:color w:val="1F4E79" w:themeColor="accent1" w:themeShade="80"/>
          <w:szCs w:val="24"/>
          <w:lang w:val="fr-CA"/>
        </w:rPr>
        <w:t>u</w:t>
      </w:r>
      <w:r w:rsidR="00C23C11" w:rsidRPr="00C23C11">
        <w:rPr>
          <w:color w:val="1F4E79" w:themeColor="accent1" w:themeShade="80"/>
          <w:szCs w:val="24"/>
          <w:lang w:val="fr-CA"/>
        </w:rPr>
        <w:t xml:space="preserve"> Niagara, Recensement de 2016</w:t>
      </w:r>
      <w:r w:rsidR="00C23C11" w:rsidRPr="00C23C11">
        <w:rPr>
          <w:rStyle w:val="FootnoteReference"/>
          <w:color w:val="1F4E79" w:themeColor="accent1" w:themeShade="80"/>
          <w:szCs w:val="24"/>
          <w:vertAlign w:val="baseline"/>
          <w:lang w:val="fr-CA"/>
        </w:rPr>
        <w:t xml:space="preserve"> </w:t>
      </w:r>
      <w:r w:rsidR="003D3190" w:rsidRPr="00DA004B">
        <w:rPr>
          <w:rStyle w:val="FootnoteReference"/>
          <w:color w:val="1F4E79" w:themeColor="accent1" w:themeShade="80"/>
          <w:szCs w:val="24"/>
        </w:rPr>
        <w:footnoteReference w:id="7"/>
      </w:r>
    </w:p>
    <w:p w14:paraId="3EE62726" w14:textId="35CCB240" w:rsidR="00D134A5" w:rsidRPr="003D3190" w:rsidRDefault="000A144A" w:rsidP="00D57CD3">
      <w:pPr>
        <w:spacing w:line="259" w:lineRule="auto"/>
        <w:rPr>
          <w:szCs w:val="24"/>
        </w:rPr>
      </w:pPr>
      <w:r w:rsidRPr="003D3190">
        <w:rPr>
          <w:noProof/>
          <w:szCs w:val="24"/>
          <w:lang w:eastAsia="en-CA"/>
        </w:rPr>
        <w:drawing>
          <wp:inline distT="0" distB="0" distL="0" distR="0" wp14:anchorId="08DF15FF" wp14:editId="00BC9A12">
            <wp:extent cx="5943600" cy="4798060"/>
            <wp:effectExtent l="0" t="0" r="0" b="2540"/>
            <wp:docPr id="17" name="Chart 1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984749" w14:textId="77777777" w:rsidR="003D3190" w:rsidRDefault="003D3190" w:rsidP="00D14B44">
      <w:pPr>
        <w:rPr>
          <w:color w:val="1F4E79" w:themeColor="accent1" w:themeShade="80"/>
          <w:szCs w:val="24"/>
        </w:rPr>
      </w:pPr>
    </w:p>
    <w:p w14:paraId="4BFCEAD2" w14:textId="77777777" w:rsidR="003D3190" w:rsidRDefault="003D3190" w:rsidP="00D14B44">
      <w:pPr>
        <w:rPr>
          <w:color w:val="1F4E79" w:themeColor="accent1" w:themeShade="80"/>
          <w:szCs w:val="24"/>
        </w:rPr>
      </w:pPr>
    </w:p>
    <w:p w14:paraId="29E5E546" w14:textId="77777777" w:rsidR="00DF4B1E" w:rsidRDefault="00DF4B1E" w:rsidP="00D14B44">
      <w:pPr>
        <w:rPr>
          <w:lang w:val="fr-CA"/>
        </w:rPr>
      </w:pPr>
    </w:p>
    <w:p w14:paraId="60AC57AA" w14:textId="77777777" w:rsidR="00DF4B1E" w:rsidRDefault="00DF4B1E" w:rsidP="00D14B44">
      <w:pPr>
        <w:rPr>
          <w:lang w:val="fr-CA"/>
        </w:rPr>
      </w:pPr>
    </w:p>
    <w:p w14:paraId="36CA5FC9" w14:textId="77777777" w:rsidR="00DF4B1E" w:rsidRDefault="00DF4B1E" w:rsidP="00D14B44">
      <w:pPr>
        <w:rPr>
          <w:lang w:val="fr-CA"/>
        </w:rPr>
      </w:pPr>
    </w:p>
    <w:p w14:paraId="05B73ED2" w14:textId="4EABFB09" w:rsidR="00C23C11" w:rsidRDefault="00C23C11" w:rsidP="00D14B44">
      <w:pPr>
        <w:rPr>
          <w:lang w:val="fr-CA"/>
        </w:rPr>
      </w:pPr>
      <w:r w:rsidRPr="00C23C11">
        <w:rPr>
          <w:lang w:val="fr-CA"/>
        </w:rPr>
        <w:lastRenderedPageBreak/>
        <w:t xml:space="preserve">Le </w:t>
      </w:r>
      <w:r w:rsidR="003D3190" w:rsidRPr="00C23C11">
        <w:rPr>
          <w:lang w:val="fr-CA"/>
        </w:rPr>
        <w:t>Table</w:t>
      </w:r>
      <w:r w:rsidRPr="00C23C11">
        <w:rPr>
          <w:lang w:val="fr-CA"/>
        </w:rPr>
        <w:t>au</w:t>
      </w:r>
      <w:r w:rsidR="003D3190" w:rsidRPr="00C23C11">
        <w:rPr>
          <w:lang w:val="fr-CA"/>
        </w:rPr>
        <w:t xml:space="preserve"> 1-5 </w:t>
      </w:r>
      <w:r w:rsidRPr="00C23C11">
        <w:rPr>
          <w:lang w:val="fr-CA"/>
        </w:rPr>
        <w:t>décrit les caractéristiques d'âge et de sexe de la population active d</w:t>
      </w:r>
      <w:r>
        <w:rPr>
          <w:lang w:val="fr-CA"/>
        </w:rPr>
        <w:t>u</w:t>
      </w:r>
      <w:r w:rsidRPr="00C23C11">
        <w:rPr>
          <w:lang w:val="fr-CA"/>
        </w:rPr>
        <w:t xml:space="preserve"> Niagara en 2020.</w:t>
      </w:r>
    </w:p>
    <w:p w14:paraId="363F7810" w14:textId="54889517" w:rsidR="008379A0" w:rsidRPr="00C23C11" w:rsidRDefault="008379A0" w:rsidP="00D14B44">
      <w:pPr>
        <w:rPr>
          <w:color w:val="1F4E79" w:themeColor="accent1" w:themeShade="80"/>
          <w:szCs w:val="24"/>
          <w:lang w:val="fr-CA"/>
        </w:rPr>
      </w:pPr>
      <w:r w:rsidRPr="00C23C11">
        <w:rPr>
          <w:color w:val="1F4E79" w:themeColor="accent1" w:themeShade="80"/>
          <w:szCs w:val="24"/>
          <w:lang w:val="fr-CA"/>
        </w:rPr>
        <w:t>Table</w:t>
      </w:r>
      <w:r w:rsidR="00C23C11" w:rsidRPr="00C23C11">
        <w:rPr>
          <w:color w:val="1F4E79" w:themeColor="accent1" w:themeShade="80"/>
          <w:szCs w:val="24"/>
          <w:lang w:val="fr-CA"/>
        </w:rPr>
        <w:t>au</w:t>
      </w:r>
      <w:r w:rsidRPr="00C23C11">
        <w:rPr>
          <w:color w:val="1F4E79" w:themeColor="accent1" w:themeShade="80"/>
          <w:szCs w:val="24"/>
          <w:lang w:val="fr-CA"/>
        </w:rPr>
        <w:t xml:space="preserve"> 1-</w:t>
      </w:r>
      <w:r w:rsidR="000A144A" w:rsidRPr="00C23C11">
        <w:rPr>
          <w:color w:val="1F4E79" w:themeColor="accent1" w:themeShade="80"/>
          <w:szCs w:val="24"/>
          <w:lang w:val="fr-CA"/>
        </w:rPr>
        <w:t>5</w:t>
      </w:r>
      <w:r w:rsidRPr="00C23C11">
        <w:rPr>
          <w:color w:val="1F4E79" w:themeColor="accent1" w:themeShade="80"/>
          <w:szCs w:val="24"/>
          <w:lang w:val="fr-CA"/>
        </w:rPr>
        <w:t xml:space="preserve">: </w:t>
      </w:r>
      <w:r w:rsidR="00C23C11" w:rsidRPr="00C23C11">
        <w:rPr>
          <w:color w:val="1F4E79" w:themeColor="accent1" w:themeShade="80"/>
          <w:szCs w:val="24"/>
          <w:lang w:val="fr-CA"/>
        </w:rPr>
        <w:t>Cohortes selon l'âge et le sexe, 2020, RMR de St. Catharines-Niagara</w:t>
      </w:r>
      <w:r w:rsidR="00C23C11" w:rsidRPr="00C23C11">
        <w:rPr>
          <w:rStyle w:val="FootnoteReference"/>
          <w:color w:val="1F4E79" w:themeColor="accent1" w:themeShade="80"/>
          <w:szCs w:val="24"/>
          <w:vertAlign w:val="baseline"/>
          <w:lang w:val="fr-CA"/>
        </w:rPr>
        <w:t xml:space="preserve"> </w:t>
      </w:r>
      <w:r w:rsidRPr="003D3190">
        <w:rPr>
          <w:rStyle w:val="FootnoteReference"/>
          <w:color w:val="1F4E79" w:themeColor="accent1" w:themeShade="80"/>
          <w:szCs w:val="24"/>
        </w:rPr>
        <w:footnoteReference w:id="8"/>
      </w:r>
    </w:p>
    <w:tbl>
      <w:tblPr>
        <w:tblW w:w="643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0"/>
        <w:gridCol w:w="1200"/>
        <w:gridCol w:w="1244"/>
        <w:gridCol w:w="1200"/>
      </w:tblGrid>
      <w:tr w:rsidR="00D14B44" w:rsidRPr="003D3190" w14:paraId="315D8800" w14:textId="77777777" w:rsidTr="00D14B44">
        <w:trPr>
          <w:trHeight w:val="345"/>
        </w:trPr>
        <w:tc>
          <w:tcPr>
            <w:tcW w:w="2830" w:type="dxa"/>
            <w:tcBorders>
              <w:top w:val="single" w:sz="4" w:space="0" w:color="auto"/>
              <w:bottom w:val="single" w:sz="4" w:space="0" w:color="auto"/>
              <w:right w:val="single" w:sz="4" w:space="0" w:color="auto"/>
            </w:tcBorders>
            <w:shd w:val="clear" w:color="auto" w:fill="DEEAF6" w:themeFill="accent1" w:themeFillTint="33"/>
            <w:noWrap/>
            <w:vAlign w:val="center"/>
            <w:hideMark/>
          </w:tcPr>
          <w:p w14:paraId="0F7A96FD" w14:textId="4335751A" w:rsidR="008379A0" w:rsidRPr="003D3190" w:rsidRDefault="005D7099" w:rsidP="00D14B44">
            <w:pPr>
              <w:spacing w:after="0" w:line="240" w:lineRule="auto"/>
              <w:rPr>
                <w:rFonts w:eastAsia="Times New Roman" w:cs="Times New Roman"/>
                <w:b/>
                <w:szCs w:val="24"/>
                <w:lang w:eastAsia="en-CA"/>
              </w:rPr>
            </w:pPr>
            <w:proofErr w:type="spellStart"/>
            <w:r>
              <w:rPr>
                <w:rFonts w:eastAsia="Times New Roman" w:cs="Times New Roman"/>
                <w:b/>
                <w:szCs w:val="24"/>
                <w:lang w:eastAsia="en-CA"/>
              </w:rPr>
              <w:t>Cohorte</w:t>
            </w:r>
            <w:proofErr w:type="spellEnd"/>
            <w:r>
              <w:rPr>
                <w:rFonts w:eastAsia="Times New Roman" w:cs="Times New Roman"/>
                <w:b/>
                <w:szCs w:val="24"/>
                <w:lang w:eastAsia="en-CA"/>
              </w:rPr>
              <w:t xml:space="preserve"> </w:t>
            </w:r>
            <w:proofErr w:type="spellStart"/>
            <w:r>
              <w:rPr>
                <w:rFonts w:eastAsia="Times New Roman" w:cs="Times New Roman"/>
                <w:b/>
                <w:szCs w:val="24"/>
                <w:lang w:eastAsia="en-CA"/>
              </w:rPr>
              <w:t>d’âge</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CFF13E4" w14:textId="5DC1A310" w:rsidR="008379A0" w:rsidRPr="003D3190" w:rsidRDefault="00D14B44" w:rsidP="00D14B44">
            <w:pPr>
              <w:spacing w:after="0" w:line="240" w:lineRule="auto"/>
              <w:jc w:val="center"/>
              <w:rPr>
                <w:rFonts w:eastAsia="Times New Roman" w:cs="Times New Roman"/>
                <w:b/>
                <w:color w:val="000000"/>
                <w:szCs w:val="24"/>
                <w:lang w:eastAsia="en-CA"/>
              </w:rPr>
            </w:pPr>
            <w:r w:rsidRPr="003D3190">
              <w:rPr>
                <w:rFonts w:eastAsia="Times New Roman" w:cs="Times New Roman"/>
                <w:b/>
                <w:color w:val="000000"/>
                <w:szCs w:val="24"/>
                <w:lang w:eastAsia="en-CA"/>
              </w:rPr>
              <w:t>Total</w:t>
            </w:r>
          </w:p>
        </w:tc>
        <w:tc>
          <w:tcPr>
            <w:tcW w:w="12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0AB0393" w14:textId="538D4069" w:rsidR="008379A0" w:rsidRPr="003D3190" w:rsidRDefault="005D7099" w:rsidP="00D14B44">
            <w:pPr>
              <w:spacing w:after="0" w:line="240" w:lineRule="auto"/>
              <w:jc w:val="center"/>
              <w:rPr>
                <w:rFonts w:eastAsia="Times New Roman" w:cs="Times New Roman"/>
                <w:b/>
                <w:color w:val="000000"/>
                <w:szCs w:val="24"/>
                <w:lang w:eastAsia="en-CA"/>
              </w:rPr>
            </w:pPr>
            <w:r>
              <w:rPr>
                <w:rFonts w:eastAsia="Times New Roman" w:cs="Times New Roman"/>
                <w:b/>
                <w:color w:val="000000"/>
                <w:szCs w:val="24"/>
                <w:lang w:eastAsia="en-CA"/>
              </w:rPr>
              <w:t>Hommes</w:t>
            </w:r>
          </w:p>
        </w:tc>
        <w:tc>
          <w:tcPr>
            <w:tcW w:w="1200" w:type="dxa"/>
            <w:tcBorders>
              <w:top w:val="single" w:sz="4" w:space="0" w:color="auto"/>
              <w:left w:val="single" w:sz="4" w:space="0" w:color="auto"/>
              <w:bottom w:val="single" w:sz="4" w:space="0" w:color="auto"/>
            </w:tcBorders>
            <w:shd w:val="clear" w:color="auto" w:fill="DEEAF6" w:themeFill="accent1" w:themeFillTint="33"/>
            <w:noWrap/>
            <w:vAlign w:val="center"/>
            <w:hideMark/>
          </w:tcPr>
          <w:p w14:paraId="0BB4C7B1" w14:textId="1F540D08" w:rsidR="008379A0" w:rsidRPr="003D3190" w:rsidRDefault="005D7099" w:rsidP="00D14B44">
            <w:pPr>
              <w:spacing w:after="0" w:line="240" w:lineRule="auto"/>
              <w:jc w:val="center"/>
              <w:rPr>
                <w:rFonts w:eastAsia="Times New Roman" w:cs="Times New Roman"/>
                <w:b/>
                <w:color w:val="000000"/>
                <w:szCs w:val="24"/>
                <w:lang w:eastAsia="en-CA"/>
              </w:rPr>
            </w:pPr>
            <w:r>
              <w:rPr>
                <w:rFonts w:eastAsia="Times New Roman" w:cs="Times New Roman"/>
                <w:b/>
                <w:color w:val="000000"/>
                <w:szCs w:val="24"/>
                <w:lang w:eastAsia="en-CA"/>
              </w:rPr>
              <w:t>Femmes</w:t>
            </w:r>
          </w:p>
        </w:tc>
      </w:tr>
      <w:tr w:rsidR="00D14B44" w:rsidRPr="003D3190" w14:paraId="42F4E51E" w14:textId="77777777" w:rsidTr="00711D4D">
        <w:trPr>
          <w:trHeight w:val="345"/>
        </w:trPr>
        <w:tc>
          <w:tcPr>
            <w:tcW w:w="2830" w:type="dxa"/>
            <w:tcBorders>
              <w:right w:val="single" w:sz="4" w:space="0" w:color="auto"/>
            </w:tcBorders>
            <w:shd w:val="clear" w:color="auto" w:fill="F2F2F2" w:themeFill="background1" w:themeFillShade="F2"/>
            <w:noWrap/>
            <w:vAlign w:val="center"/>
            <w:hideMark/>
          </w:tcPr>
          <w:p w14:paraId="3F9EC356" w14:textId="75668F81" w:rsidR="008379A0" w:rsidRPr="003D3190" w:rsidRDefault="008379A0" w:rsidP="00D14B44">
            <w:pPr>
              <w:spacing w:after="0" w:line="240" w:lineRule="auto"/>
              <w:rPr>
                <w:rFonts w:eastAsia="Times New Roman" w:cs="Times New Roman"/>
                <w:color w:val="000000"/>
                <w:szCs w:val="24"/>
                <w:lang w:eastAsia="en-CA"/>
              </w:rPr>
            </w:pPr>
            <w:r w:rsidRPr="003D3190">
              <w:rPr>
                <w:rFonts w:eastAsia="Times New Roman" w:cs="Times New Roman"/>
                <w:color w:val="000000"/>
                <w:szCs w:val="24"/>
                <w:lang w:eastAsia="en-CA"/>
              </w:rPr>
              <w:t xml:space="preserve">15 </w:t>
            </w:r>
            <w:r w:rsidR="005D7099">
              <w:rPr>
                <w:rFonts w:eastAsia="Times New Roman" w:cs="Times New Roman"/>
                <w:color w:val="000000"/>
                <w:szCs w:val="24"/>
                <w:lang w:eastAsia="en-CA"/>
              </w:rPr>
              <w:t>à</w:t>
            </w:r>
            <w:r w:rsidRPr="003D3190">
              <w:rPr>
                <w:rFonts w:eastAsia="Times New Roman" w:cs="Times New Roman"/>
                <w:color w:val="000000"/>
                <w:szCs w:val="24"/>
                <w:lang w:eastAsia="en-CA"/>
              </w:rPr>
              <w:t xml:space="preserve"> 24 </w:t>
            </w:r>
            <w:proofErr w:type="spellStart"/>
            <w:r w:rsidR="005D7099">
              <w:rPr>
                <w:rFonts w:eastAsia="Times New Roman" w:cs="Times New Roman"/>
                <w:color w:val="000000"/>
                <w:szCs w:val="24"/>
                <w:lang w:eastAsia="en-CA"/>
              </w:rPr>
              <w:t>ans</w:t>
            </w:r>
            <w:proofErr w:type="spellEnd"/>
          </w:p>
        </w:tc>
        <w:tc>
          <w:tcPr>
            <w:tcW w:w="1200" w:type="dxa"/>
            <w:tcBorders>
              <w:left w:val="single" w:sz="4" w:space="0" w:color="auto"/>
              <w:right w:val="single" w:sz="4" w:space="0" w:color="auto"/>
            </w:tcBorders>
            <w:shd w:val="clear" w:color="auto" w:fill="F2F2F2" w:themeFill="background1" w:themeFillShade="F2"/>
            <w:noWrap/>
            <w:vAlign w:val="center"/>
            <w:hideMark/>
          </w:tcPr>
          <w:p w14:paraId="48B88146" w14:textId="6808DBAD"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29</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9</w:t>
            </w:r>
            <w:r w:rsidR="00D14B44" w:rsidRPr="003D3190">
              <w:rPr>
                <w:rFonts w:eastAsia="Times New Roman" w:cs="Times New Roman"/>
                <w:color w:val="000000"/>
                <w:szCs w:val="24"/>
                <w:lang w:eastAsia="en-CA"/>
              </w:rPr>
              <w:t>00</w:t>
            </w:r>
          </w:p>
        </w:tc>
        <w:tc>
          <w:tcPr>
            <w:tcW w:w="1200" w:type="dxa"/>
            <w:tcBorders>
              <w:left w:val="single" w:sz="4" w:space="0" w:color="auto"/>
              <w:right w:val="single" w:sz="4" w:space="0" w:color="auto"/>
            </w:tcBorders>
            <w:shd w:val="clear" w:color="auto" w:fill="F2F2F2" w:themeFill="background1" w:themeFillShade="F2"/>
            <w:noWrap/>
            <w:vAlign w:val="center"/>
            <w:hideMark/>
          </w:tcPr>
          <w:p w14:paraId="69443BC2" w14:textId="5F1E1377"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16</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5</w:t>
            </w:r>
            <w:r w:rsidR="00D14B44" w:rsidRPr="003D3190">
              <w:rPr>
                <w:rFonts w:eastAsia="Times New Roman" w:cs="Times New Roman"/>
                <w:color w:val="000000"/>
                <w:szCs w:val="24"/>
                <w:lang w:eastAsia="en-CA"/>
              </w:rPr>
              <w:t>00</w:t>
            </w:r>
          </w:p>
        </w:tc>
        <w:tc>
          <w:tcPr>
            <w:tcW w:w="1200" w:type="dxa"/>
            <w:tcBorders>
              <w:left w:val="single" w:sz="4" w:space="0" w:color="auto"/>
            </w:tcBorders>
            <w:shd w:val="clear" w:color="auto" w:fill="F2F2F2" w:themeFill="background1" w:themeFillShade="F2"/>
            <w:noWrap/>
            <w:vAlign w:val="center"/>
            <w:hideMark/>
          </w:tcPr>
          <w:p w14:paraId="79B57FCD" w14:textId="2AF2968A"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13</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5</w:t>
            </w:r>
            <w:r w:rsidR="00D14B44" w:rsidRPr="003D3190">
              <w:rPr>
                <w:rFonts w:eastAsia="Times New Roman" w:cs="Times New Roman"/>
                <w:color w:val="000000"/>
                <w:szCs w:val="24"/>
                <w:lang w:eastAsia="en-CA"/>
              </w:rPr>
              <w:t>00</w:t>
            </w:r>
          </w:p>
        </w:tc>
      </w:tr>
      <w:tr w:rsidR="008379A0" w:rsidRPr="003D3190" w14:paraId="10EA25C0" w14:textId="77777777" w:rsidTr="00711D4D">
        <w:trPr>
          <w:trHeight w:val="345"/>
        </w:trPr>
        <w:tc>
          <w:tcPr>
            <w:tcW w:w="2830" w:type="dxa"/>
            <w:tcBorders>
              <w:right w:val="single" w:sz="4" w:space="0" w:color="auto"/>
            </w:tcBorders>
            <w:shd w:val="clear" w:color="auto" w:fill="FFFFFF" w:themeFill="background1"/>
            <w:noWrap/>
            <w:vAlign w:val="center"/>
            <w:hideMark/>
          </w:tcPr>
          <w:p w14:paraId="48067D4D" w14:textId="14BBB842" w:rsidR="008379A0" w:rsidRPr="003D3190" w:rsidRDefault="008379A0" w:rsidP="00D14B44">
            <w:pPr>
              <w:spacing w:after="0" w:line="240" w:lineRule="auto"/>
              <w:rPr>
                <w:rFonts w:eastAsia="Times New Roman" w:cs="Times New Roman"/>
                <w:color w:val="000000"/>
                <w:szCs w:val="24"/>
                <w:lang w:eastAsia="en-CA"/>
              </w:rPr>
            </w:pPr>
            <w:r w:rsidRPr="003D3190">
              <w:rPr>
                <w:rFonts w:eastAsia="Times New Roman" w:cs="Times New Roman"/>
                <w:color w:val="000000"/>
                <w:szCs w:val="24"/>
                <w:lang w:eastAsia="en-CA"/>
              </w:rPr>
              <w:t xml:space="preserve">25 </w:t>
            </w:r>
            <w:r w:rsidR="005D7099">
              <w:rPr>
                <w:rFonts w:eastAsia="Times New Roman" w:cs="Times New Roman"/>
                <w:color w:val="000000"/>
                <w:szCs w:val="24"/>
                <w:lang w:eastAsia="en-CA"/>
              </w:rPr>
              <w:t>à</w:t>
            </w:r>
            <w:r w:rsidRPr="003D3190">
              <w:rPr>
                <w:rFonts w:eastAsia="Times New Roman" w:cs="Times New Roman"/>
                <w:color w:val="000000"/>
                <w:szCs w:val="24"/>
                <w:lang w:eastAsia="en-CA"/>
              </w:rPr>
              <w:t xml:space="preserve"> 54 </w:t>
            </w:r>
            <w:proofErr w:type="spellStart"/>
            <w:r w:rsidR="005D7099">
              <w:rPr>
                <w:rFonts w:eastAsia="Times New Roman" w:cs="Times New Roman"/>
                <w:color w:val="000000"/>
                <w:szCs w:val="24"/>
                <w:lang w:eastAsia="en-CA"/>
              </w:rPr>
              <w:t>ans</w:t>
            </w:r>
            <w:proofErr w:type="spellEnd"/>
          </w:p>
        </w:tc>
        <w:tc>
          <w:tcPr>
            <w:tcW w:w="1200" w:type="dxa"/>
            <w:tcBorders>
              <w:left w:val="single" w:sz="4" w:space="0" w:color="auto"/>
              <w:right w:val="single" w:sz="4" w:space="0" w:color="auto"/>
            </w:tcBorders>
            <w:shd w:val="clear" w:color="auto" w:fill="FFFFFF" w:themeFill="background1"/>
            <w:noWrap/>
            <w:vAlign w:val="center"/>
            <w:hideMark/>
          </w:tcPr>
          <w:p w14:paraId="3C01BECD" w14:textId="5AC20A63"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126</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6</w:t>
            </w:r>
            <w:r w:rsidR="00D14B44" w:rsidRPr="003D3190">
              <w:rPr>
                <w:rFonts w:eastAsia="Times New Roman" w:cs="Times New Roman"/>
                <w:color w:val="000000"/>
                <w:szCs w:val="24"/>
                <w:lang w:eastAsia="en-CA"/>
              </w:rPr>
              <w:t>00</w:t>
            </w:r>
          </w:p>
        </w:tc>
        <w:tc>
          <w:tcPr>
            <w:tcW w:w="1200" w:type="dxa"/>
            <w:tcBorders>
              <w:left w:val="single" w:sz="4" w:space="0" w:color="auto"/>
              <w:right w:val="single" w:sz="4" w:space="0" w:color="auto"/>
            </w:tcBorders>
            <w:shd w:val="clear" w:color="auto" w:fill="FFFFFF" w:themeFill="background1"/>
            <w:noWrap/>
            <w:vAlign w:val="center"/>
            <w:hideMark/>
          </w:tcPr>
          <w:p w14:paraId="2A01916C" w14:textId="1476AF55"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67</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1</w:t>
            </w:r>
            <w:r w:rsidR="00D14B44" w:rsidRPr="003D3190">
              <w:rPr>
                <w:rFonts w:eastAsia="Times New Roman" w:cs="Times New Roman"/>
                <w:color w:val="000000"/>
                <w:szCs w:val="24"/>
                <w:lang w:eastAsia="en-CA"/>
              </w:rPr>
              <w:t>00</w:t>
            </w:r>
          </w:p>
        </w:tc>
        <w:tc>
          <w:tcPr>
            <w:tcW w:w="1200" w:type="dxa"/>
            <w:tcBorders>
              <w:left w:val="single" w:sz="4" w:space="0" w:color="auto"/>
            </w:tcBorders>
            <w:shd w:val="clear" w:color="auto" w:fill="FFFFFF" w:themeFill="background1"/>
            <w:noWrap/>
            <w:vAlign w:val="center"/>
            <w:hideMark/>
          </w:tcPr>
          <w:p w14:paraId="193492A3" w14:textId="2B60B5FA"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59</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5</w:t>
            </w:r>
            <w:r w:rsidR="00D14B44" w:rsidRPr="003D3190">
              <w:rPr>
                <w:rFonts w:eastAsia="Times New Roman" w:cs="Times New Roman"/>
                <w:color w:val="000000"/>
                <w:szCs w:val="24"/>
                <w:lang w:eastAsia="en-CA"/>
              </w:rPr>
              <w:t>00</w:t>
            </w:r>
          </w:p>
        </w:tc>
      </w:tr>
      <w:tr w:rsidR="00D14B44" w:rsidRPr="003D3190" w14:paraId="4BE2AF57" w14:textId="77777777" w:rsidTr="00711D4D">
        <w:trPr>
          <w:trHeight w:val="345"/>
        </w:trPr>
        <w:tc>
          <w:tcPr>
            <w:tcW w:w="2830" w:type="dxa"/>
            <w:tcBorders>
              <w:right w:val="single" w:sz="4" w:space="0" w:color="auto"/>
            </w:tcBorders>
            <w:shd w:val="clear" w:color="auto" w:fill="F2F2F2" w:themeFill="background1" w:themeFillShade="F2"/>
            <w:noWrap/>
            <w:vAlign w:val="center"/>
            <w:hideMark/>
          </w:tcPr>
          <w:p w14:paraId="01B6E283" w14:textId="73E34759" w:rsidR="008379A0" w:rsidRPr="003D3190" w:rsidRDefault="008379A0" w:rsidP="00D14B44">
            <w:pPr>
              <w:spacing w:after="0" w:line="240" w:lineRule="auto"/>
              <w:rPr>
                <w:rFonts w:eastAsia="Times New Roman" w:cs="Times New Roman"/>
                <w:color w:val="000000"/>
                <w:szCs w:val="24"/>
                <w:lang w:eastAsia="en-CA"/>
              </w:rPr>
            </w:pPr>
            <w:r w:rsidRPr="003D3190">
              <w:rPr>
                <w:rFonts w:eastAsia="Times New Roman" w:cs="Times New Roman"/>
                <w:color w:val="000000"/>
                <w:szCs w:val="24"/>
                <w:lang w:eastAsia="en-CA"/>
              </w:rPr>
              <w:t xml:space="preserve">55 </w:t>
            </w:r>
            <w:r w:rsidR="005D7099">
              <w:rPr>
                <w:rFonts w:eastAsia="Times New Roman" w:cs="Times New Roman"/>
                <w:color w:val="000000"/>
                <w:szCs w:val="24"/>
                <w:lang w:eastAsia="en-CA"/>
              </w:rPr>
              <w:t>à</w:t>
            </w:r>
            <w:r w:rsidRPr="003D3190">
              <w:rPr>
                <w:rFonts w:eastAsia="Times New Roman" w:cs="Times New Roman"/>
                <w:color w:val="000000"/>
                <w:szCs w:val="24"/>
                <w:lang w:eastAsia="en-CA"/>
              </w:rPr>
              <w:t xml:space="preserve"> 64 </w:t>
            </w:r>
            <w:proofErr w:type="spellStart"/>
            <w:r w:rsidR="005D7099">
              <w:rPr>
                <w:rFonts w:eastAsia="Times New Roman" w:cs="Times New Roman"/>
                <w:color w:val="000000"/>
                <w:szCs w:val="24"/>
                <w:lang w:eastAsia="en-CA"/>
              </w:rPr>
              <w:t>an</w:t>
            </w:r>
            <w:r w:rsidRPr="003D3190">
              <w:rPr>
                <w:rFonts w:eastAsia="Times New Roman" w:cs="Times New Roman"/>
                <w:color w:val="000000"/>
                <w:szCs w:val="24"/>
                <w:lang w:eastAsia="en-CA"/>
              </w:rPr>
              <w:t>s</w:t>
            </w:r>
            <w:proofErr w:type="spellEnd"/>
          </w:p>
        </w:tc>
        <w:tc>
          <w:tcPr>
            <w:tcW w:w="1200" w:type="dxa"/>
            <w:tcBorders>
              <w:left w:val="single" w:sz="4" w:space="0" w:color="auto"/>
              <w:right w:val="single" w:sz="4" w:space="0" w:color="auto"/>
            </w:tcBorders>
            <w:shd w:val="clear" w:color="auto" w:fill="F2F2F2" w:themeFill="background1" w:themeFillShade="F2"/>
            <w:noWrap/>
            <w:vAlign w:val="center"/>
            <w:hideMark/>
          </w:tcPr>
          <w:p w14:paraId="601C7210" w14:textId="0D45D71A"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44</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1</w:t>
            </w:r>
            <w:r w:rsidR="00D14B44" w:rsidRPr="003D3190">
              <w:rPr>
                <w:rFonts w:eastAsia="Times New Roman" w:cs="Times New Roman"/>
                <w:color w:val="000000"/>
                <w:szCs w:val="24"/>
                <w:lang w:eastAsia="en-CA"/>
              </w:rPr>
              <w:t>00</w:t>
            </w:r>
          </w:p>
        </w:tc>
        <w:tc>
          <w:tcPr>
            <w:tcW w:w="1200" w:type="dxa"/>
            <w:tcBorders>
              <w:left w:val="single" w:sz="4" w:space="0" w:color="auto"/>
              <w:right w:val="single" w:sz="4" w:space="0" w:color="auto"/>
            </w:tcBorders>
            <w:shd w:val="clear" w:color="auto" w:fill="F2F2F2" w:themeFill="background1" w:themeFillShade="F2"/>
            <w:noWrap/>
            <w:vAlign w:val="center"/>
            <w:hideMark/>
          </w:tcPr>
          <w:p w14:paraId="3E50ABAD" w14:textId="7D1AF78D"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23</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2</w:t>
            </w:r>
            <w:r w:rsidR="00D14B44" w:rsidRPr="003D3190">
              <w:rPr>
                <w:rFonts w:eastAsia="Times New Roman" w:cs="Times New Roman"/>
                <w:color w:val="000000"/>
                <w:szCs w:val="24"/>
                <w:lang w:eastAsia="en-CA"/>
              </w:rPr>
              <w:t>00</w:t>
            </w:r>
          </w:p>
        </w:tc>
        <w:tc>
          <w:tcPr>
            <w:tcW w:w="1200" w:type="dxa"/>
            <w:tcBorders>
              <w:left w:val="single" w:sz="4" w:space="0" w:color="auto"/>
            </w:tcBorders>
            <w:shd w:val="clear" w:color="auto" w:fill="F2F2F2" w:themeFill="background1" w:themeFillShade="F2"/>
            <w:noWrap/>
            <w:vAlign w:val="center"/>
            <w:hideMark/>
          </w:tcPr>
          <w:p w14:paraId="37D6F0DA" w14:textId="404698A8"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21</w:t>
            </w:r>
            <w:r w:rsidR="00D14B44" w:rsidRPr="003D3190">
              <w:rPr>
                <w:rFonts w:eastAsia="Times New Roman" w:cs="Times New Roman"/>
                <w:color w:val="000000"/>
                <w:szCs w:val="24"/>
                <w:lang w:eastAsia="en-CA"/>
              </w:rPr>
              <w:t>,000</w:t>
            </w:r>
          </w:p>
        </w:tc>
      </w:tr>
      <w:tr w:rsidR="00D14B44" w:rsidRPr="003D3190" w14:paraId="71F24D72" w14:textId="77777777" w:rsidTr="00711D4D">
        <w:trPr>
          <w:trHeight w:val="345"/>
        </w:trPr>
        <w:tc>
          <w:tcPr>
            <w:tcW w:w="2830" w:type="dxa"/>
            <w:tcBorders>
              <w:right w:val="single" w:sz="4" w:space="0" w:color="auto"/>
            </w:tcBorders>
            <w:shd w:val="clear" w:color="auto" w:fill="FFFFFF" w:themeFill="background1"/>
            <w:noWrap/>
            <w:vAlign w:val="center"/>
            <w:hideMark/>
          </w:tcPr>
          <w:p w14:paraId="526D75C5" w14:textId="0EE7BCBA" w:rsidR="008379A0" w:rsidRPr="003D3190" w:rsidRDefault="008379A0" w:rsidP="00D14B44">
            <w:pPr>
              <w:spacing w:after="0" w:line="240" w:lineRule="auto"/>
              <w:rPr>
                <w:rFonts w:eastAsia="Times New Roman" w:cs="Times New Roman"/>
                <w:color w:val="000000"/>
                <w:szCs w:val="24"/>
                <w:lang w:eastAsia="en-CA"/>
              </w:rPr>
            </w:pPr>
            <w:r w:rsidRPr="003D3190">
              <w:rPr>
                <w:rFonts w:eastAsia="Times New Roman" w:cs="Times New Roman"/>
                <w:color w:val="000000"/>
                <w:szCs w:val="24"/>
                <w:lang w:eastAsia="en-CA"/>
              </w:rPr>
              <w:t xml:space="preserve">65 </w:t>
            </w:r>
            <w:proofErr w:type="spellStart"/>
            <w:r w:rsidR="005D7099">
              <w:rPr>
                <w:rFonts w:eastAsia="Times New Roman" w:cs="Times New Roman"/>
                <w:color w:val="000000"/>
                <w:szCs w:val="24"/>
                <w:lang w:eastAsia="en-CA"/>
              </w:rPr>
              <w:t>ans</w:t>
            </w:r>
            <w:proofErr w:type="spellEnd"/>
            <w:r w:rsidR="005D7099">
              <w:rPr>
                <w:rFonts w:eastAsia="Times New Roman" w:cs="Times New Roman"/>
                <w:color w:val="000000"/>
                <w:szCs w:val="24"/>
                <w:lang w:eastAsia="en-CA"/>
              </w:rPr>
              <w:t xml:space="preserve"> et plus</w:t>
            </w:r>
          </w:p>
        </w:tc>
        <w:tc>
          <w:tcPr>
            <w:tcW w:w="1200" w:type="dxa"/>
            <w:tcBorders>
              <w:left w:val="single" w:sz="4" w:space="0" w:color="auto"/>
              <w:right w:val="single" w:sz="4" w:space="0" w:color="auto"/>
            </w:tcBorders>
            <w:shd w:val="clear" w:color="auto" w:fill="FFFFFF" w:themeFill="background1"/>
            <w:noWrap/>
            <w:vAlign w:val="center"/>
            <w:hideMark/>
          </w:tcPr>
          <w:p w14:paraId="4C4BE640" w14:textId="4BD3D0D8"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10</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6</w:t>
            </w:r>
            <w:r w:rsidR="00D14B44" w:rsidRPr="003D3190">
              <w:rPr>
                <w:rFonts w:eastAsia="Times New Roman" w:cs="Times New Roman"/>
                <w:color w:val="000000"/>
                <w:szCs w:val="24"/>
                <w:lang w:eastAsia="en-CA"/>
              </w:rPr>
              <w:t>00</w:t>
            </w:r>
          </w:p>
        </w:tc>
        <w:tc>
          <w:tcPr>
            <w:tcW w:w="1200" w:type="dxa"/>
            <w:tcBorders>
              <w:left w:val="single" w:sz="4" w:space="0" w:color="auto"/>
              <w:right w:val="single" w:sz="4" w:space="0" w:color="auto"/>
            </w:tcBorders>
            <w:shd w:val="clear" w:color="auto" w:fill="FFFFFF" w:themeFill="background1"/>
            <w:noWrap/>
            <w:vAlign w:val="center"/>
            <w:hideMark/>
          </w:tcPr>
          <w:p w14:paraId="16CCFD5E" w14:textId="74434415"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6</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5</w:t>
            </w:r>
            <w:r w:rsidR="00D14B44" w:rsidRPr="003D3190">
              <w:rPr>
                <w:rFonts w:eastAsia="Times New Roman" w:cs="Times New Roman"/>
                <w:color w:val="000000"/>
                <w:szCs w:val="24"/>
                <w:lang w:eastAsia="en-CA"/>
              </w:rPr>
              <w:t>00</w:t>
            </w:r>
          </w:p>
        </w:tc>
        <w:tc>
          <w:tcPr>
            <w:tcW w:w="1200" w:type="dxa"/>
            <w:tcBorders>
              <w:left w:val="single" w:sz="4" w:space="0" w:color="auto"/>
            </w:tcBorders>
            <w:shd w:val="clear" w:color="auto" w:fill="FFFFFF" w:themeFill="background1"/>
            <w:noWrap/>
            <w:vAlign w:val="center"/>
            <w:hideMark/>
          </w:tcPr>
          <w:p w14:paraId="5120CA00" w14:textId="1C340F6B"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4</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1</w:t>
            </w:r>
            <w:r w:rsidR="00D14B44" w:rsidRPr="003D3190">
              <w:rPr>
                <w:rFonts w:eastAsia="Times New Roman" w:cs="Times New Roman"/>
                <w:color w:val="000000"/>
                <w:szCs w:val="24"/>
                <w:lang w:eastAsia="en-CA"/>
              </w:rPr>
              <w:t>00</w:t>
            </w:r>
          </w:p>
        </w:tc>
      </w:tr>
      <w:tr w:rsidR="00711D4D" w:rsidRPr="00711D4D" w14:paraId="6E6CA226" w14:textId="77777777" w:rsidTr="00994D42">
        <w:trPr>
          <w:trHeight w:val="345"/>
        </w:trPr>
        <w:tc>
          <w:tcPr>
            <w:tcW w:w="2830" w:type="dxa"/>
            <w:tcBorders>
              <w:top w:val="single" w:sz="4" w:space="0" w:color="auto"/>
              <w:right w:val="single" w:sz="4" w:space="0" w:color="auto"/>
            </w:tcBorders>
            <w:shd w:val="clear" w:color="auto" w:fill="F2F2F2" w:themeFill="background1" w:themeFillShade="F2"/>
            <w:noWrap/>
            <w:vAlign w:val="center"/>
            <w:hideMark/>
          </w:tcPr>
          <w:p w14:paraId="205ED104" w14:textId="7DE1AD87" w:rsidR="00711D4D" w:rsidRPr="00711D4D" w:rsidRDefault="00711D4D" w:rsidP="00994D42">
            <w:pPr>
              <w:spacing w:after="0" w:line="240" w:lineRule="auto"/>
              <w:rPr>
                <w:rFonts w:eastAsia="Times New Roman" w:cs="Times New Roman"/>
                <w:b/>
                <w:color w:val="000000"/>
                <w:szCs w:val="24"/>
                <w:lang w:eastAsia="en-CA"/>
              </w:rPr>
            </w:pPr>
            <w:r w:rsidRPr="00711D4D">
              <w:rPr>
                <w:rFonts w:eastAsia="Times New Roman" w:cs="Times New Roman"/>
                <w:b/>
                <w:color w:val="000000"/>
                <w:szCs w:val="24"/>
                <w:lang w:eastAsia="en-CA"/>
              </w:rPr>
              <w:t xml:space="preserve">15 </w:t>
            </w:r>
            <w:proofErr w:type="spellStart"/>
            <w:r w:rsidR="005D7099">
              <w:rPr>
                <w:rFonts w:eastAsia="Times New Roman" w:cs="Times New Roman"/>
                <w:b/>
                <w:color w:val="000000"/>
                <w:szCs w:val="24"/>
                <w:lang w:eastAsia="en-CA"/>
              </w:rPr>
              <w:t>ans</w:t>
            </w:r>
            <w:proofErr w:type="spellEnd"/>
            <w:r w:rsidR="005D7099">
              <w:rPr>
                <w:rFonts w:eastAsia="Times New Roman" w:cs="Times New Roman"/>
                <w:b/>
                <w:color w:val="000000"/>
                <w:szCs w:val="24"/>
                <w:lang w:eastAsia="en-CA"/>
              </w:rPr>
              <w:t xml:space="preserve"> et plus</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0855965" w14:textId="77777777" w:rsidR="00711D4D" w:rsidRPr="00711D4D" w:rsidRDefault="00711D4D" w:rsidP="00994D42">
            <w:pPr>
              <w:spacing w:after="0" w:line="240" w:lineRule="auto"/>
              <w:jc w:val="center"/>
              <w:rPr>
                <w:rFonts w:eastAsia="Times New Roman" w:cs="Times New Roman"/>
                <w:b/>
                <w:color w:val="000000"/>
                <w:szCs w:val="24"/>
                <w:lang w:eastAsia="en-CA"/>
              </w:rPr>
            </w:pPr>
            <w:r w:rsidRPr="00711D4D">
              <w:rPr>
                <w:rFonts w:eastAsia="Times New Roman" w:cs="Times New Roman"/>
                <w:b/>
                <w:color w:val="000000"/>
                <w:szCs w:val="24"/>
                <w:lang w:eastAsia="en-CA"/>
              </w:rPr>
              <w:t>211,200</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6C37AD1" w14:textId="77777777" w:rsidR="00711D4D" w:rsidRPr="00711D4D" w:rsidRDefault="00711D4D" w:rsidP="00994D42">
            <w:pPr>
              <w:spacing w:after="0" w:line="240" w:lineRule="auto"/>
              <w:jc w:val="center"/>
              <w:rPr>
                <w:rFonts w:eastAsia="Times New Roman" w:cs="Times New Roman"/>
                <w:b/>
                <w:color w:val="000000"/>
                <w:szCs w:val="24"/>
                <w:lang w:eastAsia="en-CA"/>
              </w:rPr>
            </w:pPr>
            <w:r w:rsidRPr="00711D4D">
              <w:rPr>
                <w:rFonts w:eastAsia="Times New Roman" w:cs="Times New Roman"/>
                <w:b/>
                <w:color w:val="000000"/>
                <w:szCs w:val="24"/>
                <w:lang w:eastAsia="en-CA"/>
              </w:rPr>
              <w:t>113,200</w:t>
            </w:r>
          </w:p>
        </w:tc>
        <w:tc>
          <w:tcPr>
            <w:tcW w:w="1200" w:type="dxa"/>
            <w:tcBorders>
              <w:top w:val="single" w:sz="4" w:space="0" w:color="auto"/>
              <w:left w:val="single" w:sz="4" w:space="0" w:color="auto"/>
            </w:tcBorders>
            <w:shd w:val="clear" w:color="auto" w:fill="F2F2F2" w:themeFill="background1" w:themeFillShade="F2"/>
            <w:noWrap/>
            <w:vAlign w:val="center"/>
            <w:hideMark/>
          </w:tcPr>
          <w:p w14:paraId="544B78F8" w14:textId="77777777" w:rsidR="00711D4D" w:rsidRPr="00711D4D" w:rsidRDefault="00711D4D" w:rsidP="00994D42">
            <w:pPr>
              <w:spacing w:after="0" w:line="240" w:lineRule="auto"/>
              <w:jc w:val="center"/>
              <w:rPr>
                <w:rFonts w:eastAsia="Times New Roman" w:cs="Times New Roman"/>
                <w:b/>
                <w:color w:val="000000"/>
                <w:szCs w:val="24"/>
                <w:lang w:eastAsia="en-CA"/>
              </w:rPr>
            </w:pPr>
            <w:r w:rsidRPr="00711D4D">
              <w:rPr>
                <w:rFonts w:eastAsia="Times New Roman" w:cs="Times New Roman"/>
                <w:b/>
                <w:color w:val="000000"/>
                <w:szCs w:val="24"/>
                <w:lang w:eastAsia="en-CA"/>
              </w:rPr>
              <w:t>98,000</w:t>
            </w:r>
          </w:p>
        </w:tc>
      </w:tr>
    </w:tbl>
    <w:p w14:paraId="3824FBE9" w14:textId="77777777" w:rsidR="008379A0" w:rsidRPr="003D3190" w:rsidRDefault="008379A0" w:rsidP="00D57CD3">
      <w:pPr>
        <w:spacing w:line="259" w:lineRule="auto"/>
        <w:rPr>
          <w:szCs w:val="24"/>
        </w:rPr>
      </w:pPr>
    </w:p>
    <w:p w14:paraId="75D397D7" w14:textId="67AB0555" w:rsidR="005D7099" w:rsidRPr="005D7099" w:rsidRDefault="005D7099" w:rsidP="00D134A5">
      <w:pPr>
        <w:rPr>
          <w:szCs w:val="24"/>
          <w:lang w:val="fr-CA"/>
        </w:rPr>
      </w:pPr>
      <w:bookmarkStart w:id="22" w:name="_Toc74814171"/>
      <w:bookmarkStart w:id="23" w:name="_Toc75174688"/>
      <w:bookmarkStart w:id="24" w:name="_Toc76384812"/>
      <w:r w:rsidRPr="005D7099">
        <w:rPr>
          <w:szCs w:val="24"/>
          <w:lang w:val="fr-CA"/>
        </w:rPr>
        <w:t xml:space="preserve">En ce qui concerne la main-d'œuvre locale, 2020 a été une année de fortes perturbations de l'emploi. Les données annuelles estiment que 13 700 personnes ont perdu leur emploi entre 2019 et 2020. Environ 81,7 % de ces personnes travaillaient à temps plein. Le tableau 1-6 donne un aperçu des principaux indicateurs annuels d'emploi </w:t>
      </w:r>
      <w:r>
        <w:rPr>
          <w:szCs w:val="24"/>
          <w:lang w:val="fr-CA"/>
        </w:rPr>
        <w:t>au</w:t>
      </w:r>
      <w:r w:rsidRPr="005D7099">
        <w:rPr>
          <w:szCs w:val="24"/>
          <w:lang w:val="fr-CA"/>
        </w:rPr>
        <w:t xml:space="preserve"> Niagara.</w:t>
      </w:r>
    </w:p>
    <w:p w14:paraId="296B83D6" w14:textId="0C16EE8F" w:rsidR="0035727B" w:rsidRPr="005D7099" w:rsidRDefault="0035727B" w:rsidP="00D134A5">
      <w:pPr>
        <w:rPr>
          <w:color w:val="1F4E79" w:themeColor="accent1" w:themeShade="80"/>
          <w:szCs w:val="24"/>
          <w:lang w:val="fr-CA"/>
        </w:rPr>
      </w:pPr>
      <w:r w:rsidRPr="005D7099">
        <w:rPr>
          <w:color w:val="1F4E79" w:themeColor="accent1" w:themeShade="80"/>
          <w:szCs w:val="24"/>
          <w:lang w:val="fr-CA"/>
        </w:rPr>
        <w:t>Table</w:t>
      </w:r>
      <w:r w:rsidR="005D7099" w:rsidRPr="005D7099">
        <w:rPr>
          <w:color w:val="1F4E79" w:themeColor="accent1" w:themeShade="80"/>
          <w:szCs w:val="24"/>
          <w:lang w:val="fr-CA"/>
        </w:rPr>
        <w:t>au</w:t>
      </w:r>
      <w:r w:rsidRPr="005D7099">
        <w:rPr>
          <w:color w:val="1F4E79" w:themeColor="accent1" w:themeShade="80"/>
          <w:szCs w:val="24"/>
          <w:lang w:val="fr-CA"/>
        </w:rPr>
        <w:t xml:space="preserve"> 1-</w:t>
      </w:r>
      <w:r w:rsidR="001E07CE" w:rsidRPr="005D7099">
        <w:rPr>
          <w:color w:val="1F4E79" w:themeColor="accent1" w:themeShade="80"/>
          <w:szCs w:val="24"/>
          <w:lang w:val="fr-CA"/>
        </w:rPr>
        <w:t>6</w:t>
      </w:r>
      <w:r w:rsidR="00554DEF" w:rsidRPr="005D7099">
        <w:rPr>
          <w:color w:val="1F4E79" w:themeColor="accent1" w:themeShade="80"/>
          <w:szCs w:val="24"/>
          <w:lang w:val="fr-CA"/>
        </w:rPr>
        <w:t>:</w:t>
      </w:r>
      <w:r w:rsidRPr="005D7099">
        <w:rPr>
          <w:color w:val="1F4E79" w:themeColor="accent1" w:themeShade="80"/>
          <w:szCs w:val="24"/>
          <w:lang w:val="fr-CA"/>
        </w:rPr>
        <w:t xml:space="preserve"> </w:t>
      </w:r>
      <w:r w:rsidR="005D7099" w:rsidRPr="005D7099">
        <w:rPr>
          <w:color w:val="1F4E79" w:themeColor="accent1" w:themeShade="80"/>
          <w:szCs w:val="24"/>
          <w:lang w:val="fr-CA"/>
        </w:rPr>
        <w:t>RMR de St. Catharines-Niagara, Indicateurs clés de l'emploi</w:t>
      </w:r>
      <w:r w:rsidRPr="003D3190">
        <w:rPr>
          <w:rStyle w:val="FootnoteReference"/>
          <w:color w:val="1F4E79" w:themeColor="accent1" w:themeShade="80"/>
          <w:szCs w:val="24"/>
        </w:rPr>
        <w:footnoteReference w:id="9"/>
      </w:r>
      <w:bookmarkEnd w:id="22"/>
      <w:bookmarkEnd w:id="23"/>
      <w:bookmarkEnd w:id="24"/>
    </w:p>
    <w:tbl>
      <w:tblPr>
        <w:tblW w:w="9131" w:type="dxa"/>
        <w:tblLook w:val="04A0" w:firstRow="1" w:lastRow="0" w:firstColumn="1" w:lastColumn="0" w:noHBand="0" w:noVBand="1"/>
      </w:tblPr>
      <w:tblGrid>
        <w:gridCol w:w="3136"/>
        <w:gridCol w:w="1163"/>
        <w:gridCol w:w="1208"/>
        <w:gridCol w:w="1208"/>
        <w:gridCol w:w="1208"/>
        <w:gridCol w:w="1208"/>
      </w:tblGrid>
      <w:tr w:rsidR="0001662D" w:rsidRPr="003D3190" w14:paraId="17616752" w14:textId="77777777" w:rsidTr="005C2C63">
        <w:trPr>
          <w:trHeight w:val="371"/>
        </w:trPr>
        <w:tc>
          <w:tcPr>
            <w:tcW w:w="313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94531F7" w14:textId="5F93D157" w:rsidR="0035727B" w:rsidRPr="003D3190" w:rsidRDefault="0035727B" w:rsidP="00C1790F">
            <w:pPr>
              <w:spacing w:after="0" w:line="240" w:lineRule="auto"/>
              <w:rPr>
                <w:rFonts w:eastAsia="Times New Roman" w:cs="Times New Roman"/>
                <w:b/>
                <w:szCs w:val="24"/>
                <w:lang w:val="en-US" w:eastAsia="ja-JP"/>
              </w:rPr>
            </w:pPr>
            <w:proofErr w:type="spellStart"/>
            <w:r w:rsidRPr="003D3190">
              <w:rPr>
                <w:rFonts w:eastAsia="Times New Roman" w:cs="Times New Roman"/>
                <w:b/>
                <w:szCs w:val="24"/>
                <w:lang w:val="en-US" w:eastAsia="ja-JP"/>
              </w:rPr>
              <w:t>Indicat</w:t>
            </w:r>
            <w:r w:rsidR="005D7099">
              <w:rPr>
                <w:rFonts w:eastAsia="Times New Roman" w:cs="Times New Roman"/>
                <w:b/>
                <w:szCs w:val="24"/>
                <w:lang w:val="en-US" w:eastAsia="ja-JP"/>
              </w:rPr>
              <w:t>eurs</w:t>
            </w:r>
            <w:proofErr w:type="spellEnd"/>
          </w:p>
        </w:tc>
        <w:tc>
          <w:tcPr>
            <w:tcW w:w="116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E9AB343" w14:textId="77777777" w:rsidR="0035727B" w:rsidRPr="003D3190" w:rsidRDefault="0035727B" w:rsidP="0035727B">
            <w:pPr>
              <w:spacing w:after="0" w:line="240" w:lineRule="auto"/>
              <w:jc w:val="center"/>
              <w:rPr>
                <w:rFonts w:eastAsia="Times New Roman" w:cs="Times New Roman"/>
                <w:b/>
                <w:szCs w:val="24"/>
                <w:lang w:val="en-US" w:eastAsia="ja-JP"/>
              </w:rPr>
            </w:pPr>
            <w:r w:rsidRPr="003D3190">
              <w:rPr>
                <w:rFonts w:eastAsia="Times New Roman" w:cs="Times New Roman"/>
                <w:b/>
                <w:szCs w:val="24"/>
                <w:lang w:val="en-US" w:eastAsia="ja-JP"/>
              </w:rPr>
              <w:t>2016</w:t>
            </w:r>
          </w:p>
        </w:tc>
        <w:tc>
          <w:tcPr>
            <w:tcW w:w="120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FDBE5B6" w14:textId="77777777" w:rsidR="0035727B" w:rsidRPr="003D3190" w:rsidRDefault="0035727B" w:rsidP="0035727B">
            <w:pPr>
              <w:spacing w:after="0" w:line="240" w:lineRule="auto"/>
              <w:jc w:val="center"/>
              <w:rPr>
                <w:rFonts w:eastAsia="Times New Roman" w:cs="Times New Roman"/>
                <w:b/>
                <w:szCs w:val="24"/>
                <w:lang w:val="en-US" w:eastAsia="ja-JP"/>
              </w:rPr>
            </w:pPr>
            <w:r w:rsidRPr="003D3190">
              <w:rPr>
                <w:rFonts w:eastAsia="Times New Roman" w:cs="Times New Roman"/>
                <w:b/>
                <w:szCs w:val="24"/>
                <w:lang w:val="en-US" w:eastAsia="ja-JP"/>
              </w:rPr>
              <w:t>2017</w:t>
            </w:r>
          </w:p>
        </w:tc>
        <w:tc>
          <w:tcPr>
            <w:tcW w:w="120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2083ED3" w14:textId="77777777" w:rsidR="0035727B" w:rsidRPr="003D3190" w:rsidRDefault="0035727B" w:rsidP="0035727B">
            <w:pPr>
              <w:spacing w:after="0" w:line="240" w:lineRule="auto"/>
              <w:jc w:val="center"/>
              <w:rPr>
                <w:rFonts w:eastAsia="Times New Roman" w:cs="Times New Roman"/>
                <w:b/>
                <w:szCs w:val="24"/>
                <w:lang w:val="en-US" w:eastAsia="ja-JP"/>
              </w:rPr>
            </w:pPr>
            <w:r w:rsidRPr="003D3190">
              <w:rPr>
                <w:rFonts w:eastAsia="Times New Roman" w:cs="Times New Roman"/>
                <w:b/>
                <w:szCs w:val="24"/>
                <w:lang w:val="en-US" w:eastAsia="ja-JP"/>
              </w:rPr>
              <w:t>2018</w:t>
            </w:r>
          </w:p>
        </w:tc>
        <w:tc>
          <w:tcPr>
            <w:tcW w:w="120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15EF7F9" w14:textId="77777777" w:rsidR="0035727B" w:rsidRPr="003D3190" w:rsidRDefault="0035727B" w:rsidP="0035727B">
            <w:pPr>
              <w:spacing w:after="0" w:line="240" w:lineRule="auto"/>
              <w:jc w:val="center"/>
              <w:rPr>
                <w:rFonts w:eastAsia="Times New Roman" w:cs="Times New Roman"/>
                <w:b/>
                <w:szCs w:val="24"/>
                <w:lang w:val="en-US" w:eastAsia="ja-JP"/>
              </w:rPr>
            </w:pPr>
            <w:r w:rsidRPr="003D3190">
              <w:rPr>
                <w:rFonts w:eastAsia="Times New Roman" w:cs="Times New Roman"/>
                <w:b/>
                <w:szCs w:val="24"/>
                <w:lang w:val="en-US" w:eastAsia="ja-JP"/>
              </w:rPr>
              <w:t>2019</w:t>
            </w:r>
          </w:p>
        </w:tc>
        <w:tc>
          <w:tcPr>
            <w:tcW w:w="120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35BE4B3" w14:textId="77777777" w:rsidR="0035727B" w:rsidRPr="003D3190" w:rsidRDefault="0035727B" w:rsidP="0035727B">
            <w:pPr>
              <w:spacing w:after="0" w:line="240" w:lineRule="auto"/>
              <w:jc w:val="center"/>
              <w:rPr>
                <w:rFonts w:eastAsia="Times New Roman" w:cs="Times New Roman"/>
                <w:b/>
                <w:szCs w:val="24"/>
                <w:lang w:val="en-US" w:eastAsia="ja-JP"/>
              </w:rPr>
            </w:pPr>
            <w:r w:rsidRPr="003D3190">
              <w:rPr>
                <w:rFonts w:eastAsia="Times New Roman" w:cs="Times New Roman"/>
                <w:b/>
                <w:szCs w:val="24"/>
                <w:lang w:val="en-US" w:eastAsia="ja-JP"/>
              </w:rPr>
              <w:t>2020</w:t>
            </w:r>
          </w:p>
        </w:tc>
      </w:tr>
      <w:tr w:rsidR="0035727B" w:rsidRPr="003D3190" w14:paraId="5CD5CAB5" w14:textId="77777777" w:rsidTr="005C2C63">
        <w:trPr>
          <w:trHeight w:val="371"/>
        </w:trPr>
        <w:tc>
          <w:tcPr>
            <w:tcW w:w="3136"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EC5626C" w14:textId="79AFF217" w:rsidR="0035727B" w:rsidRPr="003D3190" w:rsidRDefault="009956A1" w:rsidP="0035727B">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P</w:t>
            </w:r>
            <w:r>
              <w:rPr>
                <w:rFonts w:eastAsia="Times New Roman" w:cs="Times New Roman"/>
                <w:color w:val="000000"/>
                <w:lang w:val="en-US" w:eastAsia="ja-JP"/>
              </w:rPr>
              <w:t>opulation active</w:t>
            </w:r>
            <w:r w:rsidR="0035727B" w:rsidRPr="003D3190">
              <w:rPr>
                <w:rFonts w:eastAsia="Times New Roman" w:cs="Times New Roman"/>
                <w:color w:val="000000"/>
                <w:szCs w:val="24"/>
                <w:lang w:val="en-US" w:eastAsia="ja-JP"/>
              </w:rPr>
              <w:t xml:space="preserve"> </w:t>
            </w:r>
          </w:p>
        </w:tc>
        <w:tc>
          <w:tcPr>
            <w:tcW w:w="1163"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55D9476"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220,900</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2155ACB"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215,200</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848F51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220,400</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1F02B6F"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216,900</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5BF0955"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211,200</w:t>
            </w:r>
          </w:p>
        </w:tc>
      </w:tr>
      <w:tr w:rsidR="0035727B" w:rsidRPr="003D3190" w14:paraId="3B62A5F5" w14:textId="77777777" w:rsidTr="005C2C63">
        <w:trPr>
          <w:trHeight w:val="371"/>
        </w:trPr>
        <w:tc>
          <w:tcPr>
            <w:tcW w:w="3136" w:type="dxa"/>
            <w:tcBorders>
              <w:top w:val="nil"/>
              <w:left w:val="single" w:sz="4" w:space="0" w:color="auto"/>
              <w:right w:val="single" w:sz="4" w:space="0" w:color="auto"/>
            </w:tcBorders>
            <w:shd w:val="clear" w:color="auto" w:fill="FFFFFF" w:themeFill="background1"/>
            <w:noWrap/>
            <w:vAlign w:val="center"/>
            <w:hideMark/>
          </w:tcPr>
          <w:p w14:paraId="10CE70E0" w14:textId="1129EDF0" w:rsidR="0035727B" w:rsidRPr="003D3190" w:rsidRDefault="005D7099" w:rsidP="0035727B">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Emploi</w:t>
            </w:r>
            <w:proofErr w:type="spellEnd"/>
            <w:r w:rsidR="0035727B" w:rsidRPr="003D3190">
              <w:rPr>
                <w:rFonts w:eastAsia="Times New Roman" w:cs="Times New Roman"/>
                <w:color w:val="000000"/>
                <w:szCs w:val="24"/>
                <w:lang w:val="en-US" w:eastAsia="ja-JP"/>
              </w:rPr>
              <w:t xml:space="preserve"> </w:t>
            </w:r>
          </w:p>
        </w:tc>
        <w:tc>
          <w:tcPr>
            <w:tcW w:w="1163" w:type="dxa"/>
            <w:tcBorders>
              <w:top w:val="nil"/>
              <w:left w:val="single" w:sz="4" w:space="0" w:color="auto"/>
              <w:right w:val="single" w:sz="4" w:space="0" w:color="auto"/>
            </w:tcBorders>
            <w:shd w:val="clear" w:color="auto" w:fill="FFFFFF" w:themeFill="background1"/>
            <w:noWrap/>
            <w:vAlign w:val="center"/>
            <w:hideMark/>
          </w:tcPr>
          <w:p w14:paraId="5ACD0329"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204,900</w:t>
            </w:r>
          </w:p>
        </w:tc>
        <w:tc>
          <w:tcPr>
            <w:tcW w:w="1208" w:type="dxa"/>
            <w:tcBorders>
              <w:top w:val="nil"/>
              <w:left w:val="single" w:sz="4" w:space="0" w:color="auto"/>
              <w:right w:val="single" w:sz="4" w:space="0" w:color="auto"/>
            </w:tcBorders>
            <w:shd w:val="clear" w:color="auto" w:fill="FFFFFF" w:themeFill="background1"/>
            <w:noWrap/>
            <w:vAlign w:val="center"/>
            <w:hideMark/>
          </w:tcPr>
          <w:p w14:paraId="05FF282B"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200,800</w:t>
            </w:r>
          </w:p>
        </w:tc>
        <w:tc>
          <w:tcPr>
            <w:tcW w:w="1208" w:type="dxa"/>
            <w:tcBorders>
              <w:top w:val="nil"/>
              <w:left w:val="single" w:sz="4" w:space="0" w:color="auto"/>
              <w:right w:val="single" w:sz="4" w:space="0" w:color="auto"/>
            </w:tcBorders>
            <w:shd w:val="clear" w:color="auto" w:fill="FFFFFF" w:themeFill="background1"/>
            <w:noWrap/>
            <w:vAlign w:val="center"/>
            <w:hideMark/>
          </w:tcPr>
          <w:p w14:paraId="28B4BF28"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205,700</w:t>
            </w:r>
          </w:p>
        </w:tc>
        <w:tc>
          <w:tcPr>
            <w:tcW w:w="1208" w:type="dxa"/>
            <w:tcBorders>
              <w:top w:val="nil"/>
              <w:left w:val="single" w:sz="4" w:space="0" w:color="auto"/>
              <w:right w:val="single" w:sz="4" w:space="0" w:color="auto"/>
            </w:tcBorders>
            <w:shd w:val="clear" w:color="auto" w:fill="FFFFFF" w:themeFill="background1"/>
            <w:noWrap/>
            <w:vAlign w:val="center"/>
            <w:hideMark/>
          </w:tcPr>
          <w:p w14:paraId="39162A96"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204,300</w:t>
            </w:r>
          </w:p>
        </w:tc>
        <w:tc>
          <w:tcPr>
            <w:tcW w:w="1208" w:type="dxa"/>
            <w:tcBorders>
              <w:top w:val="nil"/>
              <w:left w:val="single" w:sz="4" w:space="0" w:color="auto"/>
              <w:right w:val="single" w:sz="4" w:space="0" w:color="auto"/>
            </w:tcBorders>
            <w:shd w:val="clear" w:color="auto" w:fill="FFFFFF" w:themeFill="background1"/>
            <w:noWrap/>
            <w:vAlign w:val="center"/>
            <w:hideMark/>
          </w:tcPr>
          <w:p w14:paraId="226C9A28"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190,600</w:t>
            </w:r>
          </w:p>
        </w:tc>
      </w:tr>
      <w:tr w:rsidR="0035727B" w:rsidRPr="003D3190" w14:paraId="1C3BCF93" w14:textId="77777777" w:rsidTr="005C2C63">
        <w:trPr>
          <w:trHeight w:val="371"/>
        </w:trPr>
        <w:tc>
          <w:tcPr>
            <w:tcW w:w="3136" w:type="dxa"/>
            <w:tcBorders>
              <w:top w:val="nil"/>
              <w:left w:val="single" w:sz="4" w:space="0" w:color="auto"/>
              <w:right w:val="single" w:sz="4" w:space="0" w:color="auto"/>
            </w:tcBorders>
            <w:shd w:val="clear" w:color="auto" w:fill="FFFFFF" w:themeFill="background1"/>
            <w:noWrap/>
            <w:vAlign w:val="center"/>
            <w:hideMark/>
          </w:tcPr>
          <w:p w14:paraId="52856F09" w14:textId="05A93EBD" w:rsidR="0035727B" w:rsidRPr="003D3190" w:rsidRDefault="005D7099" w:rsidP="005721CC">
            <w:pPr>
              <w:spacing w:after="0" w:line="240" w:lineRule="auto"/>
              <w:jc w:val="center"/>
              <w:rPr>
                <w:rFonts w:eastAsia="Times New Roman" w:cs="Times New Roman"/>
                <w:i/>
                <w:color w:val="000000"/>
                <w:szCs w:val="24"/>
                <w:lang w:val="en-US" w:eastAsia="ja-JP"/>
              </w:rPr>
            </w:pPr>
            <w:r>
              <w:rPr>
                <w:rFonts w:eastAsia="Times New Roman" w:cs="Times New Roman"/>
                <w:i/>
                <w:color w:val="000000"/>
                <w:szCs w:val="24"/>
                <w:lang w:val="en-US" w:eastAsia="ja-JP"/>
              </w:rPr>
              <w:t>Travail à temps plein</w:t>
            </w:r>
          </w:p>
        </w:tc>
        <w:tc>
          <w:tcPr>
            <w:tcW w:w="1163" w:type="dxa"/>
            <w:tcBorders>
              <w:top w:val="nil"/>
              <w:left w:val="single" w:sz="4" w:space="0" w:color="auto"/>
              <w:right w:val="single" w:sz="4" w:space="0" w:color="auto"/>
            </w:tcBorders>
            <w:shd w:val="clear" w:color="auto" w:fill="FFFFFF" w:themeFill="background1"/>
            <w:noWrap/>
            <w:vAlign w:val="center"/>
            <w:hideMark/>
          </w:tcPr>
          <w:p w14:paraId="64018D99"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159,100</w:t>
            </w:r>
          </w:p>
        </w:tc>
        <w:tc>
          <w:tcPr>
            <w:tcW w:w="1208" w:type="dxa"/>
            <w:tcBorders>
              <w:top w:val="nil"/>
              <w:left w:val="single" w:sz="4" w:space="0" w:color="auto"/>
              <w:right w:val="single" w:sz="4" w:space="0" w:color="auto"/>
            </w:tcBorders>
            <w:shd w:val="clear" w:color="auto" w:fill="FFFFFF" w:themeFill="background1"/>
            <w:noWrap/>
            <w:vAlign w:val="center"/>
            <w:hideMark/>
          </w:tcPr>
          <w:p w14:paraId="2AA224EA"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155,500</w:t>
            </w:r>
          </w:p>
        </w:tc>
        <w:tc>
          <w:tcPr>
            <w:tcW w:w="1208" w:type="dxa"/>
            <w:tcBorders>
              <w:top w:val="nil"/>
              <w:left w:val="single" w:sz="4" w:space="0" w:color="auto"/>
              <w:right w:val="single" w:sz="4" w:space="0" w:color="auto"/>
            </w:tcBorders>
            <w:shd w:val="clear" w:color="auto" w:fill="FFFFFF" w:themeFill="background1"/>
            <w:noWrap/>
            <w:vAlign w:val="center"/>
            <w:hideMark/>
          </w:tcPr>
          <w:p w14:paraId="296EE1ED"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156,300</w:t>
            </w:r>
          </w:p>
        </w:tc>
        <w:tc>
          <w:tcPr>
            <w:tcW w:w="1208" w:type="dxa"/>
            <w:tcBorders>
              <w:top w:val="nil"/>
              <w:left w:val="single" w:sz="4" w:space="0" w:color="auto"/>
              <w:right w:val="single" w:sz="4" w:space="0" w:color="auto"/>
            </w:tcBorders>
            <w:shd w:val="clear" w:color="auto" w:fill="FFFFFF" w:themeFill="background1"/>
            <w:noWrap/>
            <w:vAlign w:val="center"/>
            <w:hideMark/>
          </w:tcPr>
          <w:p w14:paraId="1DDE0E6D"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158,400</w:t>
            </w:r>
          </w:p>
        </w:tc>
        <w:tc>
          <w:tcPr>
            <w:tcW w:w="1208" w:type="dxa"/>
            <w:tcBorders>
              <w:top w:val="nil"/>
              <w:left w:val="single" w:sz="4" w:space="0" w:color="auto"/>
              <w:right w:val="single" w:sz="4" w:space="0" w:color="auto"/>
            </w:tcBorders>
            <w:shd w:val="clear" w:color="auto" w:fill="FFFFFF" w:themeFill="background1"/>
            <w:noWrap/>
            <w:vAlign w:val="center"/>
            <w:hideMark/>
          </w:tcPr>
          <w:p w14:paraId="6ADC3074"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147,200</w:t>
            </w:r>
          </w:p>
        </w:tc>
      </w:tr>
      <w:tr w:rsidR="0035727B" w:rsidRPr="003D3190" w14:paraId="036054E5" w14:textId="77777777" w:rsidTr="005C2C63">
        <w:trPr>
          <w:trHeight w:val="371"/>
        </w:trPr>
        <w:tc>
          <w:tcPr>
            <w:tcW w:w="3136" w:type="dxa"/>
            <w:tcBorders>
              <w:top w:val="nil"/>
              <w:left w:val="single" w:sz="4" w:space="0" w:color="auto"/>
              <w:right w:val="single" w:sz="4" w:space="0" w:color="auto"/>
            </w:tcBorders>
            <w:shd w:val="clear" w:color="auto" w:fill="FFFFFF" w:themeFill="background1"/>
            <w:noWrap/>
            <w:vAlign w:val="center"/>
            <w:hideMark/>
          </w:tcPr>
          <w:p w14:paraId="3D96F093" w14:textId="2B43F9B3" w:rsidR="0035727B" w:rsidRPr="003D3190" w:rsidRDefault="005D7099" w:rsidP="005721CC">
            <w:pPr>
              <w:spacing w:after="0" w:line="240" w:lineRule="auto"/>
              <w:jc w:val="center"/>
              <w:rPr>
                <w:rFonts w:eastAsia="Times New Roman" w:cs="Times New Roman"/>
                <w:i/>
                <w:color w:val="000000"/>
                <w:szCs w:val="24"/>
                <w:lang w:val="en-US" w:eastAsia="ja-JP"/>
              </w:rPr>
            </w:pPr>
            <w:r>
              <w:rPr>
                <w:rFonts w:eastAsia="Times New Roman" w:cs="Times New Roman"/>
                <w:i/>
                <w:color w:val="000000"/>
                <w:szCs w:val="24"/>
                <w:lang w:val="en-US" w:eastAsia="ja-JP"/>
              </w:rPr>
              <w:t xml:space="preserve">Travail à temps </w:t>
            </w:r>
            <w:proofErr w:type="spellStart"/>
            <w:r>
              <w:rPr>
                <w:rFonts w:eastAsia="Times New Roman" w:cs="Times New Roman"/>
                <w:i/>
                <w:color w:val="000000"/>
                <w:szCs w:val="24"/>
                <w:lang w:val="en-US" w:eastAsia="ja-JP"/>
              </w:rPr>
              <w:t>partiel</w:t>
            </w:r>
            <w:proofErr w:type="spellEnd"/>
            <w:r w:rsidR="0035727B" w:rsidRPr="003D3190">
              <w:rPr>
                <w:rFonts w:eastAsia="Times New Roman" w:cs="Times New Roman"/>
                <w:i/>
                <w:color w:val="000000"/>
                <w:szCs w:val="24"/>
                <w:lang w:val="en-US" w:eastAsia="ja-JP"/>
              </w:rPr>
              <w:t xml:space="preserve"> </w:t>
            </w:r>
          </w:p>
        </w:tc>
        <w:tc>
          <w:tcPr>
            <w:tcW w:w="1163" w:type="dxa"/>
            <w:tcBorders>
              <w:top w:val="nil"/>
              <w:left w:val="single" w:sz="4" w:space="0" w:color="auto"/>
              <w:right w:val="single" w:sz="4" w:space="0" w:color="auto"/>
            </w:tcBorders>
            <w:shd w:val="clear" w:color="auto" w:fill="FFFFFF" w:themeFill="background1"/>
            <w:noWrap/>
            <w:vAlign w:val="center"/>
            <w:hideMark/>
          </w:tcPr>
          <w:p w14:paraId="62981DC1"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45,800</w:t>
            </w:r>
          </w:p>
        </w:tc>
        <w:tc>
          <w:tcPr>
            <w:tcW w:w="1208" w:type="dxa"/>
            <w:tcBorders>
              <w:top w:val="nil"/>
              <w:left w:val="single" w:sz="4" w:space="0" w:color="auto"/>
              <w:right w:val="single" w:sz="4" w:space="0" w:color="auto"/>
            </w:tcBorders>
            <w:shd w:val="clear" w:color="auto" w:fill="FFFFFF" w:themeFill="background1"/>
            <w:noWrap/>
            <w:vAlign w:val="center"/>
            <w:hideMark/>
          </w:tcPr>
          <w:p w14:paraId="00BA539A"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45,300</w:t>
            </w:r>
          </w:p>
        </w:tc>
        <w:tc>
          <w:tcPr>
            <w:tcW w:w="1208" w:type="dxa"/>
            <w:tcBorders>
              <w:top w:val="nil"/>
              <w:left w:val="single" w:sz="4" w:space="0" w:color="auto"/>
              <w:right w:val="single" w:sz="4" w:space="0" w:color="auto"/>
            </w:tcBorders>
            <w:shd w:val="clear" w:color="auto" w:fill="FFFFFF" w:themeFill="background1"/>
            <w:noWrap/>
            <w:vAlign w:val="center"/>
            <w:hideMark/>
          </w:tcPr>
          <w:p w14:paraId="0725F04C"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49,400</w:t>
            </w:r>
          </w:p>
        </w:tc>
        <w:tc>
          <w:tcPr>
            <w:tcW w:w="1208" w:type="dxa"/>
            <w:tcBorders>
              <w:top w:val="nil"/>
              <w:left w:val="single" w:sz="4" w:space="0" w:color="auto"/>
              <w:right w:val="single" w:sz="4" w:space="0" w:color="auto"/>
            </w:tcBorders>
            <w:shd w:val="clear" w:color="auto" w:fill="FFFFFF" w:themeFill="background1"/>
            <w:noWrap/>
            <w:vAlign w:val="center"/>
            <w:hideMark/>
          </w:tcPr>
          <w:p w14:paraId="558053AC"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45,900</w:t>
            </w:r>
          </w:p>
        </w:tc>
        <w:tc>
          <w:tcPr>
            <w:tcW w:w="1208" w:type="dxa"/>
            <w:tcBorders>
              <w:top w:val="nil"/>
              <w:left w:val="single" w:sz="4" w:space="0" w:color="auto"/>
              <w:right w:val="single" w:sz="4" w:space="0" w:color="auto"/>
            </w:tcBorders>
            <w:shd w:val="clear" w:color="auto" w:fill="FFFFFF" w:themeFill="background1"/>
            <w:noWrap/>
            <w:vAlign w:val="center"/>
            <w:hideMark/>
          </w:tcPr>
          <w:p w14:paraId="3716DE71"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43,400</w:t>
            </w:r>
          </w:p>
        </w:tc>
      </w:tr>
      <w:tr w:rsidR="0035727B" w:rsidRPr="003D3190" w14:paraId="1AD23DF2" w14:textId="77777777" w:rsidTr="005C2C63">
        <w:trPr>
          <w:trHeight w:val="371"/>
        </w:trPr>
        <w:tc>
          <w:tcPr>
            <w:tcW w:w="3136" w:type="dxa"/>
            <w:tcBorders>
              <w:top w:val="nil"/>
              <w:left w:val="single" w:sz="4" w:space="0" w:color="auto"/>
              <w:right w:val="single" w:sz="4" w:space="0" w:color="auto"/>
            </w:tcBorders>
            <w:shd w:val="clear" w:color="auto" w:fill="F2F2F2" w:themeFill="background1" w:themeFillShade="F2"/>
            <w:noWrap/>
            <w:vAlign w:val="center"/>
            <w:hideMark/>
          </w:tcPr>
          <w:p w14:paraId="21A57F61" w14:textId="50E438D0" w:rsidR="0035727B" w:rsidRPr="003D3190" w:rsidRDefault="005D7099" w:rsidP="0035727B">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Chômage</w:t>
            </w:r>
            <w:proofErr w:type="spellEnd"/>
            <w:r w:rsidR="0035727B" w:rsidRPr="003D3190">
              <w:rPr>
                <w:rFonts w:eastAsia="Times New Roman" w:cs="Times New Roman"/>
                <w:color w:val="000000"/>
                <w:szCs w:val="24"/>
                <w:lang w:val="en-US" w:eastAsia="ja-JP"/>
              </w:rPr>
              <w:t xml:space="preserve"> </w:t>
            </w:r>
          </w:p>
        </w:tc>
        <w:tc>
          <w:tcPr>
            <w:tcW w:w="1163" w:type="dxa"/>
            <w:tcBorders>
              <w:top w:val="nil"/>
              <w:left w:val="single" w:sz="4" w:space="0" w:color="auto"/>
              <w:right w:val="single" w:sz="4" w:space="0" w:color="auto"/>
            </w:tcBorders>
            <w:shd w:val="clear" w:color="auto" w:fill="F2F2F2" w:themeFill="background1" w:themeFillShade="F2"/>
            <w:noWrap/>
            <w:vAlign w:val="center"/>
            <w:hideMark/>
          </w:tcPr>
          <w:p w14:paraId="651469D4"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16,000</w:t>
            </w:r>
          </w:p>
        </w:tc>
        <w:tc>
          <w:tcPr>
            <w:tcW w:w="1208" w:type="dxa"/>
            <w:tcBorders>
              <w:top w:val="nil"/>
              <w:left w:val="single" w:sz="4" w:space="0" w:color="auto"/>
              <w:right w:val="single" w:sz="4" w:space="0" w:color="auto"/>
            </w:tcBorders>
            <w:shd w:val="clear" w:color="auto" w:fill="F2F2F2" w:themeFill="background1" w:themeFillShade="F2"/>
            <w:noWrap/>
            <w:vAlign w:val="center"/>
            <w:hideMark/>
          </w:tcPr>
          <w:p w14:paraId="5B2CCFB1"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14,400</w:t>
            </w:r>
          </w:p>
        </w:tc>
        <w:tc>
          <w:tcPr>
            <w:tcW w:w="1208" w:type="dxa"/>
            <w:tcBorders>
              <w:top w:val="nil"/>
              <w:left w:val="single" w:sz="4" w:space="0" w:color="auto"/>
              <w:right w:val="single" w:sz="4" w:space="0" w:color="auto"/>
            </w:tcBorders>
            <w:shd w:val="clear" w:color="auto" w:fill="F2F2F2" w:themeFill="background1" w:themeFillShade="F2"/>
            <w:noWrap/>
            <w:vAlign w:val="center"/>
            <w:hideMark/>
          </w:tcPr>
          <w:p w14:paraId="6128A5C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14,700</w:t>
            </w:r>
          </w:p>
        </w:tc>
        <w:tc>
          <w:tcPr>
            <w:tcW w:w="1208" w:type="dxa"/>
            <w:tcBorders>
              <w:top w:val="nil"/>
              <w:left w:val="single" w:sz="4" w:space="0" w:color="auto"/>
              <w:right w:val="single" w:sz="4" w:space="0" w:color="auto"/>
            </w:tcBorders>
            <w:shd w:val="clear" w:color="auto" w:fill="F2F2F2" w:themeFill="background1" w:themeFillShade="F2"/>
            <w:noWrap/>
            <w:vAlign w:val="center"/>
            <w:hideMark/>
          </w:tcPr>
          <w:p w14:paraId="6F6D5D8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12,600</w:t>
            </w:r>
          </w:p>
        </w:tc>
        <w:tc>
          <w:tcPr>
            <w:tcW w:w="1208" w:type="dxa"/>
            <w:tcBorders>
              <w:top w:val="nil"/>
              <w:left w:val="single" w:sz="4" w:space="0" w:color="auto"/>
              <w:right w:val="single" w:sz="4" w:space="0" w:color="auto"/>
            </w:tcBorders>
            <w:shd w:val="clear" w:color="auto" w:fill="F2F2F2" w:themeFill="background1" w:themeFillShade="F2"/>
            <w:noWrap/>
            <w:vAlign w:val="center"/>
            <w:hideMark/>
          </w:tcPr>
          <w:p w14:paraId="51AAA6EA"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20,600</w:t>
            </w:r>
          </w:p>
        </w:tc>
      </w:tr>
      <w:tr w:rsidR="0035727B" w:rsidRPr="003D3190" w14:paraId="78AA26DD" w14:textId="77777777" w:rsidTr="005C2C63">
        <w:trPr>
          <w:trHeight w:val="371"/>
        </w:trPr>
        <w:tc>
          <w:tcPr>
            <w:tcW w:w="313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9F25B7" w14:textId="6E2F5C6B" w:rsidR="0035727B" w:rsidRPr="009956A1" w:rsidRDefault="009956A1" w:rsidP="0035727B">
            <w:pPr>
              <w:spacing w:after="0" w:line="240" w:lineRule="auto"/>
              <w:rPr>
                <w:rFonts w:eastAsia="Times New Roman" w:cs="Times New Roman"/>
                <w:color w:val="000000"/>
                <w:szCs w:val="24"/>
                <w:lang w:val="fr-CA" w:eastAsia="ja-JP"/>
              </w:rPr>
            </w:pPr>
            <w:r>
              <w:rPr>
                <w:rFonts w:eastAsia="Times New Roman" w:cs="Times New Roman"/>
                <w:color w:val="000000"/>
                <w:szCs w:val="24"/>
                <w:lang w:val="fr-CA" w:eastAsia="ja-JP"/>
              </w:rPr>
              <w:t>Pas dans la population active</w:t>
            </w:r>
            <w:r w:rsidR="0035727B" w:rsidRPr="009956A1">
              <w:rPr>
                <w:rFonts w:eastAsia="Times New Roman" w:cs="Times New Roman"/>
                <w:color w:val="000000"/>
                <w:szCs w:val="24"/>
                <w:lang w:val="fr-CA" w:eastAsia="ja-JP"/>
              </w:rPr>
              <w:t xml:space="preserve"> </w:t>
            </w:r>
          </w:p>
        </w:tc>
        <w:tc>
          <w:tcPr>
            <w:tcW w:w="11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7684D2"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129,100</w:t>
            </w:r>
          </w:p>
        </w:tc>
        <w:tc>
          <w:tcPr>
            <w:tcW w:w="120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D22D9F"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140,500</w:t>
            </w:r>
          </w:p>
        </w:tc>
        <w:tc>
          <w:tcPr>
            <w:tcW w:w="120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2D3BF3"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141,100</w:t>
            </w:r>
          </w:p>
        </w:tc>
        <w:tc>
          <w:tcPr>
            <w:tcW w:w="120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61B79E"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150,400</w:t>
            </w:r>
          </w:p>
        </w:tc>
        <w:tc>
          <w:tcPr>
            <w:tcW w:w="120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CDCFD0"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160,200</w:t>
            </w:r>
          </w:p>
        </w:tc>
      </w:tr>
      <w:tr w:rsidR="0035727B" w:rsidRPr="003D3190" w14:paraId="4BC3D09C" w14:textId="77777777" w:rsidTr="005C2C63">
        <w:trPr>
          <w:trHeight w:val="371"/>
        </w:trPr>
        <w:tc>
          <w:tcPr>
            <w:tcW w:w="3136"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2A1F75A" w14:textId="44FE0BEF" w:rsidR="0035727B" w:rsidRPr="003D3190" w:rsidRDefault="009956A1" w:rsidP="0035727B">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Taux</w:t>
            </w:r>
            <w:proofErr w:type="spellEnd"/>
            <w:r>
              <w:rPr>
                <w:rFonts w:eastAsia="Times New Roman" w:cs="Times New Roman"/>
                <w:color w:val="000000"/>
                <w:szCs w:val="24"/>
                <w:lang w:val="en-US" w:eastAsia="ja-JP"/>
              </w:rPr>
              <w:t xml:space="preserve"> de </w:t>
            </w:r>
            <w:proofErr w:type="spellStart"/>
            <w:r>
              <w:rPr>
                <w:rFonts w:eastAsia="Times New Roman" w:cs="Times New Roman"/>
                <w:color w:val="000000"/>
                <w:szCs w:val="24"/>
                <w:lang w:val="en-US" w:eastAsia="ja-JP"/>
              </w:rPr>
              <w:t>chômage</w:t>
            </w:r>
            <w:proofErr w:type="spellEnd"/>
          </w:p>
        </w:tc>
        <w:tc>
          <w:tcPr>
            <w:tcW w:w="1163"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A9B1655"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7.2%</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AB47E29"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6.7%</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958EF71"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6.7%</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3E6A853"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5.8%</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2D4761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9.8%</w:t>
            </w:r>
          </w:p>
        </w:tc>
      </w:tr>
      <w:tr w:rsidR="0035727B" w:rsidRPr="003D3190" w14:paraId="1CF74FB9" w14:textId="77777777" w:rsidTr="005C2C63">
        <w:trPr>
          <w:trHeight w:val="371"/>
        </w:trPr>
        <w:tc>
          <w:tcPr>
            <w:tcW w:w="3136" w:type="dxa"/>
            <w:tcBorders>
              <w:top w:val="nil"/>
              <w:left w:val="single" w:sz="4" w:space="0" w:color="auto"/>
              <w:right w:val="single" w:sz="4" w:space="0" w:color="auto"/>
            </w:tcBorders>
            <w:shd w:val="clear" w:color="auto" w:fill="FFFFFF" w:themeFill="background1"/>
            <w:noWrap/>
            <w:vAlign w:val="center"/>
            <w:hideMark/>
          </w:tcPr>
          <w:p w14:paraId="3226D29B" w14:textId="6520F8C1" w:rsidR="0035727B" w:rsidRPr="003D3190" w:rsidRDefault="009956A1" w:rsidP="0035727B">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Taux</w:t>
            </w:r>
            <w:proofErr w:type="spellEnd"/>
            <w:r>
              <w:rPr>
                <w:rFonts w:eastAsia="Times New Roman" w:cs="Times New Roman"/>
                <w:color w:val="000000"/>
                <w:szCs w:val="24"/>
                <w:lang w:val="en-US" w:eastAsia="ja-JP"/>
              </w:rPr>
              <w:t xml:space="preserve"> de participation</w:t>
            </w:r>
          </w:p>
        </w:tc>
        <w:tc>
          <w:tcPr>
            <w:tcW w:w="1163" w:type="dxa"/>
            <w:tcBorders>
              <w:top w:val="nil"/>
              <w:left w:val="single" w:sz="4" w:space="0" w:color="auto"/>
              <w:right w:val="single" w:sz="4" w:space="0" w:color="auto"/>
            </w:tcBorders>
            <w:shd w:val="clear" w:color="auto" w:fill="FFFFFF" w:themeFill="background1"/>
            <w:noWrap/>
            <w:vAlign w:val="center"/>
            <w:hideMark/>
          </w:tcPr>
          <w:p w14:paraId="166A474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63.1%</w:t>
            </w:r>
          </w:p>
        </w:tc>
        <w:tc>
          <w:tcPr>
            <w:tcW w:w="1208" w:type="dxa"/>
            <w:tcBorders>
              <w:top w:val="nil"/>
              <w:left w:val="single" w:sz="4" w:space="0" w:color="auto"/>
              <w:right w:val="single" w:sz="4" w:space="0" w:color="auto"/>
            </w:tcBorders>
            <w:shd w:val="clear" w:color="auto" w:fill="FFFFFF" w:themeFill="background1"/>
            <w:noWrap/>
            <w:vAlign w:val="center"/>
            <w:hideMark/>
          </w:tcPr>
          <w:p w14:paraId="063DF0ED"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60.5%</w:t>
            </w:r>
          </w:p>
        </w:tc>
        <w:tc>
          <w:tcPr>
            <w:tcW w:w="1208" w:type="dxa"/>
            <w:tcBorders>
              <w:top w:val="nil"/>
              <w:left w:val="single" w:sz="4" w:space="0" w:color="auto"/>
              <w:right w:val="single" w:sz="4" w:space="0" w:color="auto"/>
            </w:tcBorders>
            <w:shd w:val="clear" w:color="auto" w:fill="FFFFFF" w:themeFill="background1"/>
            <w:noWrap/>
            <w:vAlign w:val="center"/>
            <w:hideMark/>
          </w:tcPr>
          <w:p w14:paraId="11505E10"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61.0%</w:t>
            </w:r>
          </w:p>
        </w:tc>
        <w:tc>
          <w:tcPr>
            <w:tcW w:w="1208" w:type="dxa"/>
            <w:tcBorders>
              <w:top w:val="nil"/>
              <w:left w:val="single" w:sz="4" w:space="0" w:color="auto"/>
              <w:right w:val="single" w:sz="4" w:space="0" w:color="auto"/>
            </w:tcBorders>
            <w:shd w:val="clear" w:color="auto" w:fill="FFFFFF" w:themeFill="background1"/>
            <w:noWrap/>
            <w:vAlign w:val="center"/>
            <w:hideMark/>
          </w:tcPr>
          <w:p w14:paraId="5335347F"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59.1%</w:t>
            </w:r>
          </w:p>
        </w:tc>
        <w:tc>
          <w:tcPr>
            <w:tcW w:w="1208" w:type="dxa"/>
            <w:tcBorders>
              <w:top w:val="nil"/>
              <w:left w:val="single" w:sz="4" w:space="0" w:color="auto"/>
              <w:right w:val="single" w:sz="4" w:space="0" w:color="auto"/>
            </w:tcBorders>
            <w:shd w:val="clear" w:color="auto" w:fill="FFFFFF" w:themeFill="background1"/>
            <w:noWrap/>
            <w:vAlign w:val="center"/>
            <w:hideMark/>
          </w:tcPr>
          <w:p w14:paraId="3B2BDE2E"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56.9%</w:t>
            </w:r>
          </w:p>
        </w:tc>
      </w:tr>
      <w:tr w:rsidR="0035727B" w:rsidRPr="003D3190" w14:paraId="6ABD2759" w14:textId="77777777" w:rsidTr="005C2C63">
        <w:trPr>
          <w:trHeight w:val="371"/>
        </w:trPr>
        <w:tc>
          <w:tcPr>
            <w:tcW w:w="313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6BA2AD9" w14:textId="12A7B838" w:rsidR="0035727B" w:rsidRPr="003D3190" w:rsidRDefault="009956A1" w:rsidP="0035727B">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Taux</w:t>
            </w:r>
            <w:proofErr w:type="spellEnd"/>
            <w:r>
              <w:rPr>
                <w:rFonts w:eastAsia="Times New Roman" w:cs="Times New Roman"/>
                <w:color w:val="000000"/>
                <w:szCs w:val="24"/>
                <w:lang w:val="en-US" w:eastAsia="ja-JP"/>
              </w:rPr>
              <w:t xml:space="preserve"> </w:t>
            </w:r>
            <w:proofErr w:type="spellStart"/>
            <w:r>
              <w:rPr>
                <w:rFonts w:eastAsia="Times New Roman" w:cs="Times New Roman"/>
                <w:color w:val="000000"/>
                <w:szCs w:val="24"/>
                <w:lang w:val="en-US" w:eastAsia="ja-JP"/>
              </w:rPr>
              <w:t>d’emploi</w:t>
            </w:r>
            <w:proofErr w:type="spellEnd"/>
          </w:p>
        </w:tc>
        <w:tc>
          <w:tcPr>
            <w:tcW w:w="11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F0A9AFA"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58.5%</w:t>
            </w:r>
          </w:p>
        </w:tc>
        <w:tc>
          <w:tcPr>
            <w:tcW w:w="12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E841FD"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56.5%</w:t>
            </w:r>
          </w:p>
        </w:tc>
        <w:tc>
          <w:tcPr>
            <w:tcW w:w="12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38403B"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56.9%</w:t>
            </w:r>
          </w:p>
        </w:tc>
        <w:tc>
          <w:tcPr>
            <w:tcW w:w="12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04EF8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55.6%</w:t>
            </w:r>
          </w:p>
        </w:tc>
        <w:tc>
          <w:tcPr>
            <w:tcW w:w="12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266BF13"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51.3%</w:t>
            </w:r>
          </w:p>
        </w:tc>
      </w:tr>
    </w:tbl>
    <w:p w14:paraId="453B5989" w14:textId="77777777" w:rsidR="0035727B" w:rsidRPr="003D3190" w:rsidRDefault="0035727B" w:rsidP="00D57CD3">
      <w:pPr>
        <w:spacing w:line="259" w:lineRule="auto"/>
        <w:rPr>
          <w:szCs w:val="24"/>
        </w:rPr>
      </w:pPr>
    </w:p>
    <w:p w14:paraId="7A5EC21D" w14:textId="77777777" w:rsidR="005C2C63" w:rsidRDefault="005C2C63" w:rsidP="00C1790F">
      <w:pPr>
        <w:spacing w:line="259" w:lineRule="auto"/>
        <w:rPr>
          <w:szCs w:val="24"/>
        </w:rPr>
      </w:pPr>
    </w:p>
    <w:p w14:paraId="7BB48D90" w14:textId="6234145F" w:rsidR="00C1790F" w:rsidRPr="009956A1" w:rsidRDefault="009956A1" w:rsidP="00C1790F">
      <w:pPr>
        <w:spacing w:line="259" w:lineRule="auto"/>
        <w:rPr>
          <w:szCs w:val="24"/>
          <w:lang w:val="fr-CA"/>
        </w:rPr>
      </w:pPr>
      <w:r w:rsidRPr="009956A1">
        <w:rPr>
          <w:szCs w:val="24"/>
          <w:lang w:val="fr-CA"/>
        </w:rPr>
        <w:t>Il est également essentiel de noter que les impacts de la COVID-19 sur l'emploi ont été inégaux au sein de la population active et que les femmes ont assumé la plus grande part des interruptions d'emploi. Le tableau 1-7 montre la manière dont la pandémie a creusé les écarts entre les sexes qui existaient déjà au sein de la main-d'œuvre locale.</w:t>
      </w:r>
    </w:p>
    <w:p w14:paraId="2F9FF086" w14:textId="40747FEA" w:rsidR="00F22F7E" w:rsidRPr="009956A1" w:rsidRDefault="00F22F7E" w:rsidP="00D134A5">
      <w:pPr>
        <w:rPr>
          <w:color w:val="1F4E79" w:themeColor="accent1" w:themeShade="80"/>
          <w:szCs w:val="24"/>
          <w:lang w:val="fr-CA"/>
        </w:rPr>
      </w:pPr>
      <w:bookmarkStart w:id="25" w:name="_Toc74814172"/>
      <w:bookmarkStart w:id="26" w:name="_Toc75174689"/>
      <w:bookmarkStart w:id="27" w:name="_Toc76384813"/>
      <w:r w:rsidRPr="009956A1">
        <w:rPr>
          <w:color w:val="1F4E79" w:themeColor="accent1" w:themeShade="80"/>
          <w:szCs w:val="24"/>
          <w:lang w:val="fr-CA"/>
        </w:rPr>
        <w:t>Table</w:t>
      </w:r>
      <w:r w:rsidR="009956A1" w:rsidRPr="009956A1">
        <w:rPr>
          <w:color w:val="1F4E79" w:themeColor="accent1" w:themeShade="80"/>
          <w:szCs w:val="24"/>
          <w:lang w:val="fr-CA"/>
        </w:rPr>
        <w:t>au</w:t>
      </w:r>
      <w:r w:rsidRPr="009956A1">
        <w:rPr>
          <w:color w:val="1F4E79" w:themeColor="accent1" w:themeShade="80"/>
          <w:szCs w:val="24"/>
          <w:lang w:val="fr-CA"/>
        </w:rPr>
        <w:t xml:space="preserve"> 1-</w:t>
      </w:r>
      <w:r w:rsidR="001E07CE" w:rsidRPr="009956A1">
        <w:rPr>
          <w:color w:val="1F4E79" w:themeColor="accent1" w:themeShade="80"/>
          <w:szCs w:val="24"/>
          <w:lang w:val="fr-CA"/>
        </w:rPr>
        <w:t>7</w:t>
      </w:r>
      <w:r w:rsidRPr="009956A1">
        <w:rPr>
          <w:color w:val="1F4E79" w:themeColor="accent1" w:themeShade="80"/>
          <w:szCs w:val="24"/>
          <w:lang w:val="fr-CA"/>
        </w:rPr>
        <w:t xml:space="preserve">: </w:t>
      </w:r>
      <w:r w:rsidR="009956A1" w:rsidRPr="009956A1">
        <w:rPr>
          <w:color w:val="1F4E79" w:themeColor="accent1" w:themeShade="80"/>
          <w:szCs w:val="24"/>
          <w:lang w:val="fr-CA"/>
        </w:rPr>
        <w:t>RMR de St. Catharines-Niagara, Indicateurs clés de l'emploi selon le sexe</w:t>
      </w:r>
      <w:r w:rsidR="00E027C8" w:rsidRPr="003D3190">
        <w:rPr>
          <w:rStyle w:val="FootnoteReference"/>
          <w:color w:val="1F4E79" w:themeColor="accent1" w:themeShade="80"/>
          <w:szCs w:val="24"/>
        </w:rPr>
        <w:footnoteReference w:id="10"/>
      </w:r>
      <w:bookmarkEnd w:id="25"/>
      <w:bookmarkEnd w:id="26"/>
      <w:bookmarkEnd w:id="27"/>
    </w:p>
    <w:tbl>
      <w:tblPr>
        <w:tblW w:w="9036" w:type="dxa"/>
        <w:tblLook w:val="04A0" w:firstRow="1" w:lastRow="0" w:firstColumn="1" w:lastColumn="0" w:noHBand="0" w:noVBand="1"/>
      </w:tblPr>
      <w:tblGrid>
        <w:gridCol w:w="2358"/>
        <w:gridCol w:w="1584"/>
        <w:gridCol w:w="1698"/>
        <w:gridCol w:w="1698"/>
        <w:gridCol w:w="1757"/>
      </w:tblGrid>
      <w:tr w:rsidR="00ED7783" w:rsidRPr="003D3190" w14:paraId="79CE38BE" w14:textId="77777777" w:rsidTr="00692098">
        <w:trPr>
          <w:trHeight w:val="670"/>
        </w:trPr>
        <w:tc>
          <w:tcPr>
            <w:tcW w:w="23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1B9DE8" w14:textId="77881EC1" w:rsidR="00C1790F" w:rsidRPr="009956A1" w:rsidRDefault="009956A1" w:rsidP="00C1790F">
            <w:pPr>
              <w:spacing w:after="0" w:line="240" w:lineRule="auto"/>
              <w:rPr>
                <w:rFonts w:eastAsia="Times New Roman" w:cs="Times New Roman"/>
                <w:b/>
                <w:bCs/>
                <w:szCs w:val="24"/>
                <w:lang w:val="fr-CA" w:eastAsia="ja-JP"/>
              </w:rPr>
            </w:pPr>
            <w:proofErr w:type="spellStart"/>
            <w:r w:rsidRPr="009956A1">
              <w:rPr>
                <w:rFonts w:eastAsia="Times New Roman" w:cs="Times New Roman"/>
                <w:b/>
                <w:bCs/>
                <w:szCs w:val="24"/>
                <w:lang w:val="fr-CA" w:eastAsia="ja-JP"/>
              </w:rPr>
              <w:t>C</w:t>
            </w:r>
            <w:r w:rsidRPr="009956A1">
              <w:rPr>
                <w:rFonts w:eastAsia="Times New Roman" w:cs="Times New Roman"/>
                <w:b/>
                <w:bCs/>
                <w:lang w:val="fr-CA" w:eastAsia="ja-JP"/>
              </w:rPr>
              <w:t>haractéristiques</w:t>
            </w:r>
            <w:proofErr w:type="spellEnd"/>
            <w:r w:rsidRPr="009956A1">
              <w:rPr>
                <w:rFonts w:eastAsia="Times New Roman" w:cs="Times New Roman"/>
                <w:b/>
                <w:bCs/>
                <w:lang w:val="fr-CA" w:eastAsia="ja-JP"/>
              </w:rPr>
              <w:t xml:space="preserve"> de la population a</w:t>
            </w:r>
            <w:r>
              <w:rPr>
                <w:rFonts w:eastAsia="Times New Roman" w:cs="Times New Roman"/>
                <w:b/>
                <w:bCs/>
                <w:lang w:val="fr-CA" w:eastAsia="ja-JP"/>
              </w:rPr>
              <w:t>c</w:t>
            </w:r>
            <w:r w:rsidRPr="009956A1">
              <w:rPr>
                <w:rFonts w:eastAsia="Times New Roman" w:cs="Times New Roman"/>
                <w:b/>
                <w:bCs/>
                <w:lang w:val="fr-CA" w:eastAsia="ja-JP"/>
              </w:rPr>
              <w:t>tive</w:t>
            </w:r>
          </w:p>
        </w:tc>
        <w:tc>
          <w:tcPr>
            <w:tcW w:w="158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685B549" w14:textId="003D5CC6" w:rsidR="00C1790F" w:rsidRPr="003D3190" w:rsidRDefault="009956A1" w:rsidP="00C1790F">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Sexe</w:t>
            </w:r>
            <w:proofErr w:type="spellEnd"/>
          </w:p>
        </w:tc>
        <w:tc>
          <w:tcPr>
            <w:tcW w:w="1698" w:type="dxa"/>
            <w:tcBorders>
              <w:top w:val="single" w:sz="4" w:space="0" w:color="auto"/>
              <w:left w:val="nil"/>
              <w:bottom w:val="single" w:sz="4" w:space="0" w:color="auto"/>
              <w:right w:val="single" w:sz="4" w:space="0" w:color="A6A6A6" w:themeColor="background1" w:themeShade="A6"/>
            </w:tcBorders>
            <w:shd w:val="clear" w:color="auto" w:fill="DEEAF6" w:themeFill="accent1" w:themeFillTint="33"/>
            <w:noWrap/>
            <w:vAlign w:val="center"/>
            <w:hideMark/>
          </w:tcPr>
          <w:p w14:paraId="5288697D" w14:textId="77777777" w:rsidR="00C1790F" w:rsidRPr="003D3190" w:rsidRDefault="00C1790F" w:rsidP="00C1790F">
            <w:pPr>
              <w:spacing w:after="0" w:line="240" w:lineRule="auto"/>
              <w:jc w:val="center"/>
              <w:rPr>
                <w:rFonts w:eastAsia="Times New Roman" w:cs="Times New Roman"/>
                <w:b/>
                <w:bCs/>
                <w:szCs w:val="24"/>
                <w:lang w:val="en-US" w:eastAsia="ja-JP"/>
              </w:rPr>
            </w:pPr>
            <w:r w:rsidRPr="003D3190">
              <w:rPr>
                <w:rFonts w:eastAsia="Times New Roman" w:cs="Times New Roman"/>
                <w:b/>
                <w:bCs/>
                <w:szCs w:val="24"/>
                <w:lang w:val="en-US" w:eastAsia="ja-JP"/>
              </w:rPr>
              <w:t>2019</w:t>
            </w:r>
          </w:p>
        </w:tc>
        <w:tc>
          <w:tcPr>
            <w:tcW w:w="1698" w:type="dxa"/>
            <w:tcBorders>
              <w:top w:val="single" w:sz="4" w:space="0" w:color="auto"/>
              <w:left w:val="single" w:sz="4" w:space="0" w:color="A6A6A6" w:themeColor="background1" w:themeShade="A6"/>
              <w:bottom w:val="single" w:sz="4" w:space="0" w:color="auto"/>
              <w:right w:val="single" w:sz="4" w:space="0" w:color="auto"/>
            </w:tcBorders>
            <w:shd w:val="clear" w:color="auto" w:fill="DEEAF6" w:themeFill="accent1" w:themeFillTint="33"/>
            <w:noWrap/>
            <w:vAlign w:val="center"/>
            <w:hideMark/>
          </w:tcPr>
          <w:p w14:paraId="5643D48C" w14:textId="77777777" w:rsidR="00C1790F" w:rsidRPr="003D3190" w:rsidRDefault="00C1790F" w:rsidP="00C1790F">
            <w:pPr>
              <w:spacing w:after="0" w:line="240" w:lineRule="auto"/>
              <w:jc w:val="center"/>
              <w:rPr>
                <w:rFonts w:eastAsia="Times New Roman" w:cs="Times New Roman"/>
                <w:b/>
                <w:bCs/>
                <w:szCs w:val="24"/>
                <w:lang w:val="en-US" w:eastAsia="ja-JP"/>
              </w:rPr>
            </w:pPr>
            <w:r w:rsidRPr="003D3190">
              <w:rPr>
                <w:rFonts w:eastAsia="Times New Roman" w:cs="Times New Roman"/>
                <w:b/>
                <w:bCs/>
                <w:szCs w:val="24"/>
                <w:lang w:val="en-US" w:eastAsia="ja-JP"/>
              </w:rPr>
              <w:t>2020</w:t>
            </w:r>
          </w:p>
        </w:tc>
        <w:tc>
          <w:tcPr>
            <w:tcW w:w="169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33DED88" w14:textId="139E2E30" w:rsidR="00C1790F" w:rsidRPr="003D3190" w:rsidRDefault="00C1790F" w:rsidP="009956A1">
            <w:pPr>
              <w:spacing w:after="0" w:line="240" w:lineRule="auto"/>
              <w:jc w:val="center"/>
              <w:rPr>
                <w:rFonts w:eastAsia="Times New Roman" w:cs="Times New Roman"/>
                <w:b/>
                <w:bCs/>
                <w:szCs w:val="24"/>
                <w:lang w:val="en-US" w:eastAsia="ja-JP"/>
              </w:rPr>
            </w:pPr>
            <w:proofErr w:type="spellStart"/>
            <w:r w:rsidRPr="003D3190">
              <w:rPr>
                <w:rFonts w:eastAsia="Times New Roman" w:cs="Times New Roman"/>
                <w:b/>
                <w:bCs/>
                <w:szCs w:val="24"/>
                <w:lang w:val="en-US" w:eastAsia="ja-JP"/>
              </w:rPr>
              <w:t>Change</w:t>
            </w:r>
            <w:r w:rsidR="009956A1">
              <w:rPr>
                <w:rFonts w:eastAsia="Times New Roman" w:cs="Times New Roman"/>
                <w:b/>
                <w:bCs/>
                <w:szCs w:val="24"/>
                <w:lang w:val="en-US" w:eastAsia="ja-JP"/>
              </w:rPr>
              <w:t>ment</w:t>
            </w:r>
            <w:proofErr w:type="spellEnd"/>
            <w:r w:rsidR="009956A1">
              <w:rPr>
                <w:rFonts w:eastAsia="Times New Roman" w:cs="Times New Roman"/>
                <w:b/>
                <w:bCs/>
                <w:szCs w:val="24"/>
                <w:lang w:val="en-US" w:eastAsia="ja-JP"/>
              </w:rPr>
              <w:t xml:space="preserve"> 2019-20</w:t>
            </w:r>
          </w:p>
        </w:tc>
      </w:tr>
      <w:tr w:rsidR="00ED7783" w:rsidRPr="003D3190" w14:paraId="31969033" w14:textId="77777777" w:rsidTr="00692098">
        <w:trPr>
          <w:trHeight w:val="404"/>
        </w:trPr>
        <w:tc>
          <w:tcPr>
            <w:tcW w:w="2358" w:type="dxa"/>
            <w:vMerge w:val="restart"/>
            <w:tcBorders>
              <w:top w:val="single" w:sz="4" w:space="0" w:color="auto"/>
              <w:left w:val="single" w:sz="4" w:space="0" w:color="auto"/>
              <w:right w:val="single" w:sz="4" w:space="0" w:color="auto"/>
            </w:tcBorders>
            <w:shd w:val="clear" w:color="auto" w:fill="auto"/>
            <w:noWrap/>
            <w:vAlign w:val="center"/>
            <w:hideMark/>
          </w:tcPr>
          <w:p w14:paraId="7763D605" w14:textId="0FE65DF6"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Population active</w:t>
            </w:r>
          </w:p>
        </w:tc>
        <w:tc>
          <w:tcPr>
            <w:tcW w:w="1584" w:type="dxa"/>
            <w:tcBorders>
              <w:top w:val="single" w:sz="4" w:space="0" w:color="auto"/>
              <w:left w:val="single" w:sz="4" w:space="0" w:color="auto"/>
              <w:right w:val="single" w:sz="4" w:space="0" w:color="auto"/>
            </w:tcBorders>
            <w:shd w:val="clear" w:color="auto" w:fill="auto"/>
            <w:noWrap/>
            <w:vAlign w:val="center"/>
            <w:hideMark/>
          </w:tcPr>
          <w:p w14:paraId="4C167E78" w14:textId="0F8A9F7C"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Hommes</w:t>
            </w:r>
          </w:p>
        </w:tc>
        <w:tc>
          <w:tcPr>
            <w:tcW w:w="1698" w:type="dxa"/>
            <w:tcBorders>
              <w:top w:val="single" w:sz="4" w:space="0" w:color="auto"/>
              <w:left w:val="single" w:sz="4" w:space="0" w:color="auto"/>
              <w:right w:val="single" w:sz="4" w:space="0" w:color="A6A6A6" w:themeColor="background1" w:themeShade="A6"/>
            </w:tcBorders>
            <w:shd w:val="clear" w:color="auto" w:fill="auto"/>
            <w:noWrap/>
            <w:vAlign w:val="center"/>
            <w:hideMark/>
          </w:tcPr>
          <w:p w14:paraId="15FE96CA"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113,700</w:t>
            </w:r>
          </w:p>
        </w:tc>
        <w:tc>
          <w:tcPr>
            <w:tcW w:w="1698" w:type="dxa"/>
            <w:tcBorders>
              <w:top w:val="single" w:sz="4" w:space="0" w:color="auto"/>
              <w:left w:val="single" w:sz="4" w:space="0" w:color="A6A6A6" w:themeColor="background1" w:themeShade="A6"/>
              <w:right w:val="single" w:sz="4" w:space="0" w:color="auto"/>
            </w:tcBorders>
            <w:shd w:val="clear" w:color="auto" w:fill="auto"/>
            <w:noWrap/>
            <w:vAlign w:val="center"/>
            <w:hideMark/>
          </w:tcPr>
          <w:p w14:paraId="62EB8B03"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113,200</w:t>
            </w:r>
          </w:p>
        </w:tc>
        <w:tc>
          <w:tcPr>
            <w:tcW w:w="1698" w:type="dxa"/>
            <w:tcBorders>
              <w:top w:val="single" w:sz="4" w:space="0" w:color="auto"/>
              <w:left w:val="single" w:sz="4" w:space="0" w:color="auto"/>
              <w:right w:val="single" w:sz="4" w:space="0" w:color="auto"/>
            </w:tcBorders>
            <w:shd w:val="clear" w:color="auto" w:fill="auto"/>
            <w:noWrap/>
            <w:vAlign w:val="center"/>
            <w:hideMark/>
          </w:tcPr>
          <w:p w14:paraId="0140E4C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-500</w:t>
            </w:r>
          </w:p>
        </w:tc>
      </w:tr>
      <w:tr w:rsidR="00ED7783" w:rsidRPr="003D3190" w14:paraId="09E15189"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7826B470" w14:textId="09ED0185"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7FE53611" w14:textId="14F730BA"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Femmes</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175818B3"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103,200</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29B83B82"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98,000</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1BCFB1B6"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-5,200</w:t>
            </w:r>
          </w:p>
        </w:tc>
      </w:tr>
      <w:tr w:rsidR="00ED7783" w:rsidRPr="003D3190" w14:paraId="69444C2B" w14:textId="77777777" w:rsidTr="00692098">
        <w:trPr>
          <w:trHeight w:val="404"/>
        </w:trPr>
        <w:tc>
          <w:tcPr>
            <w:tcW w:w="2358" w:type="dxa"/>
            <w:vMerge w:val="restart"/>
            <w:tcBorders>
              <w:top w:val="single" w:sz="4" w:space="0" w:color="A6A6A6" w:themeColor="background1" w:themeShade="A6"/>
              <w:left w:val="single" w:sz="4" w:space="0" w:color="auto"/>
              <w:right w:val="single" w:sz="4" w:space="0" w:color="auto"/>
            </w:tcBorders>
            <w:shd w:val="clear" w:color="auto" w:fill="auto"/>
            <w:noWrap/>
            <w:vAlign w:val="center"/>
            <w:hideMark/>
          </w:tcPr>
          <w:p w14:paraId="27C2DECC" w14:textId="36EBD397" w:rsidR="00ED7783" w:rsidRPr="003D3190" w:rsidRDefault="009956A1" w:rsidP="00C1790F">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Emploi</w:t>
            </w:r>
            <w:proofErr w:type="spellEnd"/>
            <w:r w:rsidR="00ED7783" w:rsidRPr="003D3190">
              <w:rPr>
                <w:rFonts w:eastAsia="Times New Roman" w:cs="Times New Roman"/>
                <w:b/>
                <w:bCs/>
                <w:color w:val="000000"/>
                <w:szCs w:val="24"/>
                <w:lang w:val="en-US" w:eastAsia="ja-JP"/>
              </w:rPr>
              <w:t xml:space="preserve"> </w:t>
            </w:r>
          </w:p>
        </w:tc>
        <w:tc>
          <w:tcPr>
            <w:tcW w:w="1584"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79E9FB04" w14:textId="3A16C4DE"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Hommes</w:t>
            </w:r>
          </w:p>
        </w:tc>
        <w:tc>
          <w:tcPr>
            <w:tcW w:w="1698" w:type="dxa"/>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204FD086"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106,100</w:t>
            </w:r>
          </w:p>
        </w:tc>
        <w:tc>
          <w:tcPr>
            <w:tcW w:w="1698" w:type="dxa"/>
            <w:tcBorders>
              <w:top w:val="single" w:sz="4" w:space="0" w:color="A6A6A6" w:themeColor="background1" w:themeShade="A6"/>
              <w:left w:val="single" w:sz="4" w:space="0" w:color="A6A6A6" w:themeColor="background1" w:themeShade="A6"/>
              <w:right w:val="single" w:sz="4" w:space="0" w:color="auto"/>
            </w:tcBorders>
            <w:shd w:val="clear" w:color="auto" w:fill="auto"/>
            <w:noWrap/>
            <w:vAlign w:val="center"/>
            <w:hideMark/>
          </w:tcPr>
          <w:p w14:paraId="30FF7920"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101,300</w:t>
            </w:r>
          </w:p>
        </w:tc>
        <w:tc>
          <w:tcPr>
            <w:tcW w:w="1698"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53D68F4C"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-4,800</w:t>
            </w:r>
          </w:p>
        </w:tc>
      </w:tr>
      <w:tr w:rsidR="00ED7783" w:rsidRPr="003D3190" w14:paraId="11E23CD5"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7C2B0D98" w14:textId="6AF0C50A"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1AB589B7" w14:textId="3D077896"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Femmes</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4170F0F2"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98,200</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24D847FC"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89,300</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184E60B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-8,900</w:t>
            </w:r>
          </w:p>
        </w:tc>
      </w:tr>
      <w:tr w:rsidR="00ED7783" w:rsidRPr="003D3190" w14:paraId="79E94EE7" w14:textId="77777777" w:rsidTr="00692098">
        <w:trPr>
          <w:trHeight w:val="404"/>
        </w:trPr>
        <w:tc>
          <w:tcPr>
            <w:tcW w:w="2358" w:type="dxa"/>
            <w:vMerge w:val="restart"/>
            <w:tcBorders>
              <w:top w:val="single" w:sz="4" w:space="0" w:color="A6A6A6" w:themeColor="background1" w:themeShade="A6"/>
              <w:left w:val="single" w:sz="4" w:space="0" w:color="auto"/>
              <w:right w:val="single" w:sz="4" w:space="0" w:color="auto"/>
            </w:tcBorders>
            <w:shd w:val="clear" w:color="auto" w:fill="auto"/>
            <w:noWrap/>
            <w:vAlign w:val="center"/>
            <w:hideMark/>
          </w:tcPr>
          <w:p w14:paraId="4C8D2E07" w14:textId="1228A535" w:rsidR="00ED7783" w:rsidRPr="003D3190" w:rsidRDefault="009956A1" w:rsidP="00C1790F">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Chômage</w:t>
            </w:r>
            <w:proofErr w:type="spellEnd"/>
            <w:r w:rsidR="00ED7783" w:rsidRPr="003D3190">
              <w:rPr>
                <w:rFonts w:eastAsia="Times New Roman" w:cs="Times New Roman"/>
                <w:color w:val="000000"/>
                <w:szCs w:val="24"/>
                <w:lang w:val="en-US" w:eastAsia="ja-JP"/>
              </w:rPr>
              <w:t xml:space="preserve"> </w:t>
            </w:r>
            <w:r w:rsidR="00ED7783" w:rsidRPr="003D3190">
              <w:rPr>
                <w:rFonts w:eastAsia="Times New Roman" w:cs="Times New Roman"/>
                <w:b/>
                <w:bCs/>
                <w:color w:val="000000"/>
                <w:szCs w:val="24"/>
                <w:lang w:val="en-US" w:eastAsia="ja-JP"/>
              </w:rPr>
              <w:t xml:space="preserve"> </w:t>
            </w:r>
          </w:p>
        </w:tc>
        <w:tc>
          <w:tcPr>
            <w:tcW w:w="1584"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5F2BB14A" w14:textId="7A417312"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Hommes</w:t>
            </w:r>
          </w:p>
        </w:tc>
        <w:tc>
          <w:tcPr>
            <w:tcW w:w="1698" w:type="dxa"/>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2A3D4032"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7,600</w:t>
            </w:r>
          </w:p>
        </w:tc>
        <w:tc>
          <w:tcPr>
            <w:tcW w:w="1698" w:type="dxa"/>
            <w:tcBorders>
              <w:top w:val="single" w:sz="4" w:space="0" w:color="A6A6A6" w:themeColor="background1" w:themeShade="A6"/>
              <w:left w:val="single" w:sz="4" w:space="0" w:color="A6A6A6" w:themeColor="background1" w:themeShade="A6"/>
              <w:right w:val="single" w:sz="4" w:space="0" w:color="auto"/>
            </w:tcBorders>
            <w:shd w:val="clear" w:color="auto" w:fill="auto"/>
            <w:noWrap/>
            <w:vAlign w:val="center"/>
            <w:hideMark/>
          </w:tcPr>
          <w:p w14:paraId="0AD48F9D"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11,900</w:t>
            </w:r>
          </w:p>
        </w:tc>
        <w:tc>
          <w:tcPr>
            <w:tcW w:w="1698"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17963E86"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4,300</w:t>
            </w:r>
          </w:p>
        </w:tc>
      </w:tr>
      <w:tr w:rsidR="00ED7783" w:rsidRPr="003D3190" w14:paraId="6CB3ABB2"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0684E4EA" w14:textId="002EB888"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334E9530" w14:textId="2B411189"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Femmes</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68BE2468"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4,900</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61879F0B"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8,700</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2AED4D1A"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3,800</w:t>
            </w:r>
          </w:p>
        </w:tc>
      </w:tr>
      <w:tr w:rsidR="00ED7783" w:rsidRPr="003D3190" w14:paraId="1D6C8694" w14:textId="77777777" w:rsidTr="00692098">
        <w:trPr>
          <w:trHeight w:val="404"/>
        </w:trPr>
        <w:tc>
          <w:tcPr>
            <w:tcW w:w="2358" w:type="dxa"/>
            <w:vMerge w:val="restart"/>
            <w:tcBorders>
              <w:top w:val="single" w:sz="4" w:space="0" w:color="A6A6A6" w:themeColor="background1" w:themeShade="A6"/>
              <w:left w:val="single" w:sz="4" w:space="0" w:color="auto"/>
              <w:right w:val="single" w:sz="4" w:space="0" w:color="auto"/>
            </w:tcBorders>
            <w:shd w:val="clear" w:color="auto" w:fill="auto"/>
            <w:noWrap/>
            <w:vAlign w:val="center"/>
            <w:hideMark/>
          </w:tcPr>
          <w:p w14:paraId="65287D87" w14:textId="58A1A330" w:rsidR="00ED7783" w:rsidRPr="009956A1" w:rsidRDefault="009956A1" w:rsidP="00C1790F">
            <w:pPr>
              <w:spacing w:after="0" w:line="240" w:lineRule="auto"/>
              <w:rPr>
                <w:rFonts w:eastAsia="Times New Roman" w:cs="Times New Roman"/>
                <w:color w:val="000000"/>
                <w:szCs w:val="24"/>
                <w:lang w:val="fr-CA" w:eastAsia="ja-JP"/>
              </w:rPr>
            </w:pPr>
            <w:r w:rsidRPr="009956A1">
              <w:rPr>
                <w:rFonts w:eastAsia="Times New Roman" w:cs="Times New Roman"/>
                <w:color w:val="000000"/>
                <w:szCs w:val="24"/>
                <w:lang w:val="fr-CA" w:eastAsia="ja-JP"/>
              </w:rPr>
              <w:t>Pas dans la population active</w:t>
            </w:r>
            <w:r w:rsidR="00ED7783" w:rsidRPr="009956A1">
              <w:rPr>
                <w:rFonts w:eastAsia="Times New Roman" w:cs="Times New Roman"/>
                <w:color w:val="000000"/>
                <w:szCs w:val="24"/>
                <w:lang w:val="fr-CA" w:eastAsia="ja-JP"/>
              </w:rPr>
              <w:t xml:space="preserve"> </w:t>
            </w:r>
            <w:r w:rsidR="00ED7783" w:rsidRPr="009956A1">
              <w:rPr>
                <w:rFonts w:eastAsia="Times New Roman" w:cs="Times New Roman"/>
                <w:b/>
                <w:bCs/>
                <w:color w:val="000000"/>
                <w:szCs w:val="24"/>
                <w:lang w:val="fr-CA" w:eastAsia="ja-JP"/>
              </w:rPr>
              <w:t xml:space="preserve"> </w:t>
            </w:r>
          </w:p>
        </w:tc>
        <w:tc>
          <w:tcPr>
            <w:tcW w:w="1584"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5D64A358" w14:textId="5E9C3653"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Hommes</w:t>
            </w:r>
          </w:p>
        </w:tc>
        <w:tc>
          <w:tcPr>
            <w:tcW w:w="1698" w:type="dxa"/>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78DB581B"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67,200</w:t>
            </w:r>
          </w:p>
        </w:tc>
        <w:tc>
          <w:tcPr>
            <w:tcW w:w="1698" w:type="dxa"/>
            <w:tcBorders>
              <w:top w:val="single" w:sz="4" w:space="0" w:color="A6A6A6" w:themeColor="background1" w:themeShade="A6"/>
              <w:left w:val="single" w:sz="4" w:space="0" w:color="A6A6A6" w:themeColor="background1" w:themeShade="A6"/>
              <w:right w:val="single" w:sz="4" w:space="0" w:color="auto"/>
            </w:tcBorders>
            <w:shd w:val="clear" w:color="auto" w:fill="auto"/>
            <w:noWrap/>
            <w:vAlign w:val="center"/>
            <w:hideMark/>
          </w:tcPr>
          <w:p w14:paraId="11D00EA7"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72,000</w:t>
            </w:r>
          </w:p>
        </w:tc>
        <w:tc>
          <w:tcPr>
            <w:tcW w:w="1698"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75CEE678"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4,800</w:t>
            </w:r>
          </w:p>
        </w:tc>
      </w:tr>
      <w:tr w:rsidR="00ED7783" w:rsidRPr="003D3190" w14:paraId="35E1F69A"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67738E57" w14:textId="191A80AC"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572890BF" w14:textId="18175650"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Femmes</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4A45D3DE"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83,200</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73DDB560"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88,200</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1B8419E4"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5,000</w:t>
            </w:r>
          </w:p>
        </w:tc>
      </w:tr>
      <w:tr w:rsidR="00ED7783" w:rsidRPr="003D3190" w14:paraId="37D3FD8D" w14:textId="77777777" w:rsidTr="00692098">
        <w:trPr>
          <w:trHeight w:val="404"/>
        </w:trPr>
        <w:tc>
          <w:tcPr>
            <w:tcW w:w="2358" w:type="dxa"/>
            <w:vMerge w:val="restart"/>
            <w:tcBorders>
              <w:top w:val="single" w:sz="4" w:space="0" w:color="auto"/>
              <w:left w:val="single" w:sz="4" w:space="0" w:color="auto"/>
              <w:right w:val="single" w:sz="4" w:space="0" w:color="auto"/>
            </w:tcBorders>
            <w:shd w:val="clear" w:color="auto" w:fill="auto"/>
            <w:noWrap/>
            <w:vAlign w:val="center"/>
            <w:hideMark/>
          </w:tcPr>
          <w:p w14:paraId="0B3FED6D" w14:textId="5FAFF81D" w:rsidR="00ED7783" w:rsidRPr="003D3190" w:rsidRDefault="009956A1" w:rsidP="00C1790F">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Taux</w:t>
            </w:r>
            <w:proofErr w:type="spellEnd"/>
            <w:r>
              <w:rPr>
                <w:rFonts w:eastAsia="Times New Roman" w:cs="Times New Roman"/>
                <w:color w:val="000000"/>
                <w:szCs w:val="24"/>
                <w:lang w:val="en-US" w:eastAsia="ja-JP"/>
              </w:rPr>
              <w:t xml:space="preserve"> de </w:t>
            </w:r>
            <w:proofErr w:type="spellStart"/>
            <w:r>
              <w:rPr>
                <w:rFonts w:eastAsia="Times New Roman" w:cs="Times New Roman"/>
                <w:color w:val="000000"/>
                <w:szCs w:val="24"/>
                <w:lang w:val="en-US" w:eastAsia="ja-JP"/>
              </w:rPr>
              <w:t>chômage</w:t>
            </w:r>
            <w:proofErr w:type="spellEnd"/>
          </w:p>
        </w:tc>
        <w:tc>
          <w:tcPr>
            <w:tcW w:w="1584" w:type="dxa"/>
            <w:tcBorders>
              <w:top w:val="single" w:sz="4" w:space="0" w:color="auto"/>
              <w:left w:val="single" w:sz="4" w:space="0" w:color="auto"/>
              <w:right w:val="single" w:sz="4" w:space="0" w:color="auto"/>
            </w:tcBorders>
            <w:shd w:val="clear" w:color="auto" w:fill="auto"/>
            <w:noWrap/>
            <w:vAlign w:val="center"/>
            <w:hideMark/>
          </w:tcPr>
          <w:p w14:paraId="2E841796" w14:textId="1F4338D4"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Hommes</w:t>
            </w:r>
          </w:p>
        </w:tc>
        <w:tc>
          <w:tcPr>
            <w:tcW w:w="1698" w:type="dxa"/>
            <w:tcBorders>
              <w:top w:val="single" w:sz="4" w:space="0" w:color="auto"/>
              <w:left w:val="single" w:sz="4" w:space="0" w:color="auto"/>
              <w:right w:val="single" w:sz="4" w:space="0" w:color="A6A6A6" w:themeColor="background1" w:themeShade="A6"/>
            </w:tcBorders>
            <w:shd w:val="clear" w:color="auto" w:fill="auto"/>
            <w:noWrap/>
            <w:vAlign w:val="center"/>
            <w:hideMark/>
          </w:tcPr>
          <w:p w14:paraId="1C8996A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6.7%</w:t>
            </w:r>
          </w:p>
        </w:tc>
        <w:tc>
          <w:tcPr>
            <w:tcW w:w="1698" w:type="dxa"/>
            <w:tcBorders>
              <w:top w:val="single" w:sz="4" w:space="0" w:color="auto"/>
              <w:left w:val="single" w:sz="4" w:space="0" w:color="A6A6A6" w:themeColor="background1" w:themeShade="A6"/>
              <w:right w:val="single" w:sz="4" w:space="0" w:color="auto"/>
            </w:tcBorders>
            <w:shd w:val="clear" w:color="auto" w:fill="auto"/>
            <w:noWrap/>
            <w:vAlign w:val="center"/>
            <w:hideMark/>
          </w:tcPr>
          <w:p w14:paraId="65666C19"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10.5%</w:t>
            </w:r>
          </w:p>
        </w:tc>
        <w:tc>
          <w:tcPr>
            <w:tcW w:w="1698" w:type="dxa"/>
            <w:tcBorders>
              <w:top w:val="single" w:sz="4" w:space="0" w:color="auto"/>
              <w:left w:val="single" w:sz="4" w:space="0" w:color="auto"/>
              <w:right w:val="single" w:sz="4" w:space="0" w:color="auto"/>
            </w:tcBorders>
            <w:shd w:val="clear" w:color="auto" w:fill="auto"/>
            <w:noWrap/>
            <w:vAlign w:val="center"/>
            <w:hideMark/>
          </w:tcPr>
          <w:p w14:paraId="254DE196"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3.8%</w:t>
            </w:r>
          </w:p>
        </w:tc>
      </w:tr>
      <w:tr w:rsidR="00ED7783" w:rsidRPr="003D3190" w14:paraId="3D6380B7"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5AB2DDB1" w14:textId="64855B59"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1AEFB67B" w14:textId="6F73CE7D"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Femmes</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793844BA"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4.7%</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7EB18EAD"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8.9%</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7CBB6D78"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4.2%</w:t>
            </w:r>
          </w:p>
        </w:tc>
      </w:tr>
      <w:tr w:rsidR="00ED7783" w:rsidRPr="003D3190" w14:paraId="71957BE4" w14:textId="77777777" w:rsidTr="00692098">
        <w:trPr>
          <w:trHeight w:val="404"/>
        </w:trPr>
        <w:tc>
          <w:tcPr>
            <w:tcW w:w="2358" w:type="dxa"/>
            <w:vMerge w:val="restart"/>
            <w:tcBorders>
              <w:top w:val="single" w:sz="4" w:space="0" w:color="A6A6A6" w:themeColor="background1" w:themeShade="A6"/>
              <w:left w:val="single" w:sz="4" w:space="0" w:color="auto"/>
              <w:right w:val="single" w:sz="4" w:space="0" w:color="auto"/>
            </w:tcBorders>
            <w:shd w:val="clear" w:color="auto" w:fill="auto"/>
            <w:noWrap/>
            <w:vAlign w:val="center"/>
            <w:hideMark/>
          </w:tcPr>
          <w:p w14:paraId="16B225FC" w14:textId="0EE1463E" w:rsidR="00ED7783" w:rsidRPr="003D3190" w:rsidRDefault="009956A1" w:rsidP="00C1790F">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Taux</w:t>
            </w:r>
            <w:proofErr w:type="spellEnd"/>
            <w:r>
              <w:rPr>
                <w:rFonts w:eastAsia="Times New Roman" w:cs="Times New Roman"/>
                <w:color w:val="000000"/>
                <w:szCs w:val="24"/>
                <w:lang w:val="en-US" w:eastAsia="ja-JP"/>
              </w:rPr>
              <w:t xml:space="preserve"> de participation</w:t>
            </w:r>
          </w:p>
        </w:tc>
        <w:tc>
          <w:tcPr>
            <w:tcW w:w="1584"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4B67EBFE" w14:textId="0C387548"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Hommes</w:t>
            </w:r>
          </w:p>
        </w:tc>
        <w:tc>
          <w:tcPr>
            <w:tcW w:w="1698" w:type="dxa"/>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6CD558F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62.9%</w:t>
            </w:r>
          </w:p>
        </w:tc>
        <w:tc>
          <w:tcPr>
            <w:tcW w:w="1698" w:type="dxa"/>
            <w:tcBorders>
              <w:top w:val="single" w:sz="4" w:space="0" w:color="A6A6A6" w:themeColor="background1" w:themeShade="A6"/>
              <w:left w:val="single" w:sz="4" w:space="0" w:color="A6A6A6" w:themeColor="background1" w:themeShade="A6"/>
              <w:right w:val="single" w:sz="4" w:space="0" w:color="auto"/>
            </w:tcBorders>
            <w:shd w:val="clear" w:color="auto" w:fill="auto"/>
            <w:noWrap/>
            <w:vAlign w:val="center"/>
            <w:hideMark/>
          </w:tcPr>
          <w:p w14:paraId="4FC413CA"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61.1%</w:t>
            </w:r>
          </w:p>
        </w:tc>
        <w:tc>
          <w:tcPr>
            <w:tcW w:w="1698"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30380E9D"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-1.8%</w:t>
            </w:r>
          </w:p>
        </w:tc>
      </w:tr>
      <w:tr w:rsidR="00ED7783" w:rsidRPr="003D3190" w14:paraId="3370C5FD"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0EBED863" w14:textId="2129755B"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4A7FF97F" w14:textId="5A98F203"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Femmes</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2A936B6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55.4%</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748D432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52.6%</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6A575550"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-2.8%</w:t>
            </w:r>
          </w:p>
        </w:tc>
      </w:tr>
      <w:tr w:rsidR="00ED7783" w:rsidRPr="003D3190" w14:paraId="5DF36824" w14:textId="77777777" w:rsidTr="00692098">
        <w:trPr>
          <w:trHeight w:val="404"/>
        </w:trPr>
        <w:tc>
          <w:tcPr>
            <w:tcW w:w="2358" w:type="dxa"/>
            <w:vMerge w:val="restart"/>
            <w:tcBorders>
              <w:top w:val="single" w:sz="4" w:space="0" w:color="A6A6A6" w:themeColor="background1" w:themeShade="A6"/>
              <w:left w:val="single" w:sz="4" w:space="0" w:color="auto"/>
              <w:right w:val="single" w:sz="4" w:space="0" w:color="auto"/>
            </w:tcBorders>
            <w:shd w:val="clear" w:color="auto" w:fill="auto"/>
            <w:noWrap/>
            <w:vAlign w:val="center"/>
            <w:hideMark/>
          </w:tcPr>
          <w:p w14:paraId="6CF849A3" w14:textId="4EBF96F5" w:rsidR="00ED7783" w:rsidRPr="003D3190" w:rsidRDefault="009956A1" w:rsidP="00C1790F">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Taux</w:t>
            </w:r>
            <w:proofErr w:type="spellEnd"/>
            <w:r>
              <w:rPr>
                <w:rFonts w:eastAsia="Times New Roman" w:cs="Times New Roman"/>
                <w:color w:val="000000"/>
                <w:szCs w:val="24"/>
                <w:lang w:val="en-US" w:eastAsia="ja-JP"/>
              </w:rPr>
              <w:t xml:space="preserve"> </w:t>
            </w:r>
            <w:proofErr w:type="spellStart"/>
            <w:r>
              <w:rPr>
                <w:rFonts w:eastAsia="Times New Roman" w:cs="Times New Roman"/>
                <w:color w:val="000000"/>
                <w:szCs w:val="24"/>
                <w:lang w:val="en-US" w:eastAsia="ja-JP"/>
              </w:rPr>
              <w:t>d’emploi</w:t>
            </w:r>
            <w:proofErr w:type="spellEnd"/>
            <w:r w:rsidR="00ED7783" w:rsidRPr="003D3190">
              <w:rPr>
                <w:rFonts w:eastAsia="Times New Roman" w:cs="Times New Roman"/>
                <w:color w:val="000000"/>
                <w:szCs w:val="24"/>
                <w:lang w:val="en-US" w:eastAsia="ja-JP"/>
              </w:rPr>
              <w:t xml:space="preserve"> </w:t>
            </w:r>
            <w:r w:rsidR="00ED7783" w:rsidRPr="003D3190">
              <w:rPr>
                <w:rFonts w:eastAsia="Times New Roman" w:cs="Times New Roman"/>
                <w:b/>
                <w:bCs/>
                <w:color w:val="000000"/>
                <w:szCs w:val="24"/>
                <w:lang w:val="en-US" w:eastAsia="ja-JP"/>
              </w:rPr>
              <w:t xml:space="preserve"> </w:t>
            </w:r>
          </w:p>
        </w:tc>
        <w:tc>
          <w:tcPr>
            <w:tcW w:w="1584"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0C2DEA7A" w14:textId="7EDF7651"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Hommes</w:t>
            </w:r>
          </w:p>
        </w:tc>
        <w:tc>
          <w:tcPr>
            <w:tcW w:w="1698" w:type="dxa"/>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58891253"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58.7%</w:t>
            </w:r>
          </w:p>
        </w:tc>
        <w:tc>
          <w:tcPr>
            <w:tcW w:w="1698" w:type="dxa"/>
            <w:tcBorders>
              <w:top w:val="single" w:sz="4" w:space="0" w:color="A6A6A6" w:themeColor="background1" w:themeShade="A6"/>
              <w:left w:val="single" w:sz="4" w:space="0" w:color="A6A6A6" w:themeColor="background1" w:themeShade="A6"/>
              <w:right w:val="single" w:sz="4" w:space="0" w:color="auto"/>
            </w:tcBorders>
            <w:shd w:val="clear" w:color="auto" w:fill="auto"/>
            <w:noWrap/>
            <w:vAlign w:val="center"/>
            <w:hideMark/>
          </w:tcPr>
          <w:p w14:paraId="1D90E959"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54.7%</w:t>
            </w:r>
          </w:p>
        </w:tc>
        <w:tc>
          <w:tcPr>
            <w:tcW w:w="1698"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5B54C416"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-4.0%</w:t>
            </w:r>
          </w:p>
        </w:tc>
      </w:tr>
      <w:tr w:rsidR="00ED7783" w:rsidRPr="003D3190" w14:paraId="4DB83B8C" w14:textId="77777777" w:rsidTr="00692098">
        <w:trPr>
          <w:trHeight w:val="404"/>
        </w:trPr>
        <w:tc>
          <w:tcPr>
            <w:tcW w:w="2358" w:type="dxa"/>
            <w:vMerge/>
            <w:tcBorders>
              <w:left w:val="single" w:sz="4" w:space="0" w:color="auto"/>
              <w:bottom w:val="single" w:sz="4" w:space="0" w:color="auto"/>
              <w:right w:val="single" w:sz="4" w:space="0" w:color="auto"/>
            </w:tcBorders>
            <w:shd w:val="clear" w:color="000000" w:fill="D9E1F2"/>
            <w:noWrap/>
            <w:vAlign w:val="center"/>
            <w:hideMark/>
          </w:tcPr>
          <w:p w14:paraId="5DEF1959" w14:textId="55197F64"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38AC573B" w14:textId="02860037" w:rsidR="00ED7783" w:rsidRPr="003D3190" w:rsidRDefault="009956A1" w:rsidP="00C1790F">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Femmes</w:t>
            </w:r>
          </w:p>
        </w:tc>
        <w:tc>
          <w:tcPr>
            <w:tcW w:w="1698" w:type="dxa"/>
            <w:tcBorders>
              <w:top w:val="nil"/>
              <w:left w:val="single" w:sz="4" w:space="0" w:color="auto"/>
              <w:bottom w:val="single" w:sz="4" w:space="0" w:color="auto"/>
              <w:right w:val="single" w:sz="4" w:space="0" w:color="A6A6A6" w:themeColor="background1" w:themeShade="A6"/>
            </w:tcBorders>
            <w:shd w:val="clear" w:color="auto" w:fill="D5DCE4" w:themeFill="text2" w:themeFillTint="33"/>
            <w:noWrap/>
            <w:vAlign w:val="center"/>
            <w:hideMark/>
          </w:tcPr>
          <w:p w14:paraId="469B3B7D"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52.7%</w:t>
            </w:r>
          </w:p>
        </w:tc>
        <w:tc>
          <w:tcPr>
            <w:tcW w:w="1698" w:type="dxa"/>
            <w:tcBorders>
              <w:top w:val="nil"/>
              <w:left w:val="single" w:sz="4" w:space="0" w:color="A6A6A6" w:themeColor="background1" w:themeShade="A6"/>
              <w:bottom w:val="single" w:sz="4" w:space="0" w:color="auto"/>
              <w:right w:val="single" w:sz="4" w:space="0" w:color="auto"/>
            </w:tcBorders>
            <w:shd w:val="clear" w:color="auto" w:fill="D5DCE4" w:themeFill="text2" w:themeFillTint="33"/>
            <w:noWrap/>
            <w:vAlign w:val="center"/>
            <w:hideMark/>
          </w:tcPr>
          <w:p w14:paraId="4C460812"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48.0%</w:t>
            </w:r>
          </w:p>
        </w:tc>
        <w:tc>
          <w:tcPr>
            <w:tcW w:w="1698"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35B07654"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-4.7%</w:t>
            </w:r>
          </w:p>
        </w:tc>
      </w:tr>
    </w:tbl>
    <w:p w14:paraId="4033C92C" w14:textId="77777777" w:rsidR="008242E2" w:rsidRDefault="008242E2" w:rsidP="008242E2">
      <w:pPr>
        <w:spacing w:before="240" w:line="259" w:lineRule="auto"/>
        <w:rPr>
          <w:szCs w:val="24"/>
          <w:lang w:val="fr-CA"/>
        </w:rPr>
      </w:pPr>
      <w:r w:rsidRPr="008242E2">
        <w:rPr>
          <w:szCs w:val="24"/>
          <w:lang w:val="fr-CA"/>
        </w:rPr>
        <w:t>L'un des défis de l'année dernière a été la manière dont les trois premières vagues de</w:t>
      </w:r>
      <w:r>
        <w:rPr>
          <w:szCs w:val="24"/>
          <w:lang w:val="fr-CA"/>
        </w:rPr>
        <w:t xml:space="preserve"> la</w:t>
      </w:r>
      <w:r w:rsidRPr="008242E2">
        <w:rPr>
          <w:szCs w:val="24"/>
          <w:lang w:val="fr-CA"/>
        </w:rPr>
        <w:t xml:space="preserve"> COVID-19 ont créé de graves perturbations de l'emploi. Les données mensuelles de la figure 1-8 montrent les hauts et les bas que les périodes prolongées de confinement ont créées pour la main-d'œuvre locale.</w:t>
      </w:r>
    </w:p>
    <w:p w14:paraId="6A2A8FB3" w14:textId="7A7B9CBA" w:rsidR="00AC368A" w:rsidRPr="008242E2" w:rsidRDefault="008242E2" w:rsidP="00611347">
      <w:pPr>
        <w:spacing w:line="259" w:lineRule="auto"/>
        <w:rPr>
          <w:szCs w:val="24"/>
          <w:lang w:val="fr-CA"/>
        </w:rPr>
      </w:pPr>
      <w:r w:rsidRPr="008242E2">
        <w:rPr>
          <w:szCs w:val="24"/>
          <w:lang w:val="fr-CA"/>
        </w:rPr>
        <w:lastRenderedPageBreak/>
        <w:t xml:space="preserve">Lorsque nous comparons ces tendances aux chiffres de l'emploi avant la pandémie (c'est-à-dire février 2020), les données démontrent que les hommes ont brièvement vu leur niveau d'emploi dépasser les niveaux </w:t>
      </w:r>
      <w:r w:rsidR="005721CC">
        <w:rPr>
          <w:szCs w:val="24"/>
          <w:lang w:val="fr-CA"/>
        </w:rPr>
        <w:t>prépandémiques</w:t>
      </w:r>
      <w:r w:rsidRPr="008242E2">
        <w:rPr>
          <w:szCs w:val="24"/>
          <w:lang w:val="fr-CA"/>
        </w:rPr>
        <w:t xml:space="preserve"> à l'été 2020, l'emploi des femmes a dépassé l'emploi avant la pandémie en </w:t>
      </w:r>
      <w:proofErr w:type="gramStart"/>
      <w:r w:rsidRPr="008242E2">
        <w:rPr>
          <w:szCs w:val="24"/>
          <w:lang w:val="fr-CA"/>
        </w:rPr>
        <w:t>Septembre</w:t>
      </w:r>
      <w:proofErr w:type="gramEnd"/>
      <w:r w:rsidRPr="008242E2">
        <w:rPr>
          <w:szCs w:val="24"/>
          <w:lang w:val="fr-CA"/>
        </w:rPr>
        <w:t xml:space="preserve"> 2021. Pour une analyse détaillée de ces tendances locales, veuillez consulter </w:t>
      </w:r>
      <w:r w:rsidRPr="008242E2">
        <w:rPr>
          <w:i/>
          <w:iCs/>
          <w:szCs w:val="24"/>
          <w:lang w:val="fr-CA"/>
        </w:rPr>
        <w:t xml:space="preserve">Eye on </w:t>
      </w:r>
      <w:proofErr w:type="spellStart"/>
      <w:r w:rsidRPr="008242E2">
        <w:rPr>
          <w:i/>
          <w:iCs/>
          <w:szCs w:val="24"/>
          <w:lang w:val="fr-CA"/>
        </w:rPr>
        <w:t>Employment</w:t>
      </w:r>
      <w:proofErr w:type="spellEnd"/>
      <w:r w:rsidRPr="008242E2">
        <w:rPr>
          <w:szCs w:val="24"/>
          <w:lang w:val="fr-CA"/>
        </w:rPr>
        <w:t xml:space="preserve"> du NWPB.</w:t>
      </w:r>
      <w:r w:rsidR="00611347" w:rsidRPr="008242E2">
        <w:rPr>
          <w:szCs w:val="24"/>
          <w:lang w:val="fr-CA"/>
        </w:rPr>
        <w:t xml:space="preserve"> </w:t>
      </w:r>
    </w:p>
    <w:p w14:paraId="3A9B875C" w14:textId="6294AF76" w:rsidR="00AF42BC" w:rsidRPr="00C90A99" w:rsidRDefault="00AF42BC" w:rsidP="00D134A5">
      <w:pPr>
        <w:rPr>
          <w:color w:val="1F4E79" w:themeColor="accent1" w:themeShade="80"/>
          <w:szCs w:val="24"/>
          <w:lang w:val="fr-CA"/>
        </w:rPr>
      </w:pPr>
      <w:bookmarkStart w:id="28" w:name="_Toc74814173"/>
      <w:bookmarkStart w:id="29" w:name="_Toc75174690"/>
      <w:bookmarkStart w:id="30" w:name="_Toc76384814"/>
      <w:r w:rsidRPr="00C90A99">
        <w:rPr>
          <w:color w:val="1F4E79" w:themeColor="accent1" w:themeShade="80"/>
          <w:szCs w:val="24"/>
          <w:lang w:val="fr-CA"/>
        </w:rPr>
        <w:t>Figure 1-</w:t>
      </w:r>
      <w:r w:rsidR="00295607" w:rsidRPr="00C90A99">
        <w:rPr>
          <w:color w:val="1F4E79" w:themeColor="accent1" w:themeShade="80"/>
          <w:szCs w:val="24"/>
          <w:lang w:val="fr-CA"/>
        </w:rPr>
        <w:t>8</w:t>
      </w:r>
      <w:r w:rsidR="00484EAC" w:rsidRPr="00C90A99">
        <w:rPr>
          <w:color w:val="1F4E79" w:themeColor="accent1" w:themeShade="80"/>
          <w:szCs w:val="24"/>
          <w:lang w:val="fr-CA"/>
        </w:rPr>
        <w:t>:</w:t>
      </w:r>
      <w:r w:rsidRPr="00C90A99">
        <w:rPr>
          <w:color w:val="1F4E79" w:themeColor="accent1" w:themeShade="80"/>
          <w:szCs w:val="24"/>
          <w:lang w:val="fr-CA"/>
        </w:rPr>
        <w:t xml:space="preserve"> </w:t>
      </w:r>
      <w:r w:rsidR="00C90A99" w:rsidRPr="00C90A99">
        <w:rPr>
          <w:color w:val="1F4E79" w:themeColor="accent1" w:themeShade="80"/>
          <w:szCs w:val="24"/>
          <w:lang w:val="fr-CA"/>
        </w:rPr>
        <w:t>Emploi pour les hommes et les femmes, RMR de St. Catharines-Niagara</w:t>
      </w:r>
      <w:r w:rsidR="00E027C8" w:rsidRPr="003D3190">
        <w:rPr>
          <w:rStyle w:val="FootnoteReference"/>
          <w:color w:val="1F4E79" w:themeColor="accent1" w:themeShade="80"/>
          <w:szCs w:val="24"/>
        </w:rPr>
        <w:footnoteReference w:id="11"/>
      </w:r>
      <w:bookmarkEnd w:id="28"/>
      <w:bookmarkEnd w:id="29"/>
      <w:bookmarkEnd w:id="30"/>
    </w:p>
    <w:p w14:paraId="0876D0C5" w14:textId="492A7A64" w:rsidR="00AF42BC" w:rsidRPr="003D3190" w:rsidRDefault="00A95E39" w:rsidP="00200933">
      <w:pPr>
        <w:rPr>
          <w:szCs w:val="24"/>
        </w:rPr>
      </w:pPr>
      <w:r w:rsidRPr="00A95E39">
        <w:rPr>
          <w:noProof/>
          <w:szCs w:val="24"/>
          <w:lang w:eastAsia="en-CA"/>
        </w:rPr>
        <mc:AlternateContent>
          <mc:Choice Requires="wps">
            <w:drawing>
              <wp:anchor distT="45720" distB="45720" distL="114300" distR="114300" simplePos="0" relativeHeight="251662336" behindDoc="0" locked="0" layoutInCell="1" allowOverlap="1" wp14:anchorId="5D28F222" wp14:editId="0CB78E6E">
                <wp:simplePos x="0" y="0"/>
                <wp:positionH relativeFrom="column">
                  <wp:posOffset>786750</wp:posOffset>
                </wp:positionH>
                <wp:positionV relativeFrom="paragraph">
                  <wp:posOffset>1850523</wp:posOffset>
                </wp:positionV>
                <wp:extent cx="1743740" cy="606055"/>
                <wp:effectExtent l="0" t="0" r="889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40" cy="606055"/>
                        </a:xfrm>
                        <a:prstGeom prst="rect">
                          <a:avLst/>
                        </a:prstGeom>
                        <a:solidFill>
                          <a:schemeClr val="bg1">
                            <a:lumMod val="85000"/>
                          </a:schemeClr>
                        </a:solidFill>
                        <a:ln w="9525">
                          <a:noFill/>
                          <a:miter lim="800000"/>
                          <a:headEnd/>
                          <a:tailEnd/>
                        </a:ln>
                      </wps:spPr>
                      <wps:txbx>
                        <w:txbxContent>
                          <w:p w14:paraId="5C7BA594" w14:textId="7CB46024" w:rsidR="00D50D61" w:rsidRPr="00C90A99" w:rsidRDefault="00C90A99">
                            <w:pPr>
                              <w:rPr>
                                <w:sz w:val="20"/>
                                <w:szCs w:val="20"/>
                                <w:lang w:val="fr-CA"/>
                              </w:rPr>
                            </w:pPr>
                            <w:r w:rsidRPr="00C90A99">
                              <w:rPr>
                                <w:sz w:val="20"/>
                                <w:szCs w:val="20"/>
                                <w:lang w:val="fr-CA"/>
                              </w:rPr>
                              <w:t>Les lignes droites indiquent l'emploi des hommes et des femmes avant la pandémie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8F222" id="_x0000_s1027" type="#_x0000_t202" style="position:absolute;margin-left:61.95pt;margin-top:145.7pt;width:137.3pt;height:47.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" fillcolor="#d8d8d8 [2732]" stroked="f">
                <v:textbox>
                  <w:txbxContent>
                    <w:p w14:paraId="5C7BA594" w14:textId="7CB46024" w:rsidR="00D50D61" w:rsidRPr="00C90A99" w:rsidRDefault="00C90A99">
                      <w:pPr>
                        <w:rPr>
                          <w:sz w:val="20"/>
                          <w:szCs w:val="20"/>
                          <w:lang w:val="fr-CA"/>
                        </w:rPr>
                      </w:pPr>
                      <w:r w:rsidRPr="00C90A99">
                        <w:rPr>
                          <w:sz w:val="20"/>
                          <w:szCs w:val="20"/>
                          <w:lang w:val="fr-CA"/>
                        </w:rPr>
                        <w:t>Les lignes droites indiquent l'emploi des hommes et des femmes avant la pandémie</w:t>
                      </w:r>
                    </w:p>
                  </w:txbxContent>
                </v:textbox>
              </v:shape>
            </w:pict>
          </mc:Fallback>
        </mc:AlternateContent>
      </w:r>
      <w:r>
        <w:rPr>
          <w:noProof/>
          <w:szCs w:val="24"/>
          <w:lang w:eastAsia="en-CA"/>
        </w:rPr>
        <mc:AlternateContent>
          <mc:Choice Requires="wps">
            <w:drawing>
              <wp:anchor distT="0" distB="0" distL="114300" distR="114300" simplePos="0" relativeHeight="251660288" behindDoc="0" locked="0" layoutInCell="1" allowOverlap="1" wp14:anchorId="1216ECAB" wp14:editId="3061B1AF">
                <wp:simplePos x="0" y="0"/>
                <wp:positionH relativeFrom="column">
                  <wp:posOffset>691115</wp:posOffset>
                </wp:positionH>
                <wp:positionV relativeFrom="paragraph">
                  <wp:posOffset>915197</wp:posOffset>
                </wp:positionV>
                <wp:extent cx="5113655" cy="0"/>
                <wp:effectExtent l="0" t="0" r="29845" b="19050"/>
                <wp:wrapNone/>
                <wp:docPr id="18" name="Straight Connector 18"/>
                <wp:cNvGraphicFramePr/>
                <a:graphic xmlns:a="http://schemas.openxmlformats.org/drawingml/2006/main">
                  <a:graphicData uri="http://schemas.microsoft.com/office/word/2010/wordprocessingShape">
                    <wps:wsp>
                      <wps:cNvCnPr/>
                      <wps:spPr>
                        <a:xfrm>
                          <a:off x="0" y="0"/>
                          <a:ext cx="5113655"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CD800" id="Straight Connector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4.4pt,72.05pt" to="457.0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" strokecolor="#212934 [1615]" strokeweight=".5pt">
                <v:stroke joinstyle="miter"/>
              </v:line>
            </w:pict>
          </mc:Fallback>
        </mc:AlternateContent>
      </w:r>
      <w:r>
        <w:rPr>
          <w:noProof/>
          <w:szCs w:val="24"/>
          <w:lang w:eastAsia="en-CA"/>
        </w:rPr>
        <mc:AlternateContent>
          <mc:Choice Requires="wps">
            <w:drawing>
              <wp:anchor distT="0" distB="0" distL="114300" distR="114300" simplePos="0" relativeHeight="251659264" behindDoc="0" locked="0" layoutInCell="1" allowOverlap="1" wp14:anchorId="70743331" wp14:editId="7D6F97D9">
                <wp:simplePos x="0" y="0"/>
                <wp:positionH relativeFrom="column">
                  <wp:posOffset>691115</wp:posOffset>
                </wp:positionH>
                <wp:positionV relativeFrom="paragraph">
                  <wp:posOffset>840770</wp:posOffset>
                </wp:positionV>
                <wp:extent cx="5114261" cy="0"/>
                <wp:effectExtent l="0" t="0" r="10795" b="19050"/>
                <wp:wrapNone/>
                <wp:docPr id="5" name="Straight Connector 5"/>
                <wp:cNvGraphicFramePr/>
                <a:graphic xmlns:a="http://schemas.openxmlformats.org/drawingml/2006/main">
                  <a:graphicData uri="http://schemas.microsoft.com/office/word/2010/wordprocessingShape">
                    <wps:wsp>
                      <wps:cNvCnPr/>
                      <wps:spPr>
                        <a:xfrm>
                          <a:off x="0" y="0"/>
                          <a:ext cx="5114261" cy="0"/>
                        </a:xfrm>
                        <a:prstGeom prst="line">
                          <a:avLst/>
                        </a:prstGeom>
                        <a:ln>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2B14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4pt,66.2pt" to="457.1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" strokecolor="#4472c4 [3208]" strokeweight=".5pt">
                <v:stroke dashstyle="dash" joinstyle="miter"/>
              </v:line>
            </w:pict>
          </mc:Fallback>
        </mc:AlternateContent>
      </w:r>
      <w:r w:rsidR="00F34875" w:rsidRPr="003D3190">
        <w:rPr>
          <w:noProof/>
          <w:szCs w:val="24"/>
          <w:lang w:eastAsia="en-CA"/>
        </w:rPr>
        <w:drawing>
          <wp:inline distT="0" distB="0" distL="0" distR="0" wp14:anchorId="64D3DE83" wp14:editId="04F55238">
            <wp:extent cx="5943600" cy="3296093"/>
            <wp:effectExtent l="0" t="0" r="0" b="0"/>
            <wp:docPr id="12" name="Chart 12">
              <a:extLst xmlns:a="http://schemas.openxmlformats.org/drawingml/2006/main">
                <a:ext uri="{FF2B5EF4-FFF2-40B4-BE49-F238E27FC236}">
                  <a16:creationId xmlns:a16="http://schemas.microsoft.com/office/drawing/2014/main" id="{3A122446-E02E-4337-B01F-437BAFEC6F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7A15FC" w14:textId="6E39A2B5" w:rsidR="00EE2BF8" w:rsidRPr="003D3190" w:rsidRDefault="00611347">
      <w:pPr>
        <w:spacing w:line="259" w:lineRule="auto"/>
        <w:rPr>
          <w:rFonts w:eastAsiaTheme="majorEastAsia" w:cstheme="majorBidi"/>
          <w:color w:val="2E74B5" w:themeColor="accent1" w:themeShade="BF"/>
          <w:szCs w:val="24"/>
        </w:rPr>
      </w:pPr>
      <w:bookmarkStart w:id="31" w:name="_Toc74814174"/>
      <w:r>
        <w:rPr>
          <w:szCs w:val="24"/>
        </w:rPr>
        <w:br/>
      </w:r>
      <w:r w:rsidRPr="00667268">
        <w:rPr>
          <w:noProof/>
          <w:szCs w:val="24"/>
          <w:lang w:eastAsia="en-CA"/>
        </w:rPr>
        <mc:AlternateContent>
          <mc:Choice Requires="wps">
            <w:drawing>
              <wp:inline distT="0" distB="0" distL="0" distR="0" wp14:anchorId="262770A8" wp14:editId="2CB5E336">
                <wp:extent cx="5866410" cy="1576800"/>
                <wp:effectExtent l="0" t="0" r="20320" b="2349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1576800"/>
                        </a:xfrm>
                        <a:prstGeom prst="rect">
                          <a:avLst/>
                        </a:prstGeom>
                        <a:solidFill>
                          <a:srgbClr val="FACDA8"/>
                        </a:solidFill>
                        <a:ln w="9525">
                          <a:solidFill>
                            <a:srgbClr val="000000"/>
                          </a:solidFill>
                          <a:miter lim="800000"/>
                          <a:headEnd/>
                          <a:tailEnd/>
                        </a:ln>
                      </wps:spPr>
                      <wps:txbx>
                        <w:txbxContent>
                          <w:p w14:paraId="2360052F" w14:textId="4AD40717" w:rsidR="00D50D61" w:rsidRPr="008239D3" w:rsidRDefault="008239D3" w:rsidP="00611347">
                            <w:pPr>
                              <w:spacing w:line="259" w:lineRule="auto"/>
                              <w:rPr>
                                <w:rFonts w:ascii="Arial" w:hAnsi="Arial" w:cs="Arial"/>
                                <w:szCs w:val="24"/>
                                <w:lang w:val="fr-CA"/>
                              </w:rPr>
                            </w:pPr>
                            <w:r w:rsidRPr="008239D3">
                              <w:rPr>
                                <w:rFonts w:ascii="Arial" w:hAnsi="Arial" w:cs="Arial"/>
                                <w:b/>
                                <w:szCs w:val="24"/>
                                <w:lang w:val="fr-CA"/>
                              </w:rPr>
                              <w:t>Tendances à considérer</w:t>
                            </w:r>
                            <w:r w:rsidR="00D50D61" w:rsidRPr="008239D3">
                              <w:rPr>
                                <w:rFonts w:ascii="Arial" w:hAnsi="Arial" w:cs="Arial"/>
                                <w:b/>
                                <w:szCs w:val="24"/>
                                <w:lang w:val="fr-CA"/>
                              </w:rPr>
                              <w:br/>
                            </w:r>
                            <w:r w:rsidRPr="008239D3">
                              <w:rPr>
                                <w:rFonts w:ascii="Arial" w:hAnsi="Arial" w:cs="Arial"/>
                                <w:szCs w:val="24"/>
                                <w:lang w:val="fr-CA"/>
                              </w:rPr>
                              <w:t xml:space="preserve">Compte tenu de ces impacts inégaux, nous avons </w:t>
                            </w:r>
                            <w:r w:rsidR="007C26C0">
                              <w:rPr>
                                <w:rFonts w:ascii="Arial" w:hAnsi="Arial" w:cs="Arial"/>
                                <w:szCs w:val="24"/>
                                <w:lang w:val="fr-CA"/>
                              </w:rPr>
                              <w:t>une idée</w:t>
                            </w:r>
                            <w:r w:rsidRPr="008239D3">
                              <w:rPr>
                                <w:rFonts w:ascii="Arial" w:hAnsi="Arial" w:cs="Arial"/>
                                <w:szCs w:val="24"/>
                                <w:lang w:val="fr-CA"/>
                              </w:rPr>
                              <w:t xml:space="preserve"> approfondi</w:t>
                            </w:r>
                            <w:r w:rsidR="007C26C0">
                              <w:rPr>
                                <w:rFonts w:ascii="Arial" w:hAnsi="Arial" w:cs="Arial"/>
                                <w:szCs w:val="24"/>
                                <w:lang w:val="fr-CA"/>
                              </w:rPr>
                              <w:t>e</w:t>
                            </w:r>
                            <w:r w:rsidRPr="008239D3">
                              <w:rPr>
                                <w:rFonts w:ascii="Arial" w:hAnsi="Arial" w:cs="Arial"/>
                                <w:szCs w:val="24"/>
                                <w:lang w:val="fr-CA"/>
                              </w:rPr>
                              <w:t xml:space="preserve"> des impacts sexospécifiques sur l'emploi dans notre rapport 2020</w:t>
                            </w:r>
                            <w:r w:rsidR="00D50D61" w:rsidRPr="008239D3">
                              <w:rPr>
                                <w:rFonts w:ascii="Arial" w:hAnsi="Arial" w:cs="Arial"/>
                                <w:szCs w:val="24"/>
                                <w:lang w:val="fr-CA"/>
                              </w:rPr>
                              <w:t xml:space="preserve">: </w:t>
                            </w:r>
                            <w:hyperlink r:id="rId19" w:history="1">
                              <w:r w:rsidR="00D50D61" w:rsidRPr="008239D3">
                                <w:rPr>
                                  <w:rStyle w:val="Hyperlink"/>
                                  <w:rFonts w:ascii="Arial" w:hAnsi="Arial" w:cs="Arial"/>
                                  <w:szCs w:val="24"/>
                                  <w:lang w:val="fr-CA"/>
                                </w:rPr>
                                <w:t>Women, Men, and Work in Niagara</w:t>
                              </w:r>
                            </w:hyperlink>
                            <w:r w:rsidR="00D50D61" w:rsidRPr="008239D3">
                              <w:rPr>
                                <w:rFonts w:ascii="Arial" w:hAnsi="Arial" w:cs="Arial"/>
                                <w:szCs w:val="24"/>
                                <w:lang w:val="fr-CA"/>
                              </w:rPr>
                              <w:t>.</w:t>
                            </w:r>
                          </w:p>
                          <w:p w14:paraId="35B3B2C4" w14:textId="4B10F599" w:rsidR="00D50D61" w:rsidRPr="008239D3" w:rsidRDefault="008239D3" w:rsidP="00611347">
                            <w:pPr>
                              <w:spacing w:line="259" w:lineRule="auto"/>
                              <w:rPr>
                                <w:rFonts w:ascii="Arial" w:hAnsi="Arial" w:cs="Arial"/>
                                <w:b/>
                                <w:szCs w:val="24"/>
                                <w:lang w:val="fr-CA"/>
                              </w:rPr>
                            </w:pPr>
                            <w:r w:rsidRPr="008239D3">
                              <w:rPr>
                                <w:rFonts w:ascii="Arial" w:hAnsi="Arial" w:cs="Arial"/>
                                <w:szCs w:val="24"/>
                                <w:lang w:val="fr-CA"/>
                              </w:rPr>
                              <w:t xml:space="preserve">Les jeunes ont également subi d'importantes répercussions sur l'emploi en raison de la pandémie. Nous avons un certain nombre de ressources liées à l'emploi des jeunes disponibles sur notre </w:t>
                            </w:r>
                            <w:hyperlink r:id="rId20" w:history="1">
                              <w:r>
                                <w:rPr>
                                  <w:rStyle w:val="Hyperlink"/>
                                  <w:rFonts w:ascii="Arial" w:hAnsi="Arial" w:cs="Arial"/>
                                  <w:szCs w:val="24"/>
                                  <w:lang w:val="fr-CA"/>
                                </w:rPr>
                                <w:t>site web</w:t>
                              </w:r>
                            </w:hyperlink>
                            <w:r w:rsidR="00D50D61" w:rsidRPr="008239D3">
                              <w:rPr>
                                <w:rFonts w:ascii="Arial" w:hAnsi="Arial" w:cs="Arial"/>
                                <w:szCs w:val="24"/>
                                <w:lang w:val="fr-CA"/>
                              </w:rPr>
                              <w:t>.</w:t>
                            </w:r>
                          </w:p>
                          <w:p w14:paraId="49DDE91C" w14:textId="77777777" w:rsidR="00D50D61" w:rsidRPr="008239D3" w:rsidRDefault="00D50D61" w:rsidP="00611347">
                            <w:pPr>
                              <w:spacing w:line="259" w:lineRule="auto"/>
                              <w:rPr>
                                <w:rFonts w:ascii="Arial" w:hAnsi="Arial" w:cs="Arial"/>
                                <w:szCs w:val="24"/>
                                <w:lang w:val="fr-CA"/>
                              </w:rPr>
                            </w:pPr>
                          </w:p>
                        </w:txbxContent>
                      </wps:txbx>
                      <wps:bodyPr rot="0" vert="horz" wrap="square" lIns="91440" tIns="45720" rIns="91440" bIns="45720" anchor="t" anchorCtr="0">
                        <a:noAutofit/>
                      </wps:bodyPr>
                    </wps:wsp>
                  </a:graphicData>
                </a:graphic>
              </wp:inline>
            </w:drawing>
          </mc:Choice>
          <mc:Fallback>
            <w:pict>
              <v:shape w14:anchorId="262770A8" id="_x0000_s1028" type="#_x0000_t202" style="width:461.9pt;height:1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" fillcolor="#facda8">
                <v:textbox>
                  <w:txbxContent>
                    <w:p w14:paraId="2360052F" w14:textId="4AD40717" w:rsidR="00D50D61" w:rsidRPr="008239D3" w:rsidRDefault="008239D3" w:rsidP="00611347">
                      <w:pPr>
                        <w:spacing w:line="259" w:lineRule="auto"/>
                        <w:rPr>
                          <w:rFonts w:ascii="Arial" w:hAnsi="Arial" w:cs="Arial"/>
                          <w:szCs w:val="24"/>
                          <w:lang w:val="fr-CA"/>
                        </w:rPr>
                      </w:pPr>
                      <w:r w:rsidRPr="008239D3">
                        <w:rPr>
                          <w:rFonts w:ascii="Arial" w:hAnsi="Arial" w:cs="Arial"/>
                          <w:b/>
                          <w:szCs w:val="24"/>
                          <w:lang w:val="fr-CA"/>
                        </w:rPr>
                        <w:t>Tendances à considérer</w:t>
                      </w:r>
                      <w:r w:rsidR="00D50D61" w:rsidRPr="008239D3">
                        <w:rPr>
                          <w:rFonts w:ascii="Arial" w:hAnsi="Arial" w:cs="Arial"/>
                          <w:b/>
                          <w:szCs w:val="24"/>
                          <w:lang w:val="fr-CA"/>
                        </w:rPr>
                        <w:br/>
                      </w:r>
                      <w:r w:rsidRPr="008239D3">
                        <w:rPr>
                          <w:rFonts w:ascii="Arial" w:hAnsi="Arial" w:cs="Arial"/>
                          <w:szCs w:val="24"/>
                          <w:lang w:val="fr-CA"/>
                        </w:rPr>
                        <w:t xml:space="preserve">Compte tenu de ces impacts inégaux, nous avons </w:t>
                      </w:r>
                      <w:r w:rsidR="007C26C0">
                        <w:rPr>
                          <w:rFonts w:ascii="Arial" w:hAnsi="Arial" w:cs="Arial"/>
                          <w:szCs w:val="24"/>
                          <w:lang w:val="fr-CA"/>
                        </w:rPr>
                        <w:t>une idée</w:t>
                      </w:r>
                      <w:r w:rsidRPr="008239D3">
                        <w:rPr>
                          <w:rFonts w:ascii="Arial" w:hAnsi="Arial" w:cs="Arial"/>
                          <w:szCs w:val="24"/>
                          <w:lang w:val="fr-CA"/>
                        </w:rPr>
                        <w:t xml:space="preserve"> approfondi</w:t>
                      </w:r>
                      <w:r w:rsidR="007C26C0">
                        <w:rPr>
                          <w:rFonts w:ascii="Arial" w:hAnsi="Arial" w:cs="Arial"/>
                          <w:szCs w:val="24"/>
                          <w:lang w:val="fr-CA"/>
                        </w:rPr>
                        <w:t>e</w:t>
                      </w:r>
                      <w:r w:rsidRPr="008239D3">
                        <w:rPr>
                          <w:rFonts w:ascii="Arial" w:hAnsi="Arial" w:cs="Arial"/>
                          <w:szCs w:val="24"/>
                          <w:lang w:val="fr-CA"/>
                        </w:rPr>
                        <w:t xml:space="preserve"> des impacts sexospécifiques sur l'emploi dans notre rapport 2020</w:t>
                      </w:r>
                      <w:r w:rsidR="00D50D61" w:rsidRPr="008239D3">
                        <w:rPr>
                          <w:rFonts w:ascii="Arial" w:hAnsi="Arial" w:cs="Arial"/>
                          <w:szCs w:val="24"/>
                          <w:lang w:val="fr-CA"/>
                        </w:rPr>
                        <w:t xml:space="preserve">: </w:t>
                      </w:r>
                      <w:hyperlink r:id="rId21" w:history="1">
                        <w:r w:rsidR="00D50D61" w:rsidRPr="008239D3">
                          <w:rPr>
                            <w:rStyle w:val="Hyperlink"/>
                            <w:rFonts w:ascii="Arial" w:hAnsi="Arial" w:cs="Arial"/>
                            <w:szCs w:val="24"/>
                            <w:lang w:val="fr-CA"/>
                          </w:rPr>
                          <w:t>Women, Men, and Work in Niagara</w:t>
                        </w:r>
                      </w:hyperlink>
                      <w:r w:rsidR="00D50D61" w:rsidRPr="008239D3">
                        <w:rPr>
                          <w:rFonts w:ascii="Arial" w:hAnsi="Arial" w:cs="Arial"/>
                          <w:szCs w:val="24"/>
                          <w:lang w:val="fr-CA"/>
                        </w:rPr>
                        <w:t>.</w:t>
                      </w:r>
                    </w:p>
                    <w:p w14:paraId="35B3B2C4" w14:textId="4B10F599" w:rsidR="00D50D61" w:rsidRPr="008239D3" w:rsidRDefault="008239D3" w:rsidP="00611347">
                      <w:pPr>
                        <w:spacing w:line="259" w:lineRule="auto"/>
                        <w:rPr>
                          <w:rFonts w:ascii="Arial" w:hAnsi="Arial" w:cs="Arial"/>
                          <w:b/>
                          <w:szCs w:val="24"/>
                          <w:lang w:val="fr-CA"/>
                        </w:rPr>
                      </w:pPr>
                      <w:r w:rsidRPr="008239D3">
                        <w:rPr>
                          <w:rFonts w:ascii="Arial" w:hAnsi="Arial" w:cs="Arial"/>
                          <w:szCs w:val="24"/>
                          <w:lang w:val="fr-CA"/>
                        </w:rPr>
                        <w:t xml:space="preserve">Les jeunes ont également subi d'importantes répercussions sur l'emploi en raison de la pandémie. Nous avons un certain nombre de ressources liées à l'emploi des jeunes disponibles sur notre </w:t>
                      </w:r>
                      <w:hyperlink r:id="rId22" w:history="1">
                        <w:r>
                          <w:rPr>
                            <w:rStyle w:val="Hyperlink"/>
                            <w:rFonts w:ascii="Arial" w:hAnsi="Arial" w:cs="Arial"/>
                            <w:szCs w:val="24"/>
                            <w:lang w:val="fr-CA"/>
                          </w:rPr>
                          <w:t>site web</w:t>
                        </w:r>
                      </w:hyperlink>
                      <w:r w:rsidR="00D50D61" w:rsidRPr="008239D3">
                        <w:rPr>
                          <w:rFonts w:ascii="Arial" w:hAnsi="Arial" w:cs="Arial"/>
                          <w:szCs w:val="24"/>
                          <w:lang w:val="fr-CA"/>
                        </w:rPr>
                        <w:t>.</w:t>
                      </w:r>
                    </w:p>
                    <w:p w14:paraId="49DDE91C" w14:textId="77777777" w:rsidR="00D50D61" w:rsidRPr="008239D3" w:rsidRDefault="00D50D61" w:rsidP="00611347">
                      <w:pPr>
                        <w:spacing w:line="259" w:lineRule="auto"/>
                        <w:rPr>
                          <w:rFonts w:ascii="Arial" w:hAnsi="Arial" w:cs="Arial"/>
                          <w:szCs w:val="24"/>
                          <w:lang w:val="fr-CA"/>
                        </w:rPr>
                      </w:pPr>
                    </w:p>
                  </w:txbxContent>
                </v:textbox>
                <w10:anchorlock/>
              </v:shape>
            </w:pict>
          </mc:Fallback>
        </mc:AlternateContent>
      </w:r>
      <w:r w:rsidR="00EE2BF8" w:rsidRPr="003D3190">
        <w:rPr>
          <w:szCs w:val="24"/>
        </w:rPr>
        <w:br w:type="page"/>
      </w:r>
    </w:p>
    <w:p w14:paraId="7736B938" w14:textId="71108497" w:rsidR="00C1790F" w:rsidRPr="00443D83" w:rsidRDefault="00AC368A" w:rsidP="00AC368A">
      <w:pPr>
        <w:pStyle w:val="Heading1"/>
        <w:rPr>
          <w:rFonts w:ascii="Century Gothic" w:hAnsi="Century Gothic"/>
          <w:lang w:val="fr-CA"/>
        </w:rPr>
      </w:pPr>
      <w:bookmarkStart w:id="32" w:name="_Toc96602836"/>
      <w:r w:rsidRPr="00443D83">
        <w:rPr>
          <w:rFonts w:ascii="Century Gothic" w:hAnsi="Century Gothic"/>
          <w:lang w:val="fr-CA"/>
        </w:rPr>
        <w:lastRenderedPageBreak/>
        <w:t xml:space="preserve">Section 2: </w:t>
      </w:r>
      <w:r w:rsidR="00443D83" w:rsidRPr="00443D83">
        <w:rPr>
          <w:rFonts w:ascii="Century Gothic" w:hAnsi="Century Gothic"/>
          <w:lang w:val="fr-CA"/>
        </w:rPr>
        <w:t>Dans quelles industries les résidents du Niagara trouvent-ils du travail</w:t>
      </w:r>
      <w:r w:rsidR="00540881" w:rsidRPr="00443D83">
        <w:rPr>
          <w:rFonts w:ascii="Century Gothic" w:hAnsi="Century Gothic"/>
          <w:lang w:val="fr-CA"/>
        </w:rPr>
        <w:t>?</w:t>
      </w:r>
      <w:bookmarkEnd w:id="31"/>
      <w:bookmarkEnd w:id="32"/>
    </w:p>
    <w:p w14:paraId="6D4C027B" w14:textId="77777777" w:rsidR="00AC368A" w:rsidRPr="00443D83" w:rsidRDefault="00AC368A" w:rsidP="00AC368A">
      <w:pPr>
        <w:rPr>
          <w:sz w:val="22"/>
          <w:lang w:val="fr-CA"/>
        </w:rPr>
      </w:pPr>
    </w:p>
    <w:p w14:paraId="2C7DCC39" w14:textId="3F4466BD" w:rsidR="00443D83" w:rsidRDefault="00443D83" w:rsidP="00D17BBC">
      <w:pPr>
        <w:pStyle w:val="Heading2"/>
        <w:rPr>
          <w:rFonts w:eastAsiaTheme="minorHAnsi" w:cstheme="minorBidi"/>
          <w:color w:val="auto"/>
          <w:szCs w:val="24"/>
          <w:lang w:val="fr-CA"/>
        </w:rPr>
      </w:pPr>
      <w:bookmarkStart w:id="33" w:name="_Toc96602787"/>
      <w:bookmarkStart w:id="34" w:name="_Toc96602837"/>
      <w:r w:rsidRPr="00443D83">
        <w:rPr>
          <w:rFonts w:eastAsiaTheme="minorHAnsi" w:cstheme="minorBidi"/>
          <w:color w:val="auto"/>
          <w:szCs w:val="24"/>
          <w:lang w:val="fr-CA"/>
        </w:rPr>
        <w:t xml:space="preserve">Cette section examine les emplois locaux d'un point de vue professionnel. En d'autres termes, </w:t>
      </w:r>
      <w:r>
        <w:rPr>
          <w:rFonts w:eastAsiaTheme="minorHAnsi" w:cstheme="minorBidi"/>
          <w:color w:val="auto"/>
          <w:szCs w:val="24"/>
          <w:lang w:val="fr-CA"/>
        </w:rPr>
        <w:t>elle</w:t>
      </w:r>
      <w:r w:rsidRPr="00443D83">
        <w:rPr>
          <w:rFonts w:eastAsiaTheme="minorHAnsi" w:cstheme="minorBidi"/>
          <w:color w:val="auto"/>
          <w:szCs w:val="24"/>
          <w:lang w:val="fr-CA"/>
        </w:rPr>
        <w:t xml:space="preserve"> donne un aperçu du type de travail dans lequel les individus sont engagés. Il décrit les tendances de l'emploi, le nombre d'emplois et la demande d'emploi locale.</w:t>
      </w:r>
      <w:bookmarkEnd w:id="33"/>
      <w:bookmarkEnd w:id="34"/>
    </w:p>
    <w:p w14:paraId="3E2635B4" w14:textId="77777777" w:rsidR="00443D83" w:rsidRPr="00443D83" w:rsidRDefault="00443D83" w:rsidP="00443D83">
      <w:pPr>
        <w:rPr>
          <w:lang w:val="fr-CA"/>
        </w:rPr>
      </w:pPr>
    </w:p>
    <w:p w14:paraId="2C580EF4" w14:textId="1AC264BA" w:rsidR="00540881" w:rsidRPr="00443D83" w:rsidRDefault="00443D83" w:rsidP="00D17BBC">
      <w:pPr>
        <w:pStyle w:val="Heading2"/>
        <w:rPr>
          <w:szCs w:val="24"/>
          <w:lang w:val="fr-CA"/>
        </w:rPr>
      </w:pPr>
      <w:bookmarkStart w:id="35" w:name="_Toc96602788"/>
      <w:bookmarkStart w:id="36" w:name="_Toc96602838"/>
      <w:r>
        <w:rPr>
          <w:szCs w:val="24"/>
          <w:lang w:val="fr-CA"/>
        </w:rPr>
        <w:t>Nombre d’e</w:t>
      </w:r>
      <w:r w:rsidR="0045386D">
        <w:rPr>
          <w:szCs w:val="24"/>
          <w:lang w:val="fr-CA"/>
        </w:rPr>
        <w:t>mbauches</w:t>
      </w:r>
      <w:bookmarkEnd w:id="35"/>
      <w:bookmarkEnd w:id="36"/>
    </w:p>
    <w:p w14:paraId="40976934" w14:textId="798449E0" w:rsidR="00443D83" w:rsidRDefault="00443D83" w:rsidP="00D17BBC">
      <w:pPr>
        <w:rPr>
          <w:szCs w:val="24"/>
          <w:lang w:val="fr-CA"/>
        </w:rPr>
      </w:pPr>
      <w:bookmarkStart w:id="37" w:name="_Toc74814175"/>
      <w:bookmarkStart w:id="38" w:name="_Toc75174692"/>
      <w:bookmarkStart w:id="39" w:name="_Toc76384816"/>
      <w:r w:rsidRPr="00443D83">
        <w:rPr>
          <w:szCs w:val="24"/>
          <w:lang w:val="fr-CA"/>
        </w:rPr>
        <w:t>Les données de l'</w:t>
      </w:r>
      <w:r>
        <w:rPr>
          <w:szCs w:val="24"/>
          <w:lang w:val="fr-CA"/>
        </w:rPr>
        <w:t>e</w:t>
      </w:r>
      <w:r w:rsidRPr="00443D83">
        <w:rPr>
          <w:szCs w:val="24"/>
          <w:lang w:val="fr-CA"/>
        </w:rPr>
        <w:t>nquête sur la population active de Statistique Canada permettent d'examiner les professions où les résidents d</w:t>
      </w:r>
      <w:r>
        <w:rPr>
          <w:szCs w:val="24"/>
          <w:lang w:val="fr-CA"/>
        </w:rPr>
        <w:t>u</w:t>
      </w:r>
      <w:r w:rsidRPr="00443D83">
        <w:rPr>
          <w:szCs w:val="24"/>
          <w:lang w:val="fr-CA"/>
        </w:rPr>
        <w:t xml:space="preserve"> Niagara trouvent un emploi. Ces données </w:t>
      </w:r>
      <w:r>
        <w:rPr>
          <w:szCs w:val="24"/>
          <w:lang w:val="fr-CA"/>
        </w:rPr>
        <w:t>représentent</w:t>
      </w:r>
      <w:r w:rsidRPr="00443D83">
        <w:rPr>
          <w:szCs w:val="24"/>
          <w:lang w:val="fr-CA"/>
        </w:rPr>
        <w:t xml:space="preserve"> des nombres d'emplois; tout changement ne se traduit pas naturellement par des gains ou des pertes d'emplois. Le tableau 2-1 présente les variations de l'emploi sur 5 ans entre 2016 et 2020.</w:t>
      </w:r>
    </w:p>
    <w:p w14:paraId="38EF31F9" w14:textId="4320D41F" w:rsidR="00AC368A" w:rsidRPr="00443D83" w:rsidRDefault="00AC368A" w:rsidP="00D17BBC">
      <w:pPr>
        <w:rPr>
          <w:color w:val="1F4E79" w:themeColor="accent1" w:themeShade="80"/>
          <w:szCs w:val="24"/>
          <w:lang w:val="fr-CA"/>
        </w:rPr>
      </w:pPr>
      <w:r w:rsidRPr="00443D83">
        <w:rPr>
          <w:color w:val="1F4E79" w:themeColor="accent1" w:themeShade="80"/>
          <w:szCs w:val="24"/>
          <w:lang w:val="fr-CA"/>
        </w:rPr>
        <w:t>Tabl</w:t>
      </w:r>
      <w:r w:rsidR="0095072F" w:rsidRPr="00443D83">
        <w:rPr>
          <w:color w:val="1F4E79" w:themeColor="accent1" w:themeShade="80"/>
          <w:szCs w:val="24"/>
          <w:lang w:val="fr-CA"/>
        </w:rPr>
        <w:t>e</w:t>
      </w:r>
      <w:r w:rsidR="00443D83" w:rsidRPr="00443D83">
        <w:rPr>
          <w:color w:val="1F4E79" w:themeColor="accent1" w:themeShade="80"/>
          <w:szCs w:val="24"/>
          <w:lang w:val="fr-CA"/>
        </w:rPr>
        <w:t>au</w:t>
      </w:r>
      <w:r w:rsidR="0095072F" w:rsidRPr="00443D83">
        <w:rPr>
          <w:color w:val="1F4E79" w:themeColor="accent1" w:themeShade="80"/>
          <w:szCs w:val="24"/>
          <w:lang w:val="fr-CA"/>
        </w:rPr>
        <w:t xml:space="preserve"> 2-1: </w:t>
      </w:r>
      <w:r w:rsidR="000B207F">
        <w:rPr>
          <w:color w:val="1F4E79" w:themeColor="accent1" w:themeShade="80"/>
          <w:szCs w:val="24"/>
          <w:lang w:val="fr-CA"/>
        </w:rPr>
        <w:t>Nombre d’embauche</w:t>
      </w:r>
      <w:r w:rsidR="007C26C0">
        <w:rPr>
          <w:color w:val="1F4E79" w:themeColor="accent1" w:themeShade="80"/>
          <w:szCs w:val="24"/>
          <w:lang w:val="fr-CA"/>
        </w:rPr>
        <w:t>s</w:t>
      </w:r>
      <w:r w:rsidR="000B207F">
        <w:rPr>
          <w:color w:val="1F4E79" w:themeColor="accent1" w:themeShade="80"/>
          <w:szCs w:val="24"/>
          <w:lang w:val="fr-CA"/>
        </w:rPr>
        <w:t xml:space="preserve"> par profession</w:t>
      </w:r>
      <w:r w:rsidR="00443D83" w:rsidRPr="00443D83">
        <w:rPr>
          <w:color w:val="1F4E79" w:themeColor="accent1" w:themeShade="80"/>
          <w:szCs w:val="24"/>
          <w:lang w:val="fr-CA"/>
        </w:rPr>
        <w:t>, variation sur 5 ans, RMR de St. Catharines-Niagara</w:t>
      </w:r>
      <w:r w:rsidRPr="00897D2F">
        <w:rPr>
          <w:rStyle w:val="FootnoteReference"/>
          <w:color w:val="1F4E79" w:themeColor="accent1" w:themeShade="80"/>
          <w:szCs w:val="24"/>
        </w:rPr>
        <w:footnoteReference w:id="12"/>
      </w:r>
      <w:bookmarkEnd w:id="37"/>
      <w:bookmarkEnd w:id="38"/>
      <w:bookmarkEnd w:id="39"/>
    </w:p>
    <w:tbl>
      <w:tblPr>
        <w:tblW w:w="9326" w:type="dxa"/>
        <w:tblLook w:val="04A0" w:firstRow="1" w:lastRow="0" w:firstColumn="1" w:lastColumn="0" w:noHBand="0" w:noVBand="1"/>
      </w:tblPr>
      <w:tblGrid>
        <w:gridCol w:w="3632"/>
        <w:gridCol w:w="1090"/>
        <w:gridCol w:w="1090"/>
        <w:gridCol w:w="1757"/>
        <w:gridCol w:w="1757"/>
      </w:tblGrid>
      <w:tr w:rsidR="000A0CA0" w:rsidRPr="00897D2F" w14:paraId="086D1B4F" w14:textId="77777777" w:rsidTr="000A0CA0">
        <w:trPr>
          <w:trHeight w:val="510"/>
        </w:trPr>
        <w:tc>
          <w:tcPr>
            <w:tcW w:w="45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34C043A" w14:textId="1F00541A" w:rsidR="000A0CA0" w:rsidRPr="00897D2F" w:rsidRDefault="00C64D1E" w:rsidP="00667268">
            <w:pPr>
              <w:spacing w:after="0" w:line="240" w:lineRule="auto"/>
              <w:rPr>
                <w:rFonts w:eastAsia="Times New Roman" w:cs="Times New Roman"/>
                <w:b/>
                <w:bCs/>
                <w:szCs w:val="24"/>
                <w:lang w:val="en-US" w:eastAsia="ja-JP"/>
              </w:rPr>
            </w:pPr>
            <w:r>
              <w:rPr>
                <w:rFonts w:eastAsia="Times New Roman" w:cs="Times New Roman"/>
                <w:b/>
                <w:bCs/>
                <w:szCs w:val="24"/>
                <w:lang w:val="en-US" w:eastAsia="ja-JP"/>
              </w:rPr>
              <w:t>Profession</w:t>
            </w:r>
          </w:p>
        </w:tc>
        <w:tc>
          <w:tcPr>
            <w:tcW w:w="109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64ADC97" w14:textId="70E7AD4E" w:rsidR="000A0CA0" w:rsidRPr="000A0CA0" w:rsidRDefault="000A0CA0" w:rsidP="000A0CA0">
            <w:pPr>
              <w:spacing w:after="0" w:line="240" w:lineRule="auto"/>
              <w:jc w:val="center"/>
              <w:rPr>
                <w:rFonts w:eastAsia="Times New Roman" w:cs="Times New Roman"/>
                <w:b/>
                <w:bCs/>
                <w:szCs w:val="24"/>
                <w:lang w:val="en-US" w:eastAsia="ja-JP"/>
              </w:rPr>
            </w:pPr>
            <w:r w:rsidRPr="000A0CA0">
              <w:rPr>
                <w:rFonts w:eastAsia="Times New Roman" w:cs="Times New Roman"/>
                <w:b/>
                <w:bCs/>
                <w:szCs w:val="24"/>
                <w:lang w:val="en-US" w:eastAsia="ja-JP"/>
              </w:rPr>
              <w:t>2016</w:t>
            </w:r>
          </w:p>
        </w:tc>
        <w:tc>
          <w:tcPr>
            <w:tcW w:w="109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0FD7D8C" w14:textId="5CDE13DC" w:rsidR="000A0CA0" w:rsidRPr="000A0CA0" w:rsidRDefault="000A0CA0" w:rsidP="000A0CA0">
            <w:pPr>
              <w:spacing w:after="0" w:line="240" w:lineRule="auto"/>
              <w:jc w:val="center"/>
              <w:rPr>
                <w:rFonts w:eastAsia="Times New Roman" w:cs="Times New Roman"/>
                <w:b/>
                <w:bCs/>
                <w:szCs w:val="24"/>
                <w:lang w:val="en-US" w:eastAsia="ja-JP"/>
              </w:rPr>
            </w:pPr>
            <w:r w:rsidRPr="000A0CA0">
              <w:rPr>
                <w:rFonts w:eastAsia="Times New Roman" w:cs="Times New Roman"/>
                <w:b/>
                <w:bCs/>
                <w:szCs w:val="24"/>
                <w:lang w:val="en-US" w:eastAsia="ja-JP"/>
              </w:rPr>
              <w:t>2020</w:t>
            </w:r>
          </w:p>
        </w:tc>
        <w:tc>
          <w:tcPr>
            <w:tcW w:w="116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7C644E3" w14:textId="06145A67" w:rsidR="000A0CA0" w:rsidRPr="00897D2F" w:rsidRDefault="000A0CA0" w:rsidP="00443D83">
            <w:pPr>
              <w:spacing w:after="0" w:line="240" w:lineRule="auto"/>
              <w:jc w:val="center"/>
              <w:rPr>
                <w:rFonts w:eastAsia="Times New Roman" w:cs="Times New Roman"/>
                <w:b/>
                <w:bCs/>
                <w:szCs w:val="24"/>
                <w:lang w:val="en-US" w:eastAsia="ja-JP"/>
              </w:rPr>
            </w:pPr>
            <w:proofErr w:type="spellStart"/>
            <w:r w:rsidRPr="00897D2F">
              <w:rPr>
                <w:rFonts w:eastAsia="Times New Roman" w:cs="Times New Roman"/>
                <w:b/>
                <w:bCs/>
                <w:szCs w:val="24"/>
                <w:lang w:val="en-US" w:eastAsia="ja-JP"/>
              </w:rPr>
              <w:t>Change</w:t>
            </w:r>
            <w:r w:rsidR="00443D83">
              <w:rPr>
                <w:rFonts w:eastAsia="Times New Roman" w:cs="Times New Roman"/>
                <w:b/>
                <w:bCs/>
                <w:szCs w:val="24"/>
                <w:lang w:val="en-US" w:eastAsia="ja-JP"/>
              </w:rPr>
              <w:t>ment</w:t>
            </w:r>
            <w:proofErr w:type="spellEnd"/>
            <w:r w:rsidR="00443D83">
              <w:rPr>
                <w:rFonts w:eastAsia="Times New Roman" w:cs="Times New Roman"/>
                <w:b/>
                <w:bCs/>
                <w:szCs w:val="24"/>
                <w:lang w:val="en-US" w:eastAsia="ja-JP"/>
              </w:rPr>
              <w:t xml:space="preserve"> 2016-20</w:t>
            </w:r>
          </w:p>
        </w:tc>
        <w:tc>
          <w:tcPr>
            <w:tcW w:w="145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785C736" w14:textId="41E7D2A5" w:rsidR="00443D83" w:rsidRDefault="000A0CA0" w:rsidP="00443D83">
            <w:pPr>
              <w:spacing w:after="0" w:line="240" w:lineRule="auto"/>
              <w:jc w:val="center"/>
              <w:rPr>
                <w:rFonts w:eastAsia="Times New Roman" w:cs="Times New Roman"/>
                <w:b/>
                <w:bCs/>
                <w:szCs w:val="24"/>
                <w:lang w:val="en-US" w:eastAsia="ja-JP"/>
              </w:rPr>
            </w:pPr>
            <w:proofErr w:type="spellStart"/>
            <w:r w:rsidRPr="00897D2F">
              <w:rPr>
                <w:rFonts w:eastAsia="Times New Roman" w:cs="Times New Roman"/>
                <w:b/>
                <w:bCs/>
                <w:szCs w:val="24"/>
                <w:lang w:val="en-US" w:eastAsia="ja-JP"/>
              </w:rPr>
              <w:t>Change</w:t>
            </w:r>
            <w:r w:rsidR="00443D83">
              <w:rPr>
                <w:rFonts w:eastAsia="Times New Roman" w:cs="Times New Roman"/>
                <w:b/>
                <w:bCs/>
                <w:szCs w:val="24"/>
                <w:lang w:val="en-US" w:eastAsia="ja-JP"/>
              </w:rPr>
              <w:t>ment</w:t>
            </w:r>
            <w:proofErr w:type="spellEnd"/>
            <w:r w:rsidR="00443D83">
              <w:rPr>
                <w:rFonts w:eastAsia="Times New Roman" w:cs="Times New Roman"/>
                <w:b/>
                <w:bCs/>
                <w:szCs w:val="24"/>
                <w:lang w:val="en-US" w:eastAsia="ja-JP"/>
              </w:rPr>
              <w:t xml:space="preserve"> </w:t>
            </w:r>
            <w:proofErr w:type="spellStart"/>
            <w:r w:rsidR="00443D83">
              <w:rPr>
                <w:rFonts w:eastAsia="Times New Roman" w:cs="Times New Roman"/>
                <w:b/>
                <w:bCs/>
                <w:szCs w:val="24"/>
                <w:lang w:val="en-US" w:eastAsia="ja-JP"/>
              </w:rPr>
              <w:t>en</w:t>
            </w:r>
            <w:proofErr w:type="spellEnd"/>
            <w:r w:rsidR="00443D83">
              <w:rPr>
                <w:rFonts w:eastAsia="Times New Roman" w:cs="Times New Roman"/>
                <w:b/>
                <w:bCs/>
                <w:szCs w:val="24"/>
                <w:lang w:val="en-US" w:eastAsia="ja-JP"/>
              </w:rPr>
              <w:t xml:space="preserve"> % </w:t>
            </w:r>
          </w:p>
          <w:p w14:paraId="1DFCDB13" w14:textId="79BC4A92" w:rsidR="000A0CA0" w:rsidRPr="00897D2F" w:rsidRDefault="00443D83" w:rsidP="00443D83">
            <w:pPr>
              <w:spacing w:after="0" w:line="240" w:lineRule="auto"/>
              <w:jc w:val="center"/>
              <w:rPr>
                <w:rFonts w:eastAsia="Times New Roman" w:cs="Times New Roman"/>
                <w:b/>
                <w:bCs/>
                <w:szCs w:val="24"/>
                <w:lang w:val="en-US" w:eastAsia="ja-JP"/>
              </w:rPr>
            </w:pPr>
            <w:r>
              <w:rPr>
                <w:rFonts w:eastAsia="Times New Roman" w:cs="Times New Roman"/>
                <w:b/>
                <w:bCs/>
                <w:szCs w:val="24"/>
                <w:lang w:val="en-US" w:eastAsia="ja-JP"/>
              </w:rPr>
              <w:t>2016-20</w:t>
            </w:r>
          </w:p>
        </w:tc>
      </w:tr>
      <w:tr w:rsidR="000A0CA0" w:rsidRPr="00897D2F" w14:paraId="2F09C491" w14:textId="77777777" w:rsidTr="000A0CA0">
        <w:trPr>
          <w:trHeight w:val="345"/>
        </w:trPr>
        <w:tc>
          <w:tcPr>
            <w:tcW w:w="4531"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5CBD4A0A" w14:textId="279661B5" w:rsidR="000A0CA0" w:rsidRPr="00897D2F" w:rsidRDefault="0044582B" w:rsidP="000A0CA0">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Gestion</w:t>
            </w:r>
            <w:r w:rsidR="000A0CA0" w:rsidRPr="00897D2F">
              <w:rPr>
                <w:rFonts w:eastAsia="Times New Roman" w:cs="Times New Roman"/>
                <w:color w:val="000000"/>
                <w:szCs w:val="24"/>
                <w:lang w:val="en-US" w:eastAsia="ja-JP"/>
              </w:rPr>
              <w:t xml:space="preserve"> </w:t>
            </w:r>
          </w:p>
        </w:tc>
        <w:tc>
          <w:tcPr>
            <w:tcW w:w="1090" w:type="dxa"/>
            <w:tcBorders>
              <w:top w:val="single" w:sz="4" w:space="0" w:color="auto"/>
              <w:left w:val="single" w:sz="4" w:space="0" w:color="auto"/>
              <w:right w:val="single" w:sz="4" w:space="0" w:color="auto"/>
            </w:tcBorders>
            <w:shd w:val="clear" w:color="auto" w:fill="F2F2F2" w:themeFill="background1" w:themeFillShade="F2"/>
            <w:noWrap/>
            <w:vAlign w:val="center"/>
          </w:tcPr>
          <w:p w14:paraId="64CE3F24" w14:textId="5C1458DD"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16,900</w:t>
            </w:r>
          </w:p>
        </w:tc>
        <w:tc>
          <w:tcPr>
            <w:tcW w:w="109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7593C4A" w14:textId="53D48618"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15,500</w:t>
            </w:r>
          </w:p>
        </w:tc>
        <w:tc>
          <w:tcPr>
            <w:tcW w:w="1162" w:type="dxa"/>
            <w:tcBorders>
              <w:top w:val="single" w:sz="4" w:space="0" w:color="auto"/>
              <w:left w:val="single" w:sz="4" w:space="0" w:color="auto"/>
              <w:right w:val="single" w:sz="4" w:space="0" w:color="auto"/>
            </w:tcBorders>
            <w:shd w:val="clear" w:color="auto" w:fill="F2F2F2" w:themeFill="background1" w:themeFillShade="F2"/>
            <w:noWrap/>
            <w:vAlign w:val="center"/>
          </w:tcPr>
          <w:p w14:paraId="156AD886" w14:textId="15AE1777"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-1,400</w:t>
            </w:r>
          </w:p>
        </w:tc>
        <w:tc>
          <w:tcPr>
            <w:tcW w:w="1453" w:type="dxa"/>
            <w:tcBorders>
              <w:top w:val="single" w:sz="4" w:space="0" w:color="auto"/>
              <w:left w:val="single" w:sz="4" w:space="0" w:color="auto"/>
              <w:right w:val="single" w:sz="4" w:space="0" w:color="auto"/>
            </w:tcBorders>
            <w:shd w:val="clear" w:color="auto" w:fill="F2F2F2" w:themeFill="background1" w:themeFillShade="F2"/>
            <w:noWrap/>
            <w:vAlign w:val="center"/>
          </w:tcPr>
          <w:p w14:paraId="3F0146E6" w14:textId="52C6F77D"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-8.3%</w:t>
            </w:r>
          </w:p>
        </w:tc>
      </w:tr>
      <w:tr w:rsidR="000A0CA0" w:rsidRPr="00897D2F" w14:paraId="359FFDA8" w14:textId="77777777" w:rsidTr="000A0CA0">
        <w:trPr>
          <w:trHeight w:val="391"/>
        </w:trPr>
        <w:tc>
          <w:tcPr>
            <w:tcW w:w="4531" w:type="dxa"/>
            <w:tcBorders>
              <w:top w:val="nil"/>
              <w:left w:val="single" w:sz="4" w:space="0" w:color="auto"/>
              <w:right w:val="single" w:sz="4" w:space="0" w:color="auto"/>
            </w:tcBorders>
            <w:shd w:val="clear" w:color="auto" w:fill="FFFFFF" w:themeFill="background1"/>
            <w:vAlign w:val="center"/>
            <w:hideMark/>
          </w:tcPr>
          <w:p w14:paraId="24C6AE71" w14:textId="42D8BDA2" w:rsidR="000A0CA0" w:rsidRPr="00897D2F" w:rsidRDefault="0044582B" w:rsidP="000A0CA0">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 xml:space="preserve">Commerce, finance et administration </w:t>
            </w:r>
            <w:r w:rsidR="000A0CA0" w:rsidRPr="00897D2F">
              <w:rPr>
                <w:rFonts w:eastAsia="Times New Roman" w:cs="Times New Roman"/>
                <w:color w:val="000000"/>
                <w:szCs w:val="24"/>
                <w:lang w:val="en-US" w:eastAsia="ja-JP"/>
              </w:rPr>
              <w:t xml:space="preserve"> </w:t>
            </w:r>
          </w:p>
        </w:tc>
        <w:tc>
          <w:tcPr>
            <w:tcW w:w="1090" w:type="dxa"/>
            <w:tcBorders>
              <w:top w:val="nil"/>
              <w:left w:val="single" w:sz="4" w:space="0" w:color="auto"/>
              <w:right w:val="single" w:sz="4" w:space="0" w:color="auto"/>
            </w:tcBorders>
            <w:shd w:val="clear" w:color="auto" w:fill="FFFFFF" w:themeFill="background1"/>
            <w:noWrap/>
            <w:vAlign w:val="center"/>
          </w:tcPr>
          <w:p w14:paraId="751EEEA1" w14:textId="16BE3E00"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27,200</w:t>
            </w:r>
          </w:p>
        </w:tc>
        <w:tc>
          <w:tcPr>
            <w:tcW w:w="1090" w:type="dxa"/>
            <w:tcBorders>
              <w:top w:val="nil"/>
              <w:left w:val="single" w:sz="4" w:space="0" w:color="auto"/>
              <w:right w:val="single" w:sz="4" w:space="0" w:color="auto"/>
            </w:tcBorders>
            <w:shd w:val="clear" w:color="auto" w:fill="FFFFFF" w:themeFill="background1"/>
            <w:noWrap/>
            <w:vAlign w:val="center"/>
            <w:hideMark/>
          </w:tcPr>
          <w:p w14:paraId="3EB57E90" w14:textId="1CA98E5F"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29,500</w:t>
            </w:r>
          </w:p>
        </w:tc>
        <w:tc>
          <w:tcPr>
            <w:tcW w:w="1162" w:type="dxa"/>
            <w:tcBorders>
              <w:top w:val="nil"/>
              <w:left w:val="single" w:sz="4" w:space="0" w:color="auto"/>
              <w:right w:val="single" w:sz="4" w:space="0" w:color="auto"/>
            </w:tcBorders>
            <w:shd w:val="clear" w:color="auto" w:fill="FFFFFF" w:themeFill="background1"/>
            <w:noWrap/>
            <w:vAlign w:val="center"/>
          </w:tcPr>
          <w:p w14:paraId="53C53FB1" w14:textId="361154A7"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2,300</w:t>
            </w:r>
          </w:p>
        </w:tc>
        <w:tc>
          <w:tcPr>
            <w:tcW w:w="1453" w:type="dxa"/>
            <w:tcBorders>
              <w:top w:val="nil"/>
              <w:left w:val="single" w:sz="4" w:space="0" w:color="auto"/>
              <w:right w:val="single" w:sz="4" w:space="0" w:color="auto"/>
            </w:tcBorders>
            <w:shd w:val="clear" w:color="auto" w:fill="FFFFFF" w:themeFill="background1"/>
            <w:noWrap/>
            <w:vAlign w:val="center"/>
          </w:tcPr>
          <w:p w14:paraId="512939EC" w14:textId="51E95958"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8.5%</w:t>
            </w:r>
          </w:p>
        </w:tc>
      </w:tr>
      <w:tr w:rsidR="000A0CA0" w:rsidRPr="00897D2F" w14:paraId="0382B5D2" w14:textId="77777777" w:rsidTr="000A0CA0">
        <w:trPr>
          <w:trHeight w:val="660"/>
        </w:trPr>
        <w:tc>
          <w:tcPr>
            <w:tcW w:w="4531" w:type="dxa"/>
            <w:tcBorders>
              <w:top w:val="nil"/>
              <w:left w:val="single" w:sz="4" w:space="0" w:color="auto"/>
              <w:right w:val="single" w:sz="4" w:space="0" w:color="auto"/>
            </w:tcBorders>
            <w:shd w:val="clear" w:color="auto" w:fill="F2F2F2" w:themeFill="background1" w:themeFillShade="F2"/>
            <w:vAlign w:val="center"/>
            <w:hideMark/>
          </w:tcPr>
          <w:p w14:paraId="55D2F796" w14:textId="2D48961A" w:rsidR="000A0CA0" w:rsidRPr="0044582B" w:rsidRDefault="0044582B" w:rsidP="0044582B">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Sciences naturelles et appliquées et travaux connexes</w:t>
            </w:r>
          </w:p>
        </w:tc>
        <w:tc>
          <w:tcPr>
            <w:tcW w:w="1090" w:type="dxa"/>
            <w:tcBorders>
              <w:top w:val="nil"/>
              <w:left w:val="single" w:sz="4" w:space="0" w:color="auto"/>
              <w:right w:val="single" w:sz="4" w:space="0" w:color="auto"/>
            </w:tcBorders>
            <w:shd w:val="clear" w:color="auto" w:fill="F2F2F2" w:themeFill="background1" w:themeFillShade="F2"/>
            <w:noWrap/>
            <w:vAlign w:val="center"/>
          </w:tcPr>
          <w:p w14:paraId="1971225E" w14:textId="177149CC"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9,100</w:t>
            </w:r>
          </w:p>
        </w:tc>
        <w:tc>
          <w:tcPr>
            <w:tcW w:w="1090" w:type="dxa"/>
            <w:tcBorders>
              <w:top w:val="nil"/>
              <w:left w:val="single" w:sz="4" w:space="0" w:color="auto"/>
              <w:right w:val="single" w:sz="4" w:space="0" w:color="auto"/>
            </w:tcBorders>
            <w:shd w:val="clear" w:color="auto" w:fill="F2F2F2" w:themeFill="background1" w:themeFillShade="F2"/>
            <w:noWrap/>
            <w:vAlign w:val="center"/>
            <w:hideMark/>
          </w:tcPr>
          <w:p w14:paraId="244020B4" w14:textId="6EB20164"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8,700</w:t>
            </w:r>
          </w:p>
        </w:tc>
        <w:tc>
          <w:tcPr>
            <w:tcW w:w="1162" w:type="dxa"/>
            <w:tcBorders>
              <w:top w:val="nil"/>
              <w:left w:val="single" w:sz="4" w:space="0" w:color="auto"/>
              <w:right w:val="single" w:sz="4" w:space="0" w:color="auto"/>
            </w:tcBorders>
            <w:shd w:val="clear" w:color="auto" w:fill="F2F2F2" w:themeFill="background1" w:themeFillShade="F2"/>
            <w:noWrap/>
            <w:vAlign w:val="center"/>
          </w:tcPr>
          <w:p w14:paraId="4B3367D7" w14:textId="0015542C"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-400</w:t>
            </w:r>
          </w:p>
        </w:tc>
        <w:tc>
          <w:tcPr>
            <w:tcW w:w="1453" w:type="dxa"/>
            <w:tcBorders>
              <w:top w:val="nil"/>
              <w:left w:val="single" w:sz="4" w:space="0" w:color="auto"/>
              <w:right w:val="single" w:sz="4" w:space="0" w:color="auto"/>
            </w:tcBorders>
            <w:shd w:val="clear" w:color="auto" w:fill="F2F2F2" w:themeFill="background1" w:themeFillShade="F2"/>
            <w:noWrap/>
            <w:vAlign w:val="center"/>
          </w:tcPr>
          <w:p w14:paraId="0E2383C4" w14:textId="4D4ACF3C"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-4.4%</w:t>
            </w:r>
          </w:p>
        </w:tc>
      </w:tr>
      <w:tr w:rsidR="000A0CA0" w:rsidRPr="00897D2F" w14:paraId="5FFA9342" w14:textId="77777777" w:rsidTr="000A0CA0">
        <w:trPr>
          <w:trHeight w:val="345"/>
        </w:trPr>
        <w:tc>
          <w:tcPr>
            <w:tcW w:w="4531" w:type="dxa"/>
            <w:tcBorders>
              <w:top w:val="nil"/>
              <w:left w:val="single" w:sz="4" w:space="0" w:color="auto"/>
              <w:right w:val="single" w:sz="4" w:space="0" w:color="auto"/>
            </w:tcBorders>
            <w:shd w:val="clear" w:color="auto" w:fill="FFFFFF" w:themeFill="background1"/>
            <w:vAlign w:val="center"/>
            <w:hideMark/>
          </w:tcPr>
          <w:p w14:paraId="4885F4EF" w14:textId="3A35C900" w:rsidR="000A0CA0" w:rsidRPr="00897D2F" w:rsidRDefault="0044582B" w:rsidP="000A0CA0">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Santé</w:t>
            </w:r>
            <w:proofErr w:type="spellEnd"/>
            <w:r w:rsidR="000A0CA0" w:rsidRPr="00897D2F">
              <w:rPr>
                <w:rFonts w:eastAsia="Times New Roman" w:cs="Times New Roman"/>
                <w:color w:val="000000"/>
                <w:szCs w:val="24"/>
                <w:lang w:val="en-US" w:eastAsia="ja-JP"/>
              </w:rPr>
              <w:t xml:space="preserve"> </w:t>
            </w:r>
          </w:p>
        </w:tc>
        <w:tc>
          <w:tcPr>
            <w:tcW w:w="1090" w:type="dxa"/>
            <w:tcBorders>
              <w:top w:val="nil"/>
              <w:left w:val="single" w:sz="4" w:space="0" w:color="auto"/>
              <w:right w:val="single" w:sz="4" w:space="0" w:color="auto"/>
            </w:tcBorders>
            <w:shd w:val="clear" w:color="auto" w:fill="FFFFFF" w:themeFill="background1"/>
            <w:noWrap/>
            <w:vAlign w:val="center"/>
          </w:tcPr>
          <w:p w14:paraId="56123EC7" w14:textId="2BC6E69A"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17,400</w:t>
            </w:r>
          </w:p>
        </w:tc>
        <w:tc>
          <w:tcPr>
            <w:tcW w:w="1090" w:type="dxa"/>
            <w:tcBorders>
              <w:top w:val="nil"/>
              <w:left w:val="single" w:sz="4" w:space="0" w:color="auto"/>
              <w:right w:val="single" w:sz="4" w:space="0" w:color="auto"/>
            </w:tcBorders>
            <w:shd w:val="clear" w:color="auto" w:fill="FFFFFF" w:themeFill="background1"/>
            <w:noWrap/>
            <w:vAlign w:val="center"/>
            <w:hideMark/>
          </w:tcPr>
          <w:p w14:paraId="14FF3CDA" w14:textId="1B9DD69B"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15,200</w:t>
            </w:r>
          </w:p>
        </w:tc>
        <w:tc>
          <w:tcPr>
            <w:tcW w:w="1162" w:type="dxa"/>
            <w:tcBorders>
              <w:top w:val="nil"/>
              <w:left w:val="single" w:sz="4" w:space="0" w:color="auto"/>
              <w:right w:val="single" w:sz="4" w:space="0" w:color="auto"/>
            </w:tcBorders>
            <w:shd w:val="clear" w:color="auto" w:fill="FFFFFF" w:themeFill="background1"/>
            <w:noWrap/>
            <w:vAlign w:val="center"/>
          </w:tcPr>
          <w:p w14:paraId="1ECE2188" w14:textId="49FD13EE"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-2,200</w:t>
            </w:r>
          </w:p>
        </w:tc>
        <w:tc>
          <w:tcPr>
            <w:tcW w:w="1453" w:type="dxa"/>
            <w:tcBorders>
              <w:top w:val="nil"/>
              <w:left w:val="single" w:sz="4" w:space="0" w:color="auto"/>
              <w:right w:val="single" w:sz="4" w:space="0" w:color="auto"/>
            </w:tcBorders>
            <w:shd w:val="clear" w:color="auto" w:fill="FFFFFF" w:themeFill="background1"/>
            <w:noWrap/>
            <w:vAlign w:val="center"/>
          </w:tcPr>
          <w:p w14:paraId="64E929EF" w14:textId="0CF25E7E"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-12.6%</w:t>
            </w:r>
          </w:p>
        </w:tc>
      </w:tr>
      <w:tr w:rsidR="000A0CA0" w:rsidRPr="00897D2F" w14:paraId="4F3E1722" w14:textId="77777777" w:rsidTr="000A0CA0">
        <w:trPr>
          <w:trHeight w:val="660"/>
        </w:trPr>
        <w:tc>
          <w:tcPr>
            <w:tcW w:w="4531" w:type="dxa"/>
            <w:tcBorders>
              <w:top w:val="nil"/>
              <w:left w:val="single" w:sz="4" w:space="0" w:color="auto"/>
              <w:right w:val="single" w:sz="4" w:space="0" w:color="auto"/>
            </w:tcBorders>
            <w:shd w:val="clear" w:color="auto" w:fill="F2F2F2" w:themeFill="background1" w:themeFillShade="F2"/>
            <w:vAlign w:val="center"/>
            <w:hideMark/>
          </w:tcPr>
          <w:p w14:paraId="2AF03839" w14:textId="69DB40D8" w:rsidR="000A0CA0" w:rsidRPr="0044582B" w:rsidRDefault="0044582B" w:rsidP="000A0CA0">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Éducation, droit et services sociaux, communautaires et gouvernementaux</w:t>
            </w:r>
          </w:p>
        </w:tc>
        <w:tc>
          <w:tcPr>
            <w:tcW w:w="1090" w:type="dxa"/>
            <w:tcBorders>
              <w:top w:val="nil"/>
              <w:left w:val="single" w:sz="4" w:space="0" w:color="auto"/>
              <w:right w:val="single" w:sz="4" w:space="0" w:color="auto"/>
            </w:tcBorders>
            <w:shd w:val="clear" w:color="auto" w:fill="F2F2F2" w:themeFill="background1" w:themeFillShade="F2"/>
            <w:noWrap/>
            <w:vAlign w:val="center"/>
          </w:tcPr>
          <w:p w14:paraId="5CA9B61A" w14:textId="2BB016EF"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21,600</w:t>
            </w:r>
          </w:p>
        </w:tc>
        <w:tc>
          <w:tcPr>
            <w:tcW w:w="1090" w:type="dxa"/>
            <w:tcBorders>
              <w:top w:val="nil"/>
              <w:left w:val="single" w:sz="4" w:space="0" w:color="auto"/>
              <w:right w:val="single" w:sz="4" w:space="0" w:color="auto"/>
            </w:tcBorders>
            <w:shd w:val="clear" w:color="auto" w:fill="F2F2F2" w:themeFill="background1" w:themeFillShade="F2"/>
            <w:noWrap/>
            <w:vAlign w:val="center"/>
            <w:hideMark/>
          </w:tcPr>
          <w:p w14:paraId="75BBE3A6" w14:textId="456AF618"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19,200</w:t>
            </w:r>
          </w:p>
        </w:tc>
        <w:tc>
          <w:tcPr>
            <w:tcW w:w="1162" w:type="dxa"/>
            <w:tcBorders>
              <w:top w:val="nil"/>
              <w:left w:val="single" w:sz="4" w:space="0" w:color="auto"/>
              <w:right w:val="single" w:sz="4" w:space="0" w:color="auto"/>
            </w:tcBorders>
            <w:shd w:val="clear" w:color="auto" w:fill="F2F2F2" w:themeFill="background1" w:themeFillShade="F2"/>
            <w:noWrap/>
            <w:vAlign w:val="center"/>
          </w:tcPr>
          <w:p w14:paraId="44196033" w14:textId="491FB0C2"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-2,400</w:t>
            </w:r>
          </w:p>
        </w:tc>
        <w:tc>
          <w:tcPr>
            <w:tcW w:w="1453" w:type="dxa"/>
            <w:tcBorders>
              <w:top w:val="nil"/>
              <w:left w:val="single" w:sz="4" w:space="0" w:color="auto"/>
              <w:right w:val="single" w:sz="4" w:space="0" w:color="auto"/>
            </w:tcBorders>
            <w:shd w:val="clear" w:color="auto" w:fill="F2F2F2" w:themeFill="background1" w:themeFillShade="F2"/>
            <w:noWrap/>
            <w:vAlign w:val="center"/>
          </w:tcPr>
          <w:p w14:paraId="1C8C58F9" w14:textId="5FCCEA07"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-11.1%</w:t>
            </w:r>
          </w:p>
        </w:tc>
      </w:tr>
      <w:tr w:rsidR="000A0CA0" w:rsidRPr="00897D2F" w14:paraId="232A4AA8" w14:textId="77777777" w:rsidTr="000A0CA0">
        <w:trPr>
          <w:trHeight w:val="307"/>
        </w:trPr>
        <w:tc>
          <w:tcPr>
            <w:tcW w:w="4531" w:type="dxa"/>
            <w:tcBorders>
              <w:top w:val="nil"/>
              <w:left w:val="single" w:sz="4" w:space="0" w:color="auto"/>
              <w:right w:val="single" w:sz="4" w:space="0" w:color="auto"/>
            </w:tcBorders>
            <w:shd w:val="clear" w:color="auto" w:fill="FFFFFF" w:themeFill="background1"/>
            <w:vAlign w:val="center"/>
            <w:hideMark/>
          </w:tcPr>
          <w:p w14:paraId="1C0A428E" w14:textId="74351E48" w:rsidR="000A0CA0" w:rsidRPr="00897D2F" w:rsidRDefault="0044582B" w:rsidP="000A0CA0">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 xml:space="preserve">Art, culture, </w:t>
            </w:r>
            <w:proofErr w:type="spellStart"/>
            <w:r w:rsidRPr="0044582B">
              <w:rPr>
                <w:rFonts w:eastAsia="Times New Roman" w:cs="Times New Roman"/>
                <w:color w:val="000000"/>
                <w:szCs w:val="24"/>
                <w:lang w:val="en-US" w:eastAsia="ja-JP"/>
              </w:rPr>
              <w:t>loisirs</w:t>
            </w:r>
            <w:proofErr w:type="spellEnd"/>
            <w:r w:rsidRPr="0044582B">
              <w:rPr>
                <w:rFonts w:eastAsia="Times New Roman" w:cs="Times New Roman"/>
                <w:color w:val="000000"/>
                <w:szCs w:val="24"/>
                <w:lang w:val="en-US" w:eastAsia="ja-JP"/>
              </w:rPr>
              <w:t xml:space="preserve"> &amp; sport</w:t>
            </w:r>
          </w:p>
        </w:tc>
        <w:tc>
          <w:tcPr>
            <w:tcW w:w="1090" w:type="dxa"/>
            <w:tcBorders>
              <w:top w:val="nil"/>
              <w:left w:val="single" w:sz="4" w:space="0" w:color="auto"/>
              <w:right w:val="single" w:sz="4" w:space="0" w:color="auto"/>
            </w:tcBorders>
            <w:shd w:val="clear" w:color="auto" w:fill="FFFFFF" w:themeFill="background1"/>
            <w:noWrap/>
            <w:vAlign w:val="center"/>
          </w:tcPr>
          <w:p w14:paraId="50A7F4D6" w14:textId="6641715B"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5,500</w:t>
            </w:r>
          </w:p>
        </w:tc>
        <w:tc>
          <w:tcPr>
            <w:tcW w:w="1090" w:type="dxa"/>
            <w:tcBorders>
              <w:top w:val="nil"/>
              <w:left w:val="single" w:sz="4" w:space="0" w:color="auto"/>
              <w:right w:val="single" w:sz="4" w:space="0" w:color="auto"/>
            </w:tcBorders>
            <w:shd w:val="clear" w:color="auto" w:fill="FFFFFF" w:themeFill="background1"/>
            <w:noWrap/>
            <w:vAlign w:val="center"/>
            <w:hideMark/>
          </w:tcPr>
          <w:p w14:paraId="566898DF" w14:textId="37020E49"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4,000</w:t>
            </w:r>
          </w:p>
        </w:tc>
        <w:tc>
          <w:tcPr>
            <w:tcW w:w="1162" w:type="dxa"/>
            <w:tcBorders>
              <w:top w:val="nil"/>
              <w:left w:val="single" w:sz="4" w:space="0" w:color="auto"/>
              <w:right w:val="single" w:sz="4" w:space="0" w:color="auto"/>
            </w:tcBorders>
            <w:shd w:val="clear" w:color="auto" w:fill="FFFFFF" w:themeFill="background1"/>
            <w:noWrap/>
            <w:vAlign w:val="center"/>
          </w:tcPr>
          <w:p w14:paraId="05BD88C5" w14:textId="533AE96E"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-1,500</w:t>
            </w:r>
          </w:p>
        </w:tc>
        <w:tc>
          <w:tcPr>
            <w:tcW w:w="1453" w:type="dxa"/>
            <w:tcBorders>
              <w:top w:val="nil"/>
              <w:left w:val="single" w:sz="4" w:space="0" w:color="auto"/>
              <w:right w:val="single" w:sz="4" w:space="0" w:color="auto"/>
            </w:tcBorders>
            <w:shd w:val="clear" w:color="auto" w:fill="FFFFFF" w:themeFill="background1"/>
            <w:noWrap/>
            <w:vAlign w:val="center"/>
          </w:tcPr>
          <w:p w14:paraId="5334944E" w14:textId="161A0777"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-27.3%</w:t>
            </w:r>
          </w:p>
        </w:tc>
      </w:tr>
      <w:tr w:rsidR="000A0CA0" w:rsidRPr="00897D2F" w14:paraId="5B0B0A62" w14:textId="77777777" w:rsidTr="000A0CA0">
        <w:trPr>
          <w:trHeight w:val="345"/>
        </w:trPr>
        <w:tc>
          <w:tcPr>
            <w:tcW w:w="4531" w:type="dxa"/>
            <w:tcBorders>
              <w:top w:val="nil"/>
              <w:left w:val="single" w:sz="4" w:space="0" w:color="auto"/>
              <w:right w:val="single" w:sz="4" w:space="0" w:color="auto"/>
            </w:tcBorders>
            <w:shd w:val="clear" w:color="auto" w:fill="F2F2F2" w:themeFill="background1" w:themeFillShade="F2"/>
            <w:vAlign w:val="center"/>
            <w:hideMark/>
          </w:tcPr>
          <w:p w14:paraId="287ECC19" w14:textId="77412346" w:rsidR="000A0CA0" w:rsidRPr="00897D2F" w:rsidRDefault="0044582B" w:rsidP="000A0CA0">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Ventes &amp; service</w:t>
            </w:r>
            <w:r w:rsidR="0077059D">
              <w:rPr>
                <w:rFonts w:eastAsia="Times New Roman" w:cs="Times New Roman"/>
                <w:color w:val="000000"/>
                <w:szCs w:val="24"/>
                <w:lang w:val="en-US" w:eastAsia="ja-JP"/>
              </w:rPr>
              <w:t>s</w:t>
            </w:r>
          </w:p>
        </w:tc>
        <w:tc>
          <w:tcPr>
            <w:tcW w:w="1090" w:type="dxa"/>
            <w:tcBorders>
              <w:top w:val="nil"/>
              <w:left w:val="single" w:sz="4" w:space="0" w:color="auto"/>
              <w:right w:val="single" w:sz="4" w:space="0" w:color="auto"/>
            </w:tcBorders>
            <w:shd w:val="clear" w:color="auto" w:fill="F2F2F2" w:themeFill="background1" w:themeFillShade="F2"/>
            <w:noWrap/>
            <w:vAlign w:val="center"/>
          </w:tcPr>
          <w:p w14:paraId="2368B659" w14:textId="20C52592"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64,000</w:t>
            </w:r>
          </w:p>
        </w:tc>
        <w:tc>
          <w:tcPr>
            <w:tcW w:w="1090" w:type="dxa"/>
            <w:tcBorders>
              <w:top w:val="nil"/>
              <w:left w:val="single" w:sz="4" w:space="0" w:color="auto"/>
              <w:right w:val="single" w:sz="4" w:space="0" w:color="auto"/>
            </w:tcBorders>
            <w:shd w:val="clear" w:color="auto" w:fill="F2F2F2" w:themeFill="background1" w:themeFillShade="F2"/>
            <w:noWrap/>
            <w:vAlign w:val="center"/>
            <w:hideMark/>
          </w:tcPr>
          <w:p w14:paraId="032830F4" w14:textId="4B4EA476"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54,700</w:t>
            </w:r>
          </w:p>
        </w:tc>
        <w:tc>
          <w:tcPr>
            <w:tcW w:w="1162" w:type="dxa"/>
            <w:tcBorders>
              <w:top w:val="nil"/>
              <w:left w:val="single" w:sz="4" w:space="0" w:color="auto"/>
              <w:right w:val="single" w:sz="4" w:space="0" w:color="auto"/>
            </w:tcBorders>
            <w:shd w:val="clear" w:color="auto" w:fill="F2F2F2" w:themeFill="background1" w:themeFillShade="F2"/>
            <w:noWrap/>
            <w:vAlign w:val="center"/>
          </w:tcPr>
          <w:p w14:paraId="37EAB218" w14:textId="7F9D2649"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-9,300</w:t>
            </w:r>
          </w:p>
        </w:tc>
        <w:tc>
          <w:tcPr>
            <w:tcW w:w="1453" w:type="dxa"/>
            <w:tcBorders>
              <w:top w:val="nil"/>
              <w:left w:val="single" w:sz="4" w:space="0" w:color="auto"/>
              <w:right w:val="single" w:sz="4" w:space="0" w:color="auto"/>
            </w:tcBorders>
            <w:shd w:val="clear" w:color="auto" w:fill="F2F2F2" w:themeFill="background1" w:themeFillShade="F2"/>
            <w:noWrap/>
            <w:vAlign w:val="center"/>
          </w:tcPr>
          <w:p w14:paraId="41BF1811" w14:textId="4AD2B85A"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-14.5%</w:t>
            </w:r>
          </w:p>
        </w:tc>
      </w:tr>
      <w:tr w:rsidR="000A0CA0" w:rsidRPr="00897D2F" w14:paraId="69238E2B" w14:textId="77777777" w:rsidTr="000A0CA0">
        <w:trPr>
          <w:trHeight w:val="660"/>
        </w:trPr>
        <w:tc>
          <w:tcPr>
            <w:tcW w:w="4531" w:type="dxa"/>
            <w:tcBorders>
              <w:top w:val="nil"/>
              <w:left w:val="single" w:sz="4" w:space="0" w:color="auto"/>
              <w:right w:val="single" w:sz="4" w:space="0" w:color="auto"/>
            </w:tcBorders>
            <w:shd w:val="clear" w:color="auto" w:fill="FFFFFF" w:themeFill="background1"/>
            <w:vAlign w:val="center"/>
            <w:hideMark/>
          </w:tcPr>
          <w:p w14:paraId="519A3302" w14:textId="349E30CC" w:rsidR="000A0CA0" w:rsidRPr="0044582B" w:rsidRDefault="0044582B" w:rsidP="000A0CA0">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Métiers, transports et opérateurs d'équipement</w:t>
            </w:r>
            <w:r>
              <w:rPr>
                <w:rFonts w:eastAsia="Times New Roman" w:cs="Times New Roman"/>
                <w:color w:val="000000"/>
                <w:szCs w:val="24"/>
                <w:lang w:val="fr-CA" w:eastAsia="ja-JP"/>
              </w:rPr>
              <w:t>,</w:t>
            </w:r>
            <w:r w:rsidRPr="0044582B">
              <w:rPr>
                <w:rFonts w:eastAsia="Times New Roman" w:cs="Times New Roman"/>
                <w:color w:val="000000"/>
                <w:szCs w:val="24"/>
                <w:lang w:val="fr-CA" w:eastAsia="ja-JP"/>
              </w:rPr>
              <w:t xml:space="preserve"> travaux connexes</w:t>
            </w:r>
          </w:p>
        </w:tc>
        <w:tc>
          <w:tcPr>
            <w:tcW w:w="1090" w:type="dxa"/>
            <w:tcBorders>
              <w:top w:val="nil"/>
              <w:left w:val="single" w:sz="4" w:space="0" w:color="auto"/>
              <w:right w:val="single" w:sz="4" w:space="0" w:color="auto"/>
            </w:tcBorders>
            <w:shd w:val="clear" w:color="auto" w:fill="FFFFFF" w:themeFill="background1"/>
            <w:noWrap/>
            <w:vAlign w:val="center"/>
          </w:tcPr>
          <w:p w14:paraId="23A3B2AA" w14:textId="083F6912"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30,500</w:t>
            </w:r>
          </w:p>
        </w:tc>
        <w:tc>
          <w:tcPr>
            <w:tcW w:w="1090" w:type="dxa"/>
            <w:tcBorders>
              <w:top w:val="nil"/>
              <w:left w:val="single" w:sz="4" w:space="0" w:color="auto"/>
              <w:right w:val="single" w:sz="4" w:space="0" w:color="auto"/>
            </w:tcBorders>
            <w:shd w:val="clear" w:color="auto" w:fill="FFFFFF" w:themeFill="background1"/>
            <w:noWrap/>
            <w:vAlign w:val="center"/>
            <w:hideMark/>
          </w:tcPr>
          <w:p w14:paraId="5A09DC8D" w14:textId="0FAE5806"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27,500</w:t>
            </w:r>
          </w:p>
        </w:tc>
        <w:tc>
          <w:tcPr>
            <w:tcW w:w="1162" w:type="dxa"/>
            <w:tcBorders>
              <w:top w:val="nil"/>
              <w:left w:val="single" w:sz="4" w:space="0" w:color="auto"/>
              <w:right w:val="single" w:sz="4" w:space="0" w:color="auto"/>
            </w:tcBorders>
            <w:shd w:val="clear" w:color="auto" w:fill="FFFFFF" w:themeFill="background1"/>
            <w:noWrap/>
            <w:vAlign w:val="center"/>
          </w:tcPr>
          <w:p w14:paraId="475F0149" w14:textId="10F73C06"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-3,000</w:t>
            </w:r>
          </w:p>
        </w:tc>
        <w:tc>
          <w:tcPr>
            <w:tcW w:w="1453" w:type="dxa"/>
            <w:tcBorders>
              <w:top w:val="nil"/>
              <w:left w:val="single" w:sz="4" w:space="0" w:color="auto"/>
              <w:right w:val="single" w:sz="4" w:space="0" w:color="auto"/>
            </w:tcBorders>
            <w:shd w:val="clear" w:color="auto" w:fill="FFFFFF" w:themeFill="background1"/>
            <w:noWrap/>
            <w:vAlign w:val="center"/>
          </w:tcPr>
          <w:p w14:paraId="22C13539" w14:textId="77C67829"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-9.8%</w:t>
            </w:r>
          </w:p>
        </w:tc>
      </w:tr>
      <w:tr w:rsidR="000A0CA0" w:rsidRPr="00897D2F" w14:paraId="7741C2B9" w14:textId="77777777" w:rsidTr="000A0CA0">
        <w:trPr>
          <w:trHeight w:val="660"/>
        </w:trPr>
        <w:tc>
          <w:tcPr>
            <w:tcW w:w="4531" w:type="dxa"/>
            <w:tcBorders>
              <w:top w:val="nil"/>
              <w:left w:val="single" w:sz="4" w:space="0" w:color="auto"/>
              <w:right w:val="single" w:sz="4" w:space="0" w:color="auto"/>
            </w:tcBorders>
            <w:shd w:val="clear" w:color="auto" w:fill="F2F2F2" w:themeFill="background1" w:themeFillShade="F2"/>
            <w:vAlign w:val="center"/>
            <w:hideMark/>
          </w:tcPr>
          <w:p w14:paraId="1411E5E2" w14:textId="2A9DBADF" w:rsidR="000A0CA0" w:rsidRPr="0044582B" w:rsidRDefault="0044582B" w:rsidP="000A0CA0">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lastRenderedPageBreak/>
              <w:t>Ressources naturelles, agriculture et travaux de production connexes</w:t>
            </w:r>
          </w:p>
        </w:tc>
        <w:tc>
          <w:tcPr>
            <w:tcW w:w="1090" w:type="dxa"/>
            <w:tcBorders>
              <w:top w:val="nil"/>
              <w:left w:val="single" w:sz="4" w:space="0" w:color="auto"/>
              <w:right w:val="single" w:sz="4" w:space="0" w:color="auto"/>
            </w:tcBorders>
            <w:shd w:val="clear" w:color="auto" w:fill="F2F2F2" w:themeFill="background1" w:themeFillShade="F2"/>
            <w:noWrap/>
            <w:vAlign w:val="center"/>
          </w:tcPr>
          <w:p w14:paraId="0DACD5EA" w14:textId="23A1C074"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4,500</w:t>
            </w:r>
          </w:p>
        </w:tc>
        <w:tc>
          <w:tcPr>
            <w:tcW w:w="1090" w:type="dxa"/>
            <w:tcBorders>
              <w:top w:val="nil"/>
              <w:left w:val="single" w:sz="4" w:space="0" w:color="auto"/>
              <w:right w:val="single" w:sz="4" w:space="0" w:color="auto"/>
            </w:tcBorders>
            <w:shd w:val="clear" w:color="auto" w:fill="F2F2F2" w:themeFill="background1" w:themeFillShade="F2"/>
            <w:noWrap/>
            <w:vAlign w:val="center"/>
            <w:hideMark/>
          </w:tcPr>
          <w:p w14:paraId="3A971812" w14:textId="7BCA0F16"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5,700</w:t>
            </w:r>
          </w:p>
        </w:tc>
        <w:tc>
          <w:tcPr>
            <w:tcW w:w="1162" w:type="dxa"/>
            <w:tcBorders>
              <w:top w:val="nil"/>
              <w:left w:val="single" w:sz="4" w:space="0" w:color="auto"/>
              <w:right w:val="single" w:sz="4" w:space="0" w:color="auto"/>
            </w:tcBorders>
            <w:shd w:val="clear" w:color="auto" w:fill="F2F2F2" w:themeFill="background1" w:themeFillShade="F2"/>
            <w:noWrap/>
            <w:vAlign w:val="center"/>
          </w:tcPr>
          <w:p w14:paraId="51834EDE" w14:textId="13FCAFC3"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1,200</w:t>
            </w:r>
          </w:p>
        </w:tc>
        <w:tc>
          <w:tcPr>
            <w:tcW w:w="1453" w:type="dxa"/>
            <w:tcBorders>
              <w:top w:val="nil"/>
              <w:left w:val="single" w:sz="4" w:space="0" w:color="auto"/>
              <w:right w:val="single" w:sz="4" w:space="0" w:color="auto"/>
            </w:tcBorders>
            <w:shd w:val="clear" w:color="auto" w:fill="F2F2F2" w:themeFill="background1" w:themeFillShade="F2"/>
            <w:noWrap/>
            <w:vAlign w:val="center"/>
          </w:tcPr>
          <w:p w14:paraId="35757CCE" w14:textId="5FEF90D9"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26.7%</w:t>
            </w:r>
          </w:p>
        </w:tc>
      </w:tr>
      <w:tr w:rsidR="000A0CA0" w:rsidRPr="00897D2F" w14:paraId="2760FCDA" w14:textId="77777777" w:rsidTr="000A0CA0">
        <w:trPr>
          <w:trHeight w:val="345"/>
        </w:trPr>
        <w:tc>
          <w:tcPr>
            <w:tcW w:w="453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D835E2" w14:textId="300BAFD2" w:rsidR="000A0CA0" w:rsidRPr="00897D2F" w:rsidRDefault="0044582B" w:rsidP="000A0CA0">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Fabrication et services publics</w:t>
            </w:r>
          </w:p>
        </w:tc>
        <w:tc>
          <w:tcPr>
            <w:tcW w:w="1090" w:type="dxa"/>
            <w:tcBorders>
              <w:top w:val="nil"/>
              <w:left w:val="single" w:sz="4" w:space="0" w:color="auto"/>
              <w:bottom w:val="single" w:sz="4" w:space="0" w:color="auto"/>
              <w:right w:val="single" w:sz="4" w:space="0" w:color="auto"/>
            </w:tcBorders>
            <w:shd w:val="clear" w:color="auto" w:fill="FFFFFF" w:themeFill="background1"/>
            <w:noWrap/>
            <w:vAlign w:val="center"/>
          </w:tcPr>
          <w:p w14:paraId="7197F08C" w14:textId="6A9945F3"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8,200</w:t>
            </w:r>
          </w:p>
        </w:tc>
        <w:tc>
          <w:tcPr>
            <w:tcW w:w="109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F415B4" w14:textId="44AEBF83"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10,800</w:t>
            </w:r>
          </w:p>
        </w:tc>
        <w:tc>
          <w:tcPr>
            <w:tcW w:w="1162" w:type="dxa"/>
            <w:tcBorders>
              <w:top w:val="nil"/>
              <w:left w:val="single" w:sz="4" w:space="0" w:color="auto"/>
              <w:bottom w:val="single" w:sz="4" w:space="0" w:color="auto"/>
              <w:right w:val="single" w:sz="4" w:space="0" w:color="auto"/>
            </w:tcBorders>
            <w:shd w:val="clear" w:color="auto" w:fill="FFFFFF" w:themeFill="background1"/>
            <w:noWrap/>
            <w:vAlign w:val="center"/>
          </w:tcPr>
          <w:p w14:paraId="6AF19B7D" w14:textId="0494B9D7"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2,600</w:t>
            </w:r>
          </w:p>
        </w:tc>
        <w:tc>
          <w:tcPr>
            <w:tcW w:w="1453" w:type="dxa"/>
            <w:tcBorders>
              <w:top w:val="nil"/>
              <w:left w:val="single" w:sz="4" w:space="0" w:color="auto"/>
              <w:bottom w:val="single" w:sz="4" w:space="0" w:color="auto"/>
              <w:right w:val="single" w:sz="4" w:space="0" w:color="auto"/>
            </w:tcBorders>
            <w:shd w:val="clear" w:color="auto" w:fill="FFFFFF" w:themeFill="background1"/>
            <w:noWrap/>
            <w:vAlign w:val="center"/>
          </w:tcPr>
          <w:p w14:paraId="51E7096A" w14:textId="58AA1AE3"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31.7%</w:t>
            </w:r>
          </w:p>
        </w:tc>
      </w:tr>
      <w:tr w:rsidR="000A0CA0" w:rsidRPr="00897D2F" w14:paraId="1BC470D2" w14:textId="77777777" w:rsidTr="000A0CA0">
        <w:trPr>
          <w:trHeight w:val="345"/>
        </w:trPr>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D10CC3" w14:textId="6C71D418" w:rsidR="000A0CA0" w:rsidRPr="00897D2F" w:rsidRDefault="0044582B" w:rsidP="000A0CA0">
            <w:pPr>
              <w:spacing w:after="0" w:line="240" w:lineRule="auto"/>
              <w:rPr>
                <w:rFonts w:eastAsia="Times New Roman" w:cs="Times New Roman"/>
                <w:b/>
                <w:bCs/>
                <w:color w:val="000000"/>
                <w:szCs w:val="24"/>
                <w:lang w:val="en-US" w:eastAsia="ja-JP"/>
              </w:rPr>
            </w:pPr>
            <w:r>
              <w:rPr>
                <w:rFonts w:eastAsia="Times New Roman" w:cs="Times New Roman"/>
                <w:b/>
                <w:bCs/>
                <w:color w:val="000000"/>
                <w:szCs w:val="24"/>
                <w:lang w:val="en-US" w:eastAsia="ja-JP"/>
              </w:rPr>
              <w:t>Total</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E37F50" w14:textId="3849404F" w:rsidR="000A0CA0" w:rsidRPr="000A0CA0" w:rsidRDefault="000A0CA0" w:rsidP="000A0CA0">
            <w:pPr>
              <w:spacing w:after="0" w:line="240" w:lineRule="auto"/>
              <w:jc w:val="center"/>
              <w:rPr>
                <w:rFonts w:eastAsia="Times New Roman" w:cs="Times New Roman"/>
                <w:b/>
                <w:bCs/>
                <w:color w:val="000000"/>
                <w:szCs w:val="24"/>
                <w:lang w:val="en-US" w:eastAsia="ja-JP"/>
              </w:rPr>
            </w:pPr>
            <w:r w:rsidRPr="000A0CA0">
              <w:rPr>
                <w:b/>
                <w:color w:val="000000"/>
                <w:szCs w:val="24"/>
              </w:rPr>
              <w:t>204,900</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97FE2C" w14:textId="4C5065C8" w:rsidR="000A0CA0" w:rsidRPr="000A0CA0" w:rsidRDefault="000A0CA0" w:rsidP="000A0CA0">
            <w:pPr>
              <w:spacing w:after="0" w:line="240" w:lineRule="auto"/>
              <w:jc w:val="center"/>
              <w:rPr>
                <w:rFonts w:eastAsia="Times New Roman" w:cs="Times New Roman"/>
                <w:b/>
                <w:bCs/>
                <w:color w:val="000000"/>
                <w:szCs w:val="24"/>
                <w:lang w:val="en-US" w:eastAsia="ja-JP"/>
              </w:rPr>
            </w:pPr>
            <w:r w:rsidRPr="000A0CA0">
              <w:rPr>
                <w:b/>
                <w:color w:val="000000"/>
                <w:szCs w:val="24"/>
              </w:rPr>
              <w:t>190,600</w:t>
            </w:r>
          </w:p>
        </w:tc>
        <w:tc>
          <w:tcPr>
            <w:tcW w:w="1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FEBD37" w14:textId="10D64FA2" w:rsidR="000A0CA0" w:rsidRPr="000A0CA0" w:rsidRDefault="000A0CA0" w:rsidP="000A0CA0">
            <w:pPr>
              <w:spacing w:after="0" w:line="240" w:lineRule="auto"/>
              <w:jc w:val="center"/>
              <w:rPr>
                <w:rFonts w:eastAsia="Times New Roman" w:cs="Times New Roman"/>
                <w:b/>
                <w:bCs/>
                <w:color w:val="000000"/>
                <w:szCs w:val="24"/>
                <w:lang w:val="en-US" w:eastAsia="ja-JP"/>
              </w:rPr>
            </w:pPr>
            <w:r w:rsidRPr="000A0CA0">
              <w:rPr>
                <w:b/>
                <w:color w:val="000000"/>
                <w:szCs w:val="24"/>
              </w:rPr>
              <w:t>-14,300</w:t>
            </w:r>
          </w:p>
        </w:tc>
        <w:tc>
          <w:tcPr>
            <w:tcW w:w="1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ADE204" w14:textId="08B9B32D" w:rsidR="000A0CA0" w:rsidRPr="00897D2F" w:rsidRDefault="000A0CA0" w:rsidP="000A0CA0">
            <w:pPr>
              <w:spacing w:after="0" w:line="240" w:lineRule="auto"/>
              <w:jc w:val="center"/>
              <w:rPr>
                <w:rFonts w:eastAsia="Times New Roman" w:cs="Times New Roman"/>
                <w:b/>
                <w:bCs/>
                <w:color w:val="000000"/>
                <w:szCs w:val="24"/>
                <w:lang w:val="en-US" w:eastAsia="ja-JP"/>
              </w:rPr>
            </w:pPr>
            <w:r w:rsidRPr="00897D2F">
              <w:rPr>
                <w:b/>
                <w:color w:val="000000"/>
                <w:szCs w:val="24"/>
              </w:rPr>
              <w:t>-7.0%</w:t>
            </w:r>
          </w:p>
        </w:tc>
      </w:tr>
    </w:tbl>
    <w:p w14:paraId="58D7C72E" w14:textId="77777777" w:rsidR="009F5B74" w:rsidRDefault="009F5B74" w:rsidP="00E31A2E">
      <w:pPr>
        <w:pStyle w:val="NoSpacing"/>
        <w:rPr>
          <w:szCs w:val="24"/>
        </w:rPr>
      </w:pPr>
    </w:p>
    <w:p w14:paraId="6C3F4B02" w14:textId="2F301FD6" w:rsidR="00E31A2E" w:rsidRDefault="0044582B" w:rsidP="00E31A2E">
      <w:pPr>
        <w:pStyle w:val="NoSpacing"/>
        <w:rPr>
          <w:szCs w:val="24"/>
          <w:lang w:val="fr-CA"/>
        </w:rPr>
      </w:pPr>
      <w:r w:rsidRPr="0044582B">
        <w:rPr>
          <w:szCs w:val="24"/>
          <w:lang w:val="fr-CA"/>
        </w:rPr>
        <w:t>Le tableau 2-2 présente les variations annuelles de l'emploi entre 2019 et 2020. Parmi les 13 700 personnes qui ont perdu leur emploi, 78,8 % occupaient un emploi dans les ventes et les services.</w:t>
      </w:r>
    </w:p>
    <w:p w14:paraId="644226C9" w14:textId="77777777" w:rsidR="0044582B" w:rsidRPr="0044582B" w:rsidRDefault="0044582B" w:rsidP="00E31A2E">
      <w:pPr>
        <w:pStyle w:val="NoSpacing"/>
        <w:rPr>
          <w:szCs w:val="24"/>
          <w:lang w:val="fr-CA"/>
        </w:rPr>
      </w:pPr>
    </w:p>
    <w:p w14:paraId="05E091F4" w14:textId="70F6384B" w:rsidR="00E26716" w:rsidRPr="00C64D1E" w:rsidRDefault="0095072F" w:rsidP="00D17BBC">
      <w:pPr>
        <w:rPr>
          <w:color w:val="1F4E79" w:themeColor="accent1" w:themeShade="80"/>
          <w:szCs w:val="24"/>
          <w:lang w:val="fr-CA"/>
        </w:rPr>
      </w:pPr>
      <w:r w:rsidRPr="00C64D1E">
        <w:rPr>
          <w:color w:val="1F4E79" w:themeColor="accent1" w:themeShade="80"/>
          <w:szCs w:val="24"/>
          <w:lang w:val="fr-CA"/>
        </w:rPr>
        <w:t>Table</w:t>
      </w:r>
      <w:r w:rsidR="00C64D1E" w:rsidRPr="00C64D1E">
        <w:rPr>
          <w:color w:val="1F4E79" w:themeColor="accent1" w:themeShade="80"/>
          <w:szCs w:val="24"/>
          <w:lang w:val="fr-CA"/>
        </w:rPr>
        <w:t>au</w:t>
      </w:r>
      <w:r w:rsidRPr="00C64D1E">
        <w:rPr>
          <w:color w:val="1F4E79" w:themeColor="accent1" w:themeShade="80"/>
          <w:szCs w:val="24"/>
          <w:lang w:val="fr-CA"/>
        </w:rPr>
        <w:t xml:space="preserve"> 2-2: </w:t>
      </w:r>
      <w:r w:rsidR="000B207F">
        <w:rPr>
          <w:color w:val="1F4E79" w:themeColor="accent1" w:themeShade="80"/>
          <w:szCs w:val="24"/>
          <w:lang w:val="fr-CA"/>
        </w:rPr>
        <w:t>Nombre d’</w:t>
      </w:r>
      <w:r w:rsidR="0045386D">
        <w:rPr>
          <w:color w:val="1F4E79" w:themeColor="accent1" w:themeShade="80"/>
          <w:szCs w:val="24"/>
          <w:lang w:val="fr-CA"/>
        </w:rPr>
        <w:t>embauche</w:t>
      </w:r>
      <w:r w:rsidR="000B207F">
        <w:rPr>
          <w:color w:val="1F4E79" w:themeColor="accent1" w:themeShade="80"/>
          <w:szCs w:val="24"/>
          <w:lang w:val="fr-CA"/>
        </w:rPr>
        <w:t>s par profession</w:t>
      </w:r>
      <w:r w:rsidR="00C64D1E" w:rsidRPr="00C64D1E">
        <w:rPr>
          <w:color w:val="1F4E79" w:themeColor="accent1" w:themeShade="80"/>
          <w:szCs w:val="24"/>
          <w:lang w:val="fr-CA"/>
        </w:rPr>
        <w:t>, variation annuelle, RMR de St. Catharines-Niagara</w:t>
      </w:r>
      <w:r w:rsidRPr="00897D2F">
        <w:rPr>
          <w:rStyle w:val="FootnoteReference"/>
          <w:color w:val="1F4E79" w:themeColor="accent1" w:themeShade="80"/>
          <w:szCs w:val="24"/>
        </w:rPr>
        <w:footnoteReference w:id="13"/>
      </w:r>
    </w:p>
    <w:tbl>
      <w:tblPr>
        <w:tblW w:w="9175" w:type="dxa"/>
        <w:tblLook w:val="04A0" w:firstRow="1" w:lastRow="0" w:firstColumn="1" w:lastColumn="0" w:noHBand="0" w:noVBand="1"/>
      </w:tblPr>
      <w:tblGrid>
        <w:gridCol w:w="3261"/>
        <w:gridCol w:w="1200"/>
        <w:gridCol w:w="1200"/>
        <w:gridCol w:w="1757"/>
        <w:gridCol w:w="1757"/>
      </w:tblGrid>
      <w:tr w:rsidR="007F67C9" w:rsidRPr="00897D2F" w14:paraId="2D0EE35F" w14:textId="77777777" w:rsidTr="007F67C9">
        <w:trPr>
          <w:trHeight w:val="998"/>
        </w:trPr>
        <w:tc>
          <w:tcPr>
            <w:tcW w:w="40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9C8A0F" w14:textId="7751F3CE" w:rsidR="00AC368A" w:rsidRPr="00897D2F" w:rsidRDefault="000B207F" w:rsidP="00AC368A">
            <w:pPr>
              <w:spacing w:after="0" w:line="240" w:lineRule="auto"/>
              <w:rPr>
                <w:rFonts w:eastAsia="Times New Roman" w:cs="Times New Roman"/>
                <w:b/>
                <w:bCs/>
                <w:szCs w:val="24"/>
                <w:lang w:val="en-US" w:eastAsia="ja-JP"/>
              </w:rPr>
            </w:pPr>
            <w:r>
              <w:rPr>
                <w:rFonts w:eastAsia="Times New Roman" w:cs="Times New Roman"/>
                <w:b/>
                <w:bCs/>
                <w:szCs w:val="24"/>
                <w:lang w:val="en-US" w:eastAsia="ja-JP"/>
              </w:rPr>
              <w:t>Profession</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86959C8" w14:textId="77777777" w:rsidR="00AC368A" w:rsidRPr="00897D2F" w:rsidRDefault="00AC368A" w:rsidP="00AC368A">
            <w:pPr>
              <w:spacing w:after="0" w:line="240" w:lineRule="auto"/>
              <w:jc w:val="center"/>
              <w:rPr>
                <w:rFonts w:eastAsia="Times New Roman" w:cs="Times New Roman"/>
                <w:b/>
                <w:bCs/>
                <w:szCs w:val="24"/>
                <w:lang w:val="en-US" w:eastAsia="ja-JP"/>
              </w:rPr>
            </w:pPr>
            <w:r w:rsidRPr="00897D2F">
              <w:rPr>
                <w:rFonts w:eastAsia="Times New Roman" w:cs="Times New Roman"/>
                <w:b/>
                <w:bCs/>
                <w:szCs w:val="24"/>
                <w:lang w:val="en-US" w:eastAsia="ja-JP"/>
              </w:rPr>
              <w:t>2019</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CA642EB" w14:textId="77777777" w:rsidR="00AC368A" w:rsidRPr="00897D2F" w:rsidRDefault="00AC368A" w:rsidP="00AC368A">
            <w:pPr>
              <w:spacing w:after="0" w:line="240" w:lineRule="auto"/>
              <w:jc w:val="center"/>
              <w:rPr>
                <w:rFonts w:eastAsia="Times New Roman" w:cs="Times New Roman"/>
                <w:b/>
                <w:bCs/>
                <w:szCs w:val="24"/>
                <w:lang w:val="en-US" w:eastAsia="ja-JP"/>
              </w:rPr>
            </w:pPr>
            <w:r w:rsidRPr="00897D2F">
              <w:rPr>
                <w:rFonts w:eastAsia="Times New Roman" w:cs="Times New Roman"/>
                <w:b/>
                <w:bCs/>
                <w:szCs w:val="24"/>
                <w:lang w:val="en-US" w:eastAsia="ja-JP"/>
              </w:rPr>
              <w:t>2020</w:t>
            </w:r>
          </w:p>
        </w:tc>
        <w:tc>
          <w:tcPr>
            <w:tcW w:w="13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1621579" w14:textId="1D4253C4" w:rsidR="00AC368A" w:rsidRPr="00897D2F" w:rsidRDefault="00AC368A" w:rsidP="000A0CA0">
            <w:pPr>
              <w:spacing w:after="0" w:line="240" w:lineRule="auto"/>
              <w:jc w:val="center"/>
              <w:rPr>
                <w:rFonts w:eastAsia="Times New Roman" w:cs="Times New Roman"/>
                <w:b/>
                <w:bCs/>
                <w:szCs w:val="24"/>
                <w:lang w:val="en-US" w:eastAsia="ja-JP"/>
              </w:rPr>
            </w:pPr>
            <w:proofErr w:type="spellStart"/>
            <w:r w:rsidRPr="00897D2F">
              <w:rPr>
                <w:rFonts w:eastAsia="Times New Roman" w:cs="Times New Roman"/>
                <w:b/>
                <w:bCs/>
                <w:szCs w:val="24"/>
                <w:lang w:val="en-US" w:eastAsia="ja-JP"/>
              </w:rPr>
              <w:t>Change</w:t>
            </w:r>
            <w:r w:rsidR="00C64D1E">
              <w:rPr>
                <w:rFonts w:eastAsia="Times New Roman" w:cs="Times New Roman"/>
                <w:b/>
                <w:bCs/>
                <w:szCs w:val="24"/>
                <w:lang w:val="en-US" w:eastAsia="ja-JP"/>
              </w:rPr>
              <w:t>ment</w:t>
            </w:r>
            <w:proofErr w:type="spellEnd"/>
            <w:r w:rsidR="00C64D1E">
              <w:rPr>
                <w:rFonts w:eastAsia="Times New Roman" w:cs="Times New Roman"/>
                <w:b/>
                <w:bCs/>
                <w:szCs w:val="24"/>
                <w:lang w:val="en-US" w:eastAsia="ja-JP"/>
              </w:rPr>
              <w:t xml:space="preserve"> 2019-20</w:t>
            </w:r>
          </w:p>
        </w:tc>
        <w:tc>
          <w:tcPr>
            <w:tcW w:w="135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EC2D54E" w14:textId="77777777" w:rsidR="00C64D1E" w:rsidRDefault="00AC368A" w:rsidP="00C64D1E">
            <w:pPr>
              <w:spacing w:after="0" w:line="240" w:lineRule="auto"/>
              <w:jc w:val="center"/>
              <w:rPr>
                <w:rFonts w:eastAsia="Times New Roman" w:cs="Times New Roman"/>
                <w:b/>
                <w:bCs/>
                <w:szCs w:val="24"/>
                <w:lang w:val="en-US" w:eastAsia="ja-JP"/>
              </w:rPr>
            </w:pPr>
            <w:proofErr w:type="spellStart"/>
            <w:r w:rsidRPr="00897D2F">
              <w:rPr>
                <w:rFonts w:eastAsia="Times New Roman" w:cs="Times New Roman"/>
                <w:b/>
                <w:bCs/>
                <w:szCs w:val="24"/>
                <w:lang w:val="en-US" w:eastAsia="ja-JP"/>
              </w:rPr>
              <w:t>Change</w:t>
            </w:r>
            <w:r w:rsidR="00C64D1E">
              <w:rPr>
                <w:rFonts w:eastAsia="Times New Roman" w:cs="Times New Roman"/>
                <w:b/>
                <w:bCs/>
                <w:szCs w:val="24"/>
                <w:lang w:val="en-US" w:eastAsia="ja-JP"/>
              </w:rPr>
              <w:t>ment</w:t>
            </w:r>
            <w:proofErr w:type="spellEnd"/>
            <w:r w:rsidR="00C64D1E">
              <w:rPr>
                <w:rFonts w:eastAsia="Times New Roman" w:cs="Times New Roman"/>
                <w:b/>
                <w:bCs/>
                <w:szCs w:val="24"/>
                <w:lang w:val="en-US" w:eastAsia="ja-JP"/>
              </w:rPr>
              <w:t xml:space="preserve"> </w:t>
            </w:r>
            <w:proofErr w:type="spellStart"/>
            <w:r w:rsidR="00C64D1E">
              <w:rPr>
                <w:rFonts w:eastAsia="Times New Roman" w:cs="Times New Roman"/>
                <w:b/>
                <w:bCs/>
                <w:szCs w:val="24"/>
                <w:lang w:val="en-US" w:eastAsia="ja-JP"/>
              </w:rPr>
              <w:t>en</w:t>
            </w:r>
            <w:proofErr w:type="spellEnd"/>
            <w:r w:rsidR="00C64D1E">
              <w:rPr>
                <w:rFonts w:eastAsia="Times New Roman" w:cs="Times New Roman"/>
                <w:b/>
                <w:bCs/>
                <w:szCs w:val="24"/>
                <w:lang w:val="en-US" w:eastAsia="ja-JP"/>
              </w:rPr>
              <w:t xml:space="preserve"> %</w:t>
            </w:r>
          </w:p>
          <w:p w14:paraId="5ADEB692" w14:textId="14CE709C" w:rsidR="00AC368A" w:rsidRPr="00897D2F" w:rsidRDefault="00C64D1E" w:rsidP="00C64D1E">
            <w:pPr>
              <w:spacing w:after="0" w:line="240" w:lineRule="auto"/>
              <w:jc w:val="center"/>
              <w:rPr>
                <w:rFonts w:eastAsia="Times New Roman" w:cs="Times New Roman"/>
                <w:b/>
                <w:bCs/>
                <w:szCs w:val="24"/>
                <w:lang w:val="en-US" w:eastAsia="ja-JP"/>
              </w:rPr>
            </w:pPr>
            <w:r>
              <w:rPr>
                <w:rFonts w:eastAsia="Times New Roman" w:cs="Times New Roman"/>
                <w:b/>
                <w:bCs/>
                <w:szCs w:val="24"/>
                <w:lang w:val="en-US" w:eastAsia="ja-JP"/>
              </w:rPr>
              <w:t>2019-20</w:t>
            </w:r>
          </w:p>
        </w:tc>
      </w:tr>
      <w:tr w:rsidR="008C0774" w:rsidRPr="00897D2F" w14:paraId="6ABDFBB6" w14:textId="77777777" w:rsidTr="007F67C9">
        <w:trPr>
          <w:trHeight w:val="345"/>
        </w:trPr>
        <w:tc>
          <w:tcPr>
            <w:tcW w:w="4045"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2F356F4E" w14:textId="5B6E9419" w:rsidR="008C0774" w:rsidRPr="00897D2F" w:rsidRDefault="00C64D1E" w:rsidP="008C0774">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G</w:t>
            </w:r>
            <w:r>
              <w:rPr>
                <w:rFonts w:eastAsia="Times New Roman" w:cs="Times New Roman"/>
                <w:color w:val="000000"/>
                <w:lang w:val="en-US" w:eastAsia="ja-JP"/>
              </w:rPr>
              <w:t>estion</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FFBDB3A"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16,000</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C161C61"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15,500</w:t>
            </w:r>
          </w:p>
        </w:tc>
        <w:tc>
          <w:tcPr>
            <w:tcW w:w="138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74BAD0D"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-500</w:t>
            </w:r>
          </w:p>
        </w:tc>
        <w:tc>
          <w:tcPr>
            <w:tcW w:w="135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D3A9049"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-3.1%</w:t>
            </w:r>
          </w:p>
        </w:tc>
      </w:tr>
      <w:tr w:rsidR="008C0774" w:rsidRPr="00897D2F" w14:paraId="6B735C0E" w14:textId="77777777" w:rsidTr="008C0774">
        <w:trPr>
          <w:trHeight w:val="349"/>
        </w:trPr>
        <w:tc>
          <w:tcPr>
            <w:tcW w:w="4045" w:type="dxa"/>
            <w:tcBorders>
              <w:top w:val="nil"/>
              <w:left w:val="single" w:sz="4" w:space="0" w:color="auto"/>
              <w:right w:val="single" w:sz="4" w:space="0" w:color="auto"/>
            </w:tcBorders>
            <w:shd w:val="clear" w:color="auto" w:fill="FFFFFF" w:themeFill="background1"/>
            <w:vAlign w:val="center"/>
            <w:hideMark/>
          </w:tcPr>
          <w:p w14:paraId="156E61FE" w14:textId="268E4CAC" w:rsidR="008C0774" w:rsidRPr="00897D2F" w:rsidRDefault="00C64D1E" w:rsidP="008C0774">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 xml:space="preserve">Commerce, finance et administration </w:t>
            </w:r>
            <w:r w:rsidRPr="00897D2F">
              <w:rPr>
                <w:rFonts w:eastAsia="Times New Roman" w:cs="Times New Roman"/>
                <w:color w:val="000000"/>
                <w:szCs w:val="24"/>
                <w:lang w:val="en-US" w:eastAsia="ja-JP"/>
              </w:rPr>
              <w:t xml:space="preserve"> </w:t>
            </w:r>
          </w:p>
        </w:tc>
        <w:tc>
          <w:tcPr>
            <w:tcW w:w="1200" w:type="dxa"/>
            <w:tcBorders>
              <w:top w:val="nil"/>
              <w:left w:val="single" w:sz="4" w:space="0" w:color="auto"/>
              <w:right w:val="single" w:sz="4" w:space="0" w:color="auto"/>
            </w:tcBorders>
            <w:shd w:val="clear" w:color="auto" w:fill="FFFFFF" w:themeFill="background1"/>
            <w:noWrap/>
            <w:vAlign w:val="center"/>
            <w:hideMark/>
          </w:tcPr>
          <w:p w14:paraId="46B1FDD4"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25,300</w:t>
            </w:r>
          </w:p>
        </w:tc>
        <w:tc>
          <w:tcPr>
            <w:tcW w:w="1200" w:type="dxa"/>
            <w:tcBorders>
              <w:top w:val="nil"/>
              <w:left w:val="single" w:sz="4" w:space="0" w:color="auto"/>
              <w:right w:val="single" w:sz="4" w:space="0" w:color="auto"/>
            </w:tcBorders>
            <w:shd w:val="clear" w:color="auto" w:fill="FFFFFF" w:themeFill="background1"/>
            <w:noWrap/>
            <w:vAlign w:val="center"/>
            <w:hideMark/>
          </w:tcPr>
          <w:p w14:paraId="35637C77"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29,500</w:t>
            </w:r>
          </w:p>
        </w:tc>
        <w:tc>
          <w:tcPr>
            <w:tcW w:w="1380" w:type="dxa"/>
            <w:tcBorders>
              <w:top w:val="nil"/>
              <w:left w:val="single" w:sz="4" w:space="0" w:color="auto"/>
              <w:right w:val="single" w:sz="4" w:space="0" w:color="auto"/>
            </w:tcBorders>
            <w:shd w:val="clear" w:color="auto" w:fill="FFFFFF" w:themeFill="background1"/>
            <w:noWrap/>
            <w:vAlign w:val="center"/>
            <w:hideMark/>
          </w:tcPr>
          <w:p w14:paraId="44AAC1E3"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4,200</w:t>
            </w:r>
          </w:p>
        </w:tc>
        <w:tc>
          <w:tcPr>
            <w:tcW w:w="1350" w:type="dxa"/>
            <w:tcBorders>
              <w:top w:val="nil"/>
              <w:left w:val="single" w:sz="4" w:space="0" w:color="auto"/>
              <w:right w:val="single" w:sz="4" w:space="0" w:color="auto"/>
            </w:tcBorders>
            <w:shd w:val="clear" w:color="auto" w:fill="FFFFFF" w:themeFill="background1"/>
            <w:noWrap/>
            <w:vAlign w:val="center"/>
            <w:hideMark/>
          </w:tcPr>
          <w:p w14:paraId="65DD0771"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16.6%</w:t>
            </w:r>
          </w:p>
        </w:tc>
      </w:tr>
      <w:tr w:rsidR="008C0774" w:rsidRPr="00897D2F" w14:paraId="122A21B8" w14:textId="77777777" w:rsidTr="007F67C9">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439F7567" w14:textId="488B1163" w:rsidR="008C0774" w:rsidRPr="00C64D1E" w:rsidRDefault="00C64D1E" w:rsidP="008C0774">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Sciences naturelles et appliquées et travaux connexes</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5767D50C"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7,700</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45650507"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8,700</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4F7EA4F3"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1,000</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488ADC16"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13.0%</w:t>
            </w:r>
          </w:p>
        </w:tc>
      </w:tr>
      <w:tr w:rsidR="008C0774" w:rsidRPr="00897D2F" w14:paraId="7ED990D4" w14:textId="77777777" w:rsidTr="007F67C9">
        <w:trPr>
          <w:trHeight w:val="345"/>
        </w:trPr>
        <w:tc>
          <w:tcPr>
            <w:tcW w:w="4045" w:type="dxa"/>
            <w:tcBorders>
              <w:top w:val="nil"/>
              <w:left w:val="single" w:sz="4" w:space="0" w:color="auto"/>
              <w:right w:val="single" w:sz="4" w:space="0" w:color="auto"/>
            </w:tcBorders>
            <w:shd w:val="clear" w:color="auto" w:fill="FFFFFF" w:themeFill="background1"/>
            <w:vAlign w:val="center"/>
            <w:hideMark/>
          </w:tcPr>
          <w:p w14:paraId="755C4EA1" w14:textId="00B1AA91" w:rsidR="008C0774" w:rsidRPr="00897D2F" w:rsidRDefault="00C64D1E" w:rsidP="008C0774">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S</w:t>
            </w:r>
            <w:r>
              <w:rPr>
                <w:rFonts w:eastAsia="Times New Roman" w:cs="Times New Roman"/>
                <w:color w:val="000000"/>
                <w:lang w:val="en-US" w:eastAsia="ja-JP"/>
              </w:rPr>
              <w:t>anté</w:t>
            </w:r>
            <w:proofErr w:type="spellEnd"/>
            <w:r w:rsidR="008C0774" w:rsidRPr="00897D2F">
              <w:rPr>
                <w:rFonts w:eastAsia="Times New Roman" w:cs="Times New Roman"/>
                <w:color w:val="000000"/>
                <w:szCs w:val="24"/>
                <w:lang w:val="en-US" w:eastAsia="ja-JP"/>
              </w:rPr>
              <w:t xml:space="preserve"> </w:t>
            </w:r>
          </w:p>
        </w:tc>
        <w:tc>
          <w:tcPr>
            <w:tcW w:w="1200" w:type="dxa"/>
            <w:tcBorders>
              <w:top w:val="nil"/>
              <w:left w:val="single" w:sz="4" w:space="0" w:color="auto"/>
              <w:right w:val="single" w:sz="4" w:space="0" w:color="auto"/>
            </w:tcBorders>
            <w:shd w:val="clear" w:color="auto" w:fill="FFFFFF" w:themeFill="background1"/>
            <w:noWrap/>
            <w:vAlign w:val="center"/>
            <w:hideMark/>
          </w:tcPr>
          <w:p w14:paraId="71417EEE"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17,100</w:t>
            </w:r>
          </w:p>
        </w:tc>
        <w:tc>
          <w:tcPr>
            <w:tcW w:w="1200" w:type="dxa"/>
            <w:tcBorders>
              <w:top w:val="nil"/>
              <w:left w:val="single" w:sz="4" w:space="0" w:color="auto"/>
              <w:right w:val="single" w:sz="4" w:space="0" w:color="auto"/>
            </w:tcBorders>
            <w:shd w:val="clear" w:color="auto" w:fill="FFFFFF" w:themeFill="background1"/>
            <w:noWrap/>
            <w:vAlign w:val="center"/>
            <w:hideMark/>
          </w:tcPr>
          <w:p w14:paraId="78AF67D2"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15,200</w:t>
            </w:r>
          </w:p>
        </w:tc>
        <w:tc>
          <w:tcPr>
            <w:tcW w:w="1380" w:type="dxa"/>
            <w:tcBorders>
              <w:top w:val="nil"/>
              <w:left w:val="single" w:sz="4" w:space="0" w:color="auto"/>
              <w:right w:val="single" w:sz="4" w:space="0" w:color="auto"/>
            </w:tcBorders>
            <w:shd w:val="clear" w:color="auto" w:fill="FFFFFF" w:themeFill="background1"/>
            <w:noWrap/>
            <w:vAlign w:val="center"/>
            <w:hideMark/>
          </w:tcPr>
          <w:p w14:paraId="7C2ECAC3"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-1,900</w:t>
            </w:r>
          </w:p>
        </w:tc>
        <w:tc>
          <w:tcPr>
            <w:tcW w:w="1350" w:type="dxa"/>
            <w:tcBorders>
              <w:top w:val="nil"/>
              <w:left w:val="single" w:sz="4" w:space="0" w:color="auto"/>
              <w:right w:val="single" w:sz="4" w:space="0" w:color="auto"/>
            </w:tcBorders>
            <w:shd w:val="clear" w:color="auto" w:fill="FFFFFF" w:themeFill="background1"/>
            <w:noWrap/>
            <w:vAlign w:val="center"/>
            <w:hideMark/>
          </w:tcPr>
          <w:p w14:paraId="2A259533"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-11.1%</w:t>
            </w:r>
          </w:p>
        </w:tc>
      </w:tr>
      <w:tr w:rsidR="008C0774" w:rsidRPr="00897D2F" w14:paraId="51F8AAAA" w14:textId="77777777" w:rsidTr="007F67C9">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7B9603E8" w14:textId="3603A069" w:rsidR="008C0774" w:rsidRPr="00C64D1E" w:rsidRDefault="00C64D1E" w:rsidP="008C0774">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Éducation, droit et services sociaux, communautaires et gouvernementaux</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4520D4E4"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18,200</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1794012D"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19,200</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23FDE6BA"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1,000</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5E893D11"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5.5%</w:t>
            </w:r>
          </w:p>
        </w:tc>
      </w:tr>
      <w:tr w:rsidR="008C0774" w:rsidRPr="00897D2F" w14:paraId="75928264" w14:textId="77777777" w:rsidTr="008C0774">
        <w:trPr>
          <w:trHeight w:val="321"/>
        </w:trPr>
        <w:tc>
          <w:tcPr>
            <w:tcW w:w="4045" w:type="dxa"/>
            <w:tcBorders>
              <w:top w:val="nil"/>
              <w:left w:val="single" w:sz="4" w:space="0" w:color="auto"/>
              <w:right w:val="single" w:sz="4" w:space="0" w:color="auto"/>
            </w:tcBorders>
            <w:shd w:val="clear" w:color="auto" w:fill="FFFFFF" w:themeFill="background1"/>
            <w:vAlign w:val="center"/>
            <w:hideMark/>
          </w:tcPr>
          <w:p w14:paraId="4BB80E67" w14:textId="5A57D988" w:rsidR="008C0774" w:rsidRPr="00897D2F" w:rsidRDefault="0077059D" w:rsidP="008C0774">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 xml:space="preserve">Art, culture, </w:t>
            </w:r>
            <w:proofErr w:type="spellStart"/>
            <w:r w:rsidRPr="0044582B">
              <w:rPr>
                <w:rFonts w:eastAsia="Times New Roman" w:cs="Times New Roman"/>
                <w:color w:val="000000"/>
                <w:szCs w:val="24"/>
                <w:lang w:val="en-US" w:eastAsia="ja-JP"/>
              </w:rPr>
              <w:t>loisirs</w:t>
            </w:r>
            <w:proofErr w:type="spellEnd"/>
            <w:r w:rsidRPr="0044582B">
              <w:rPr>
                <w:rFonts w:eastAsia="Times New Roman" w:cs="Times New Roman"/>
                <w:color w:val="000000"/>
                <w:szCs w:val="24"/>
                <w:lang w:val="en-US" w:eastAsia="ja-JP"/>
              </w:rPr>
              <w:t xml:space="preserve"> &amp; sport</w:t>
            </w:r>
          </w:p>
        </w:tc>
        <w:tc>
          <w:tcPr>
            <w:tcW w:w="1200" w:type="dxa"/>
            <w:tcBorders>
              <w:top w:val="nil"/>
              <w:left w:val="single" w:sz="4" w:space="0" w:color="auto"/>
              <w:right w:val="single" w:sz="4" w:space="0" w:color="auto"/>
            </w:tcBorders>
            <w:shd w:val="clear" w:color="auto" w:fill="FFFFFF" w:themeFill="background1"/>
            <w:noWrap/>
            <w:vAlign w:val="center"/>
            <w:hideMark/>
          </w:tcPr>
          <w:p w14:paraId="6F0D6CAB"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6,500</w:t>
            </w:r>
          </w:p>
        </w:tc>
        <w:tc>
          <w:tcPr>
            <w:tcW w:w="1200" w:type="dxa"/>
            <w:tcBorders>
              <w:top w:val="nil"/>
              <w:left w:val="single" w:sz="4" w:space="0" w:color="auto"/>
              <w:right w:val="single" w:sz="4" w:space="0" w:color="auto"/>
            </w:tcBorders>
            <w:shd w:val="clear" w:color="auto" w:fill="FFFFFF" w:themeFill="background1"/>
            <w:noWrap/>
            <w:vAlign w:val="center"/>
            <w:hideMark/>
          </w:tcPr>
          <w:p w14:paraId="710EC17F"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4,000</w:t>
            </w:r>
          </w:p>
        </w:tc>
        <w:tc>
          <w:tcPr>
            <w:tcW w:w="1380" w:type="dxa"/>
            <w:tcBorders>
              <w:top w:val="nil"/>
              <w:left w:val="single" w:sz="4" w:space="0" w:color="auto"/>
              <w:right w:val="single" w:sz="4" w:space="0" w:color="auto"/>
            </w:tcBorders>
            <w:shd w:val="clear" w:color="auto" w:fill="FFFFFF" w:themeFill="background1"/>
            <w:noWrap/>
            <w:vAlign w:val="center"/>
            <w:hideMark/>
          </w:tcPr>
          <w:p w14:paraId="5E221C32"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-2,500</w:t>
            </w:r>
          </w:p>
        </w:tc>
        <w:tc>
          <w:tcPr>
            <w:tcW w:w="1350" w:type="dxa"/>
            <w:tcBorders>
              <w:top w:val="nil"/>
              <w:left w:val="single" w:sz="4" w:space="0" w:color="auto"/>
              <w:right w:val="single" w:sz="4" w:space="0" w:color="auto"/>
            </w:tcBorders>
            <w:shd w:val="clear" w:color="auto" w:fill="FFFFFF" w:themeFill="background1"/>
            <w:noWrap/>
            <w:vAlign w:val="center"/>
            <w:hideMark/>
          </w:tcPr>
          <w:p w14:paraId="5DA09C21"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-38.5%</w:t>
            </w:r>
          </w:p>
        </w:tc>
      </w:tr>
      <w:tr w:rsidR="008C0774" w:rsidRPr="00897D2F" w14:paraId="2AAFA919" w14:textId="77777777" w:rsidTr="007F67C9">
        <w:trPr>
          <w:trHeight w:val="345"/>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10A11F75" w14:textId="4CF19ADB" w:rsidR="008C0774" w:rsidRPr="00897D2F" w:rsidRDefault="0077059D" w:rsidP="008C0774">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Ventes &amp; service</w:t>
            </w:r>
            <w:r>
              <w:rPr>
                <w:rFonts w:eastAsia="Times New Roman" w:cs="Times New Roman"/>
                <w:color w:val="000000"/>
                <w:szCs w:val="24"/>
                <w:lang w:val="en-US" w:eastAsia="ja-JP"/>
              </w:rPr>
              <w:t>s</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104078FD"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65,500</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146E3F34"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54,700</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647B77B1"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-10,800</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6FABBE47"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-16.5%</w:t>
            </w:r>
          </w:p>
        </w:tc>
      </w:tr>
      <w:tr w:rsidR="008C0774" w:rsidRPr="00897D2F" w14:paraId="1A021335" w14:textId="77777777" w:rsidTr="007F67C9">
        <w:trPr>
          <w:trHeight w:val="660"/>
        </w:trPr>
        <w:tc>
          <w:tcPr>
            <w:tcW w:w="4045" w:type="dxa"/>
            <w:tcBorders>
              <w:top w:val="nil"/>
              <w:left w:val="single" w:sz="4" w:space="0" w:color="auto"/>
              <w:right w:val="single" w:sz="4" w:space="0" w:color="auto"/>
            </w:tcBorders>
            <w:shd w:val="clear" w:color="auto" w:fill="FFFFFF" w:themeFill="background1"/>
            <w:vAlign w:val="center"/>
            <w:hideMark/>
          </w:tcPr>
          <w:p w14:paraId="2FF6EEF0" w14:textId="46C104A4" w:rsidR="008C0774" w:rsidRPr="0077059D" w:rsidRDefault="0077059D" w:rsidP="008C0774">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Métiers, transports et opérateurs d'équipement</w:t>
            </w:r>
            <w:r>
              <w:rPr>
                <w:rFonts w:eastAsia="Times New Roman" w:cs="Times New Roman"/>
                <w:color w:val="000000"/>
                <w:szCs w:val="24"/>
                <w:lang w:val="fr-CA" w:eastAsia="ja-JP"/>
              </w:rPr>
              <w:t>,</w:t>
            </w:r>
            <w:r w:rsidRPr="0044582B">
              <w:rPr>
                <w:rFonts w:eastAsia="Times New Roman" w:cs="Times New Roman"/>
                <w:color w:val="000000"/>
                <w:szCs w:val="24"/>
                <w:lang w:val="fr-CA" w:eastAsia="ja-JP"/>
              </w:rPr>
              <w:t xml:space="preserve"> travaux connexes</w:t>
            </w:r>
          </w:p>
        </w:tc>
        <w:tc>
          <w:tcPr>
            <w:tcW w:w="1200" w:type="dxa"/>
            <w:tcBorders>
              <w:top w:val="nil"/>
              <w:left w:val="single" w:sz="4" w:space="0" w:color="auto"/>
              <w:right w:val="single" w:sz="4" w:space="0" w:color="auto"/>
            </w:tcBorders>
            <w:shd w:val="clear" w:color="auto" w:fill="FFFFFF" w:themeFill="background1"/>
            <w:noWrap/>
            <w:vAlign w:val="center"/>
            <w:hideMark/>
          </w:tcPr>
          <w:p w14:paraId="2F393246"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32,500</w:t>
            </w:r>
          </w:p>
        </w:tc>
        <w:tc>
          <w:tcPr>
            <w:tcW w:w="1200" w:type="dxa"/>
            <w:tcBorders>
              <w:top w:val="nil"/>
              <w:left w:val="single" w:sz="4" w:space="0" w:color="auto"/>
              <w:right w:val="single" w:sz="4" w:space="0" w:color="auto"/>
            </w:tcBorders>
            <w:shd w:val="clear" w:color="auto" w:fill="FFFFFF" w:themeFill="background1"/>
            <w:noWrap/>
            <w:vAlign w:val="center"/>
            <w:hideMark/>
          </w:tcPr>
          <w:p w14:paraId="404A6D0A"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27,500</w:t>
            </w:r>
          </w:p>
        </w:tc>
        <w:tc>
          <w:tcPr>
            <w:tcW w:w="1380" w:type="dxa"/>
            <w:tcBorders>
              <w:top w:val="nil"/>
              <w:left w:val="single" w:sz="4" w:space="0" w:color="auto"/>
              <w:right w:val="single" w:sz="4" w:space="0" w:color="auto"/>
            </w:tcBorders>
            <w:shd w:val="clear" w:color="auto" w:fill="FFFFFF" w:themeFill="background1"/>
            <w:noWrap/>
            <w:vAlign w:val="center"/>
            <w:hideMark/>
          </w:tcPr>
          <w:p w14:paraId="0245E8A9"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-5,000</w:t>
            </w:r>
          </w:p>
        </w:tc>
        <w:tc>
          <w:tcPr>
            <w:tcW w:w="1350" w:type="dxa"/>
            <w:tcBorders>
              <w:top w:val="nil"/>
              <w:left w:val="single" w:sz="4" w:space="0" w:color="auto"/>
              <w:right w:val="single" w:sz="4" w:space="0" w:color="auto"/>
            </w:tcBorders>
            <w:shd w:val="clear" w:color="auto" w:fill="FFFFFF" w:themeFill="background1"/>
            <w:noWrap/>
            <w:vAlign w:val="center"/>
            <w:hideMark/>
          </w:tcPr>
          <w:p w14:paraId="4EFB4E92"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-15.4%</w:t>
            </w:r>
          </w:p>
        </w:tc>
      </w:tr>
      <w:tr w:rsidR="008C0774" w:rsidRPr="00897D2F" w14:paraId="2EC7FF49" w14:textId="77777777" w:rsidTr="007F67C9">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5CA78C67" w14:textId="422C2B8A" w:rsidR="008C0774" w:rsidRPr="0077059D" w:rsidRDefault="0077059D" w:rsidP="008C0774">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Ressources naturelles, agriculture et travaux de production connexes</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22C23572"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5,200</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0F890AB8"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5,700</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176CE015"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500</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46DD31B0"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9.6%</w:t>
            </w:r>
          </w:p>
        </w:tc>
      </w:tr>
      <w:tr w:rsidR="008C0774" w:rsidRPr="00897D2F" w14:paraId="4825523C" w14:textId="77777777" w:rsidTr="00184D27">
        <w:trPr>
          <w:trHeight w:val="345"/>
        </w:trPr>
        <w:tc>
          <w:tcPr>
            <w:tcW w:w="4045"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995EE6" w14:textId="241199DB" w:rsidR="008C0774" w:rsidRPr="00897D2F" w:rsidRDefault="0077059D" w:rsidP="008C0774">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lastRenderedPageBreak/>
              <w:t>Fabrication et services publics</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DA6D0E"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10,300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968136"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10,800</w:t>
            </w:r>
          </w:p>
        </w:tc>
        <w:tc>
          <w:tcPr>
            <w:tcW w:w="13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E7C744"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500</w:t>
            </w:r>
          </w:p>
        </w:tc>
        <w:tc>
          <w:tcPr>
            <w:tcW w:w="135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D43C97"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4.9%</w:t>
            </w:r>
          </w:p>
        </w:tc>
      </w:tr>
      <w:tr w:rsidR="00AC368A" w:rsidRPr="00897D2F" w14:paraId="66436A52" w14:textId="77777777" w:rsidTr="00184D27">
        <w:trPr>
          <w:trHeight w:val="345"/>
        </w:trPr>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D0987E" w14:textId="0158565E" w:rsidR="00AC368A" w:rsidRPr="00897D2F" w:rsidRDefault="00AC368A" w:rsidP="00184D27">
            <w:pPr>
              <w:spacing w:after="0" w:line="240" w:lineRule="auto"/>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 xml:space="preserve">Total </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770BAB" w14:textId="77777777" w:rsidR="00AC368A" w:rsidRPr="00897D2F" w:rsidRDefault="00AC368A" w:rsidP="00AC368A">
            <w:pPr>
              <w:spacing w:after="0" w:line="240" w:lineRule="auto"/>
              <w:jc w:val="center"/>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204,300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075631" w14:textId="77777777" w:rsidR="00AC368A" w:rsidRPr="00897D2F" w:rsidRDefault="00AC368A" w:rsidP="00AC368A">
            <w:pPr>
              <w:spacing w:after="0" w:line="240" w:lineRule="auto"/>
              <w:jc w:val="center"/>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190,600</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82830B" w14:textId="77777777" w:rsidR="00AC368A" w:rsidRPr="00897D2F" w:rsidRDefault="00AC368A" w:rsidP="00AC368A">
            <w:pPr>
              <w:spacing w:after="0" w:line="240" w:lineRule="auto"/>
              <w:jc w:val="center"/>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-13,700</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EA36C1" w14:textId="77777777" w:rsidR="00AC368A" w:rsidRPr="00897D2F" w:rsidRDefault="00AC368A" w:rsidP="00AC368A">
            <w:pPr>
              <w:spacing w:after="0" w:line="240" w:lineRule="auto"/>
              <w:jc w:val="center"/>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-6.7%</w:t>
            </w:r>
          </w:p>
        </w:tc>
      </w:tr>
    </w:tbl>
    <w:p w14:paraId="09551DFA" w14:textId="77777777" w:rsidR="00AC368A" w:rsidRPr="00897D2F" w:rsidRDefault="00AC368A" w:rsidP="00C1790F">
      <w:pPr>
        <w:pStyle w:val="NoSpacing"/>
        <w:rPr>
          <w:szCs w:val="24"/>
        </w:rPr>
      </w:pPr>
    </w:p>
    <w:p w14:paraId="42A7C5BF" w14:textId="3F4C240E" w:rsidR="00540881" w:rsidRPr="00897D2F" w:rsidRDefault="0045386D" w:rsidP="008903BB">
      <w:pPr>
        <w:pStyle w:val="Heading2"/>
        <w:rPr>
          <w:szCs w:val="24"/>
        </w:rPr>
      </w:pPr>
      <w:bookmarkStart w:id="40" w:name="_Toc96602789"/>
      <w:bookmarkStart w:id="41" w:name="_Toc96602839"/>
      <w:proofErr w:type="spellStart"/>
      <w:r>
        <w:rPr>
          <w:szCs w:val="24"/>
        </w:rPr>
        <w:t>Nombre</w:t>
      </w:r>
      <w:proofErr w:type="spellEnd"/>
      <w:r>
        <w:rPr>
          <w:szCs w:val="24"/>
        </w:rPr>
        <w:t xml:space="preserve"> </w:t>
      </w:r>
      <w:proofErr w:type="spellStart"/>
      <w:r>
        <w:rPr>
          <w:szCs w:val="24"/>
        </w:rPr>
        <w:t>d’emplois</w:t>
      </w:r>
      <w:bookmarkEnd w:id="40"/>
      <w:bookmarkEnd w:id="41"/>
      <w:proofErr w:type="spellEnd"/>
    </w:p>
    <w:p w14:paraId="1DD74744" w14:textId="22049BA1" w:rsidR="0077496F" w:rsidRPr="007C1D75" w:rsidRDefault="007C1D75" w:rsidP="0077496F">
      <w:pPr>
        <w:rPr>
          <w:szCs w:val="24"/>
          <w:lang w:val="fr-CA"/>
        </w:rPr>
      </w:pPr>
      <w:r w:rsidRPr="007C1D75">
        <w:rPr>
          <w:szCs w:val="24"/>
          <w:lang w:val="fr-CA"/>
        </w:rPr>
        <w:t>Le t</w:t>
      </w:r>
      <w:r w:rsidR="00A112CB" w:rsidRPr="007C1D75">
        <w:rPr>
          <w:szCs w:val="24"/>
          <w:lang w:val="fr-CA"/>
        </w:rPr>
        <w:t>able</w:t>
      </w:r>
      <w:r w:rsidRPr="007C1D75">
        <w:rPr>
          <w:szCs w:val="24"/>
          <w:lang w:val="fr-CA"/>
        </w:rPr>
        <w:t>au</w:t>
      </w:r>
      <w:r w:rsidR="00A112CB" w:rsidRPr="007C1D75">
        <w:rPr>
          <w:szCs w:val="24"/>
          <w:lang w:val="fr-CA"/>
        </w:rPr>
        <w:t xml:space="preserve"> 2-3 </w:t>
      </w:r>
      <w:r w:rsidRPr="007C1D75">
        <w:rPr>
          <w:szCs w:val="24"/>
          <w:lang w:val="fr-CA"/>
        </w:rPr>
        <w:t>décrit le nombre d'emplois en 2016 et 2020 p</w:t>
      </w:r>
      <w:r>
        <w:rPr>
          <w:szCs w:val="24"/>
          <w:lang w:val="fr-CA"/>
        </w:rPr>
        <w:t>ar type de</w:t>
      </w:r>
      <w:r w:rsidRPr="007C1D75">
        <w:rPr>
          <w:szCs w:val="24"/>
          <w:lang w:val="fr-CA"/>
        </w:rPr>
        <w:t xml:space="preserve"> profession </w:t>
      </w:r>
      <w:r>
        <w:rPr>
          <w:szCs w:val="24"/>
          <w:lang w:val="fr-CA"/>
        </w:rPr>
        <w:t>au</w:t>
      </w:r>
      <w:r w:rsidRPr="007C1D75">
        <w:rPr>
          <w:szCs w:val="24"/>
          <w:lang w:val="fr-CA"/>
        </w:rPr>
        <w:t xml:space="preserve"> Niagara. Il fournit également les quotients de localisation (QL) pour chaque profession. Les QL nous permettent de comparer la concentration ou la répartition des emplois </w:t>
      </w:r>
      <w:r>
        <w:rPr>
          <w:szCs w:val="24"/>
          <w:lang w:val="fr-CA"/>
        </w:rPr>
        <w:t>au</w:t>
      </w:r>
      <w:r w:rsidRPr="007C1D75">
        <w:rPr>
          <w:szCs w:val="24"/>
          <w:lang w:val="fr-CA"/>
        </w:rPr>
        <w:t xml:space="preserve"> Niagara et en Ontario. Les </w:t>
      </w:r>
      <w:r>
        <w:rPr>
          <w:szCs w:val="24"/>
          <w:lang w:val="fr-CA"/>
        </w:rPr>
        <w:t>QL</w:t>
      </w:r>
      <w:r w:rsidRPr="007C1D75">
        <w:rPr>
          <w:szCs w:val="24"/>
          <w:lang w:val="fr-CA"/>
        </w:rPr>
        <w:t xml:space="preserve"> supérieurs à 1 indiquent que la concentration est plus élevée </w:t>
      </w:r>
      <w:r>
        <w:rPr>
          <w:szCs w:val="24"/>
          <w:lang w:val="fr-CA"/>
        </w:rPr>
        <w:t>au</w:t>
      </w:r>
      <w:r w:rsidRPr="007C1D75">
        <w:rPr>
          <w:szCs w:val="24"/>
          <w:lang w:val="fr-CA"/>
        </w:rPr>
        <w:t xml:space="preserve"> Niagara que ce à quoi on pourrait s'attendre en se basant sur les concentrations provinciales. Les QL inférieurs à 1 indiquent que la concentration </w:t>
      </w:r>
      <w:r>
        <w:rPr>
          <w:szCs w:val="24"/>
          <w:lang w:val="fr-CA"/>
        </w:rPr>
        <w:t>au</w:t>
      </w:r>
      <w:r w:rsidRPr="007C1D75">
        <w:rPr>
          <w:szCs w:val="24"/>
          <w:lang w:val="fr-CA"/>
        </w:rPr>
        <w:t xml:space="preserve"> Niagara est inférieure à celle de l'Ontario.</w:t>
      </w:r>
      <w:r w:rsidR="00A112CB" w:rsidRPr="007C1D75">
        <w:rPr>
          <w:szCs w:val="24"/>
          <w:lang w:val="fr-CA"/>
        </w:rPr>
        <w:t xml:space="preserve"> </w:t>
      </w:r>
    </w:p>
    <w:p w14:paraId="5FF55655" w14:textId="52423910" w:rsidR="0095072F" w:rsidRPr="00432F91" w:rsidRDefault="0095072F" w:rsidP="0095072F">
      <w:pPr>
        <w:rPr>
          <w:color w:val="1F4E79" w:themeColor="accent1" w:themeShade="80"/>
          <w:szCs w:val="24"/>
          <w:lang w:val="fr-CA"/>
        </w:rPr>
      </w:pPr>
      <w:r w:rsidRPr="00432F91">
        <w:rPr>
          <w:color w:val="1F4E79" w:themeColor="accent1" w:themeShade="80"/>
          <w:szCs w:val="24"/>
          <w:lang w:val="fr-CA"/>
        </w:rPr>
        <w:t>Table</w:t>
      </w:r>
      <w:r w:rsidR="00133743" w:rsidRPr="00432F91">
        <w:rPr>
          <w:color w:val="1F4E79" w:themeColor="accent1" w:themeShade="80"/>
          <w:szCs w:val="24"/>
          <w:lang w:val="fr-CA"/>
        </w:rPr>
        <w:t>au</w:t>
      </w:r>
      <w:r w:rsidRPr="00432F91">
        <w:rPr>
          <w:color w:val="1F4E79" w:themeColor="accent1" w:themeShade="80"/>
          <w:szCs w:val="24"/>
          <w:lang w:val="fr-CA"/>
        </w:rPr>
        <w:t xml:space="preserve"> 2-</w:t>
      </w:r>
      <w:r w:rsidR="0077496F" w:rsidRPr="00432F91">
        <w:rPr>
          <w:color w:val="1F4E79" w:themeColor="accent1" w:themeShade="80"/>
          <w:szCs w:val="24"/>
          <w:lang w:val="fr-CA"/>
        </w:rPr>
        <w:t>3</w:t>
      </w:r>
      <w:r w:rsidRPr="00432F91">
        <w:rPr>
          <w:color w:val="1F4E79" w:themeColor="accent1" w:themeShade="80"/>
          <w:szCs w:val="24"/>
          <w:lang w:val="fr-CA"/>
        </w:rPr>
        <w:t xml:space="preserve">: </w:t>
      </w:r>
      <w:r w:rsidR="00432F91" w:rsidRPr="00432F91">
        <w:rPr>
          <w:color w:val="1F4E79" w:themeColor="accent1" w:themeShade="80"/>
          <w:szCs w:val="24"/>
          <w:lang w:val="fr-CA"/>
        </w:rPr>
        <w:t>Nombre d'emplois par profession et quotients de localisation provinciaux, variation sur 5 ans, Niagara</w:t>
      </w:r>
      <w:r w:rsidRPr="00897D2F">
        <w:rPr>
          <w:rStyle w:val="FootnoteReference"/>
          <w:color w:val="1F4E79" w:themeColor="accent1" w:themeShade="80"/>
          <w:szCs w:val="24"/>
        </w:rPr>
        <w:footnoteReference w:id="14"/>
      </w:r>
    </w:p>
    <w:tbl>
      <w:tblPr>
        <w:tblW w:w="10252" w:type="dxa"/>
        <w:tblLook w:val="04A0" w:firstRow="1" w:lastRow="0" w:firstColumn="1" w:lastColumn="0" w:noHBand="0" w:noVBand="1"/>
      </w:tblPr>
      <w:tblGrid>
        <w:gridCol w:w="2972"/>
        <w:gridCol w:w="1090"/>
        <w:gridCol w:w="682"/>
        <w:gridCol w:w="11"/>
        <w:gridCol w:w="1079"/>
        <w:gridCol w:w="745"/>
        <w:gridCol w:w="1382"/>
        <w:gridCol w:w="1129"/>
        <w:gridCol w:w="1162"/>
      </w:tblGrid>
      <w:tr w:rsidR="00925C22" w:rsidRPr="00437488" w14:paraId="35ACD5FD" w14:textId="156D22ED" w:rsidTr="00437488">
        <w:trPr>
          <w:trHeight w:val="361"/>
        </w:trPr>
        <w:tc>
          <w:tcPr>
            <w:tcW w:w="2972"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62F5A191" w14:textId="51B642D5" w:rsidR="00925C22" w:rsidRPr="00437488" w:rsidRDefault="00432F91" w:rsidP="0077496F">
            <w:pPr>
              <w:spacing w:after="0" w:line="240" w:lineRule="auto"/>
              <w:rPr>
                <w:rFonts w:eastAsia="Times New Roman" w:cs="Times New Roman"/>
                <w:b/>
                <w:bCs/>
                <w:szCs w:val="24"/>
                <w:lang w:val="en-US" w:eastAsia="ja-JP"/>
              </w:rPr>
            </w:pPr>
            <w:r>
              <w:rPr>
                <w:rFonts w:eastAsia="Times New Roman" w:cs="Times New Roman"/>
                <w:b/>
                <w:bCs/>
                <w:szCs w:val="24"/>
                <w:lang w:val="en-US" w:eastAsia="ja-JP"/>
              </w:rPr>
              <w:t>P</w:t>
            </w:r>
            <w:r>
              <w:rPr>
                <w:rFonts w:eastAsia="Times New Roman" w:cs="Times New Roman"/>
                <w:b/>
                <w:bCs/>
                <w:lang w:val="en-US" w:eastAsia="ja-JP"/>
              </w:rPr>
              <w:t>rofession</w:t>
            </w:r>
          </w:p>
        </w:tc>
        <w:tc>
          <w:tcPr>
            <w:tcW w:w="1783"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E12CAB0" w14:textId="282CF873" w:rsidR="00925C22" w:rsidRPr="00437488" w:rsidRDefault="00925C22" w:rsidP="009F7DE2">
            <w:pPr>
              <w:spacing w:after="0" w:line="240" w:lineRule="auto"/>
              <w:jc w:val="center"/>
              <w:rPr>
                <w:b/>
                <w:szCs w:val="24"/>
              </w:rPr>
            </w:pPr>
            <w:r w:rsidRPr="00437488">
              <w:rPr>
                <w:b/>
                <w:szCs w:val="24"/>
              </w:rPr>
              <w:t>2016</w:t>
            </w:r>
          </w:p>
        </w:tc>
        <w:tc>
          <w:tcPr>
            <w:tcW w:w="1824"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32D7229" w14:textId="39A94C48" w:rsidR="00925C22" w:rsidRPr="00437488" w:rsidRDefault="00925C22" w:rsidP="009F7DE2">
            <w:pPr>
              <w:spacing w:after="0" w:line="240" w:lineRule="auto"/>
              <w:jc w:val="center"/>
              <w:rPr>
                <w:b/>
                <w:szCs w:val="24"/>
              </w:rPr>
            </w:pPr>
            <w:r w:rsidRPr="00437488">
              <w:rPr>
                <w:b/>
                <w:szCs w:val="24"/>
              </w:rPr>
              <w:t>2020</w:t>
            </w:r>
          </w:p>
        </w:tc>
        <w:tc>
          <w:tcPr>
            <w:tcW w:w="3673"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6E18DC1" w14:textId="50D58C78" w:rsidR="00925C22" w:rsidRPr="00437488" w:rsidRDefault="00925C22" w:rsidP="009F7DE2">
            <w:pPr>
              <w:spacing w:after="0" w:line="240" w:lineRule="auto"/>
              <w:jc w:val="center"/>
              <w:rPr>
                <w:b/>
                <w:szCs w:val="24"/>
              </w:rPr>
            </w:pPr>
            <w:r w:rsidRPr="00437488">
              <w:rPr>
                <w:b/>
                <w:szCs w:val="24"/>
              </w:rPr>
              <w:t>2016-2020</w:t>
            </w:r>
          </w:p>
        </w:tc>
      </w:tr>
      <w:tr w:rsidR="00925C22" w:rsidRPr="00437488" w14:paraId="5D26383D" w14:textId="6607ECAB" w:rsidTr="00437488">
        <w:trPr>
          <w:trHeight w:val="409"/>
        </w:trPr>
        <w:tc>
          <w:tcPr>
            <w:tcW w:w="2972" w:type="dxa"/>
            <w:vMerge/>
            <w:tcBorders>
              <w:left w:val="single" w:sz="4" w:space="0" w:color="auto"/>
              <w:bottom w:val="single" w:sz="4" w:space="0" w:color="auto"/>
              <w:right w:val="single" w:sz="4" w:space="0" w:color="auto"/>
            </w:tcBorders>
            <w:shd w:val="clear" w:color="auto" w:fill="DEEAF6" w:themeFill="accent1" w:themeFillTint="33"/>
            <w:vAlign w:val="center"/>
          </w:tcPr>
          <w:p w14:paraId="6394E7A6" w14:textId="77777777" w:rsidR="00925C22" w:rsidRPr="00437488" w:rsidRDefault="00925C22" w:rsidP="008903BB">
            <w:pPr>
              <w:spacing w:after="0" w:line="240" w:lineRule="auto"/>
              <w:rPr>
                <w:rFonts w:eastAsia="Times New Roman" w:cs="Times New Roman"/>
                <w:b/>
                <w:bCs/>
                <w:szCs w:val="24"/>
                <w:lang w:val="en-US" w:eastAsia="ja-JP"/>
              </w:rPr>
            </w:pPr>
          </w:p>
        </w:tc>
        <w:tc>
          <w:tcPr>
            <w:tcW w:w="1090" w:type="dxa"/>
            <w:tcBorders>
              <w:top w:val="single" w:sz="4" w:space="0" w:color="auto"/>
              <w:left w:val="nil"/>
              <w:bottom w:val="single" w:sz="4" w:space="0" w:color="auto"/>
            </w:tcBorders>
            <w:shd w:val="clear" w:color="auto" w:fill="DEEAF6" w:themeFill="accent1" w:themeFillTint="33"/>
            <w:noWrap/>
            <w:vAlign w:val="center"/>
          </w:tcPr>
          <w:p w14:paraId="6287A4D8" w14:textId="6C32C1FC" w:rsidR="00925C22" w:rsidRPr="00437488" w:rsidRDefault="00925C22" w:rsidP="009F7DE2">
            <w:pPr>
              <w:spacing w:after="0" w:line="240" w:lineRule="auto"/>
              <w:jc w:val="center"/>
              <w:rPr>
                <w:b/>
                <w:szCs w:val="24"/>
              </w:rPr>
            </w:pPr>
            <w:r w:rsidRPr="00437488">
              <w:rPr>
                <w:b/>
                <w:szCs w:val="24"/>
              </w:rPr>
              <w:t>Jobs</w:t>
            </w:r>
          </w:p>
        </w:tc>
        <w:tc>
          <w:tcPr>
            <w:tcW w:w="682" w:type="dxa"/>
            <w:tcBorders>
              <w:top w:val="single" w:sz="4" w:space="0" w:color="auto"/>
              <w:bottom w:val="single" w:sz="4" w:space="0" w:color="auto"/>
              <w:right w:val="single" w:sz="4" w:space="0" w:color="auto"/>
            </w:tcBorders>
            <w:shd w:val="clear" w:color="auto" w:fill="DEEAF6" w:themeFill="accent1" w:themeFillTint="33"/>
            <w:vAlign w:val="center"/>
          </w:tcPr>
          <w:p w14:paraId="08CBCEA2" w14:textId="46DAFAFE" w:rsidR="00925C22" w:rsidRPr="00437488" w:rsidRDefault="00925C22" w:rsidP="009F7DE2">
            <w:pPr>
              <w:spacing w:after="0" w:line="240" w:lineRule="auto"/>
              <w:jc w:val="center"/>
              <w:rPr>
                <w:b/>
                <w:szCs w:val="24"/>
              </w:rPr>
            </w:pPr>
            <w:r w:rsidRPr="00437488">
              <w:rPr>
                <w:b/>
                <w:szCs w:val="24"/>
              </w:rPr>
              <w:t>LQ</w:t>
            </w:r>
          </w:p>
        </w:tc>
        <w:tc>
          <w:tcPr>
            <w:tcW w:w="1090" w:type="dxa"/>
            <w:gridSpan w:val="2"/>
            <w:tcBorders>
              <w:top w:val="single" w:sz="4" w:space="0" w:color="auto"/>
              <w:left w:val="single" w:sz="4" w:space="0" w:color="auto"/>
              <w:bottom w:val="single" w:sz="4" w:space="0" w:color="auto"/>
            </w:tcBorders>
            <w:shd w:val="clear" w:color="auto" w:fill="DEEAF6" w:themeFill="accent1" w:themeFillTint="33"/>
            <w:noWrap/>
            <w:vAlign w:val="center"/>
          </w:tcPr>
          <w:p w14:paraId="0DC2E05E" w14:textId="574986D3" w:rsidR="00925C22" w:rsidRPr="00437488" w:rsidRDefault="00925C22" w:rsidP="009F7DE2">
            <w:pPr>
              <w:spacing w:after="0" w:line="240" w:lineRule="auto"/>
              <w:jc w:val="center"/>
              <w:rPr>
                <w:b/>
                <w:szCs w:val="24"/>
              </w:rPr>
            </w:pPr>
            <w:r w:rsidRPr="00437488">
              <w:rPr>
                <w:b/>
                <w:szCs w:val="24"/>
              </w:rPr>
              <w:t>Jobs</w:t>
            </w:r>
          </w:p>
        </w:tc>
        <w:tc>
          <w:tcPr>
            <w:tcW w:w="745" w:type="dxa"/>
            <w:tcBorders>
              <w:top w:val="single" w:sz="4" w:space="0" w:color="auto"/>
              <w:bottom w:val="single" w:sz="4" w:space="0" w:color="auto"/>
              <w:right w:val="single" w:sz="4" w:space="0" w:color="auto"/>
            </w:tcBorders>
            <w:shd w:val="clear" w:color="auto" w:fill="DEEAF6" w:themeFill="accent1" w:themeFillTint="33"/>
            <w:vAlign w:val="center"/>
          </w:tcPr>
          <w:p w14:paraId="08261C84" w14:textId="3AC62525" w:rsidR="00925C22" w:rsidRPr="00437488" w:rsidRDefault="00925C22" w:rsidP="009F7DE2">
            <w:pPr>
              <w:spacing w:after="0" w:line="240" w:lineRule="auto"/>
              <w:jc w:val="center"/>
              <w:rPr>
                <w:b/>
                <w:szCs w:val="24"/>
              </w:rPr>
            </w:pPr>
            <w:r w:rsidRPr="00437488">
              <w:rPr>
                <w:b/>
                <w:szCs w:val="24"/>
              </w:rPr>
              <w:t>LQ</w:t>
            </w:r>
          </w:p>
        </w:tc>
        <w:tc>
          <w:tcPr>
            <w:tcW w:w="1382" w:type="dxa"/>
            <w:tcBorders>
              <w:top w:val="single" w:sz="4" w:space="0" w:color="auto"/>
              <w:left w:val="single" w:sz="4" w:space="0" w:color="auto"/>
              <w:bottom w:val="single" w:sz="4" w:space="0" w:color="auto"/>
            </w:tcBorders>
            <w:shd w:val="clear" w:color="auto" w:fill="DEEAF6" w:themeFill="accent1" w:themeFillTint="33"/>
            <w:vAlign w:val="center"/>
          </w:tcPr>
          <w:p w14:paraId="3920A76E" w14:textId="3D0FCAA4" w:rsidR="00925C22" w:rsidRPr="00437488" w:rsidRDefault="00925C22" w:rsidP="009F7DE2">
            <w:pPr>
              <w:spacing w:after="0" w:line="240" w:lineRule="auto"/>
              <w:jc w:val="center"/>
              <w:rPr>
                <w:b/>
                <w:szCs w:val="24"/>
              </w:rPr>
            </w:pPr>
            <w:r w:rsidRPr="00437488">
              <w:rPr>
                <w:b/>
                <w:szCs w:val="24"/>
              </w:rPr>
              <w:t>Job change</w:t>
            </w:r>
          </w:p>
        </w:tc>
        <w:tc>
          <w:tcPr>
            <w:tcW w:w="1129" w:type="dxa"/>
            <w:tcBorders>
              <w:top w:val="single" w:sz="4" w:space="0" w:color="auto"/>
              <w:bottom w:val="single" w:sz="4" w:space="0" w:color="auto"/>
              <w:right w:val="single" w:sz="4" w:space="0" w:color="auto"/>
            </w:tcBorders>
            <w:shd w:val="clear" w:color="auto" w:fill="DEEAF6" w:themeFill="accent1" w:themeFillTint="33"/>
            <w:vAlign w:val="center"/>
          </w:tcPr>
          <w:p w14:paraId="34C3F8A2" w14:textId="3F50C102" w:rsidR="00925C22" w:rsidRPr="00437488" w:rsidRDefault="00925C22" w:rsidP="009F7DE2">
            <w:pPr>
              <w:spacing w:after="0" w:line="240" w:lineRule="auto"/>
              <w:jc w:val="center"/>
              <w:rPr>
                <w:b/>
                <w:szCs w:val="24"/>
              </w:rPr>
            </w:pPr>
            <w:r w:rsidRPr="00437488">
              <w:rPr>
                <w:b/>
                <w:szCs w:val="24"/>
              </w:rPr>
              <w:t xml:space="preserve">% </w:t>
            </w:r>
            <w:proofErr w:type="gramStart"/>
            <w:r w:rsidR="00572FC6" w:rsidRPr="00437488">
              <w:rPr>
                <w:b/>
                <w:szCs w:val="24"/>
              </w:rPr>
              <w:t>job</w:t>
            </w:r>
            <w:proofErr w:type="gramEnd"/>
            <w:r w:rsidR="00572FC6" w:rsidRPr="00437488">
              <w:rPr>
                <w:b/>
                <w:szCs w:val="24"/>
              </w:rPr>
              <w:t xml:space="preserve"> </w:t>
            </w:r>
            <w:r w:rsidRPr="00437488">
              <w:rPr>
                <w:b/>
                <w:szCs w:val="24"/>
              </w:rPr>
              <w:t>change</w:t>
            </w:r>
          </w:p>
        </w:tc>
        <w:tc>
          <w:tcPr>
            <w:tcW w:w="1162" w:type="dxa"/>
            <w:tcBorders>
              <w:top w:val="single" w:sz="4" w:space="0" w:color="auto"/>
              <w:bottom w:val="single" w:sz="4" w:space="0" w:color="auto"/>
              <w:right w:val="single" w:sz="4" w:space="0" w:color="auto"/>
            </w:tcBorders>
            <w:shd w:val="clear" w:color="auto" w:fill="DEEAF6" w:themeFill="accent1" w:themeFillTint="33"/>
          </w:tcPr>
          <w:p w14:paraId="590F47DE" w14:textId="4010FB6C" w:rsidR="00925C22" w:rsidRPr="00437488" w:rsidRDefault="00925C22" w:rsidP="009F7DE2">
            <w:pPr>
              <w:spacing w:after="0" w:line="240" w:lineRule="auto"/>
              <w:jc w:val="center"/>
              <w:rPr>
                <w:b/>
                <w:szCs w:val="24"/>
              </w:rPr>
            </w:pPr>
            <w:r w:rsidRPr="00437488">
              <w:rPr>
                <w:b/>
                <w:szCs w:val="24"/>
              </w:rPr>
              <w:t>LQ Change</w:t>
            </w:r>
          </w:p>
        </w:tc>
      </w:tr>
      <w:tr w:rsidR="00437488" w:rsidRPr="00437488" w14:paraId="52DC2FA7" w14:textId="3A44F121" w:rsidTr="00437488">
        <w:trPr>
          <w:trHeight w:val="345"/>
        </w:trPr>
        <w:tc>
          <w:tcPr>
            <w:tcW w:w="2972"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429A159D" w14:textId="3BDECC89" w:rsidR="00437488" w:rsidRPr="00437488" w:rsidRDefault="00743312" w:rsidP="00437488">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G</w:t>
            </w:r>
            <w:r>
              <w:rPr>
                <w:rFonts w:eastAsia="Times New Roman" w:cs="Times New Roman"/>
                <w:color w:val="000000"/>
                <w:lang w:val="en-US" w:eastAsia="ja-JP"/>
              </w:rPr>
              <w:t>estion</w:t>
            </w:r>
          </w:p>
        </w:tc>
        <w:tc>
          <w:tcPr>
            <w:tcW w:w="1090" w:type="dxa"/>
            <w:tcBorders>
              <w:top w:val="single" w:sz="4" w:space="0" w:color="auto"/>
              <w:left w:val="single" w:sz="4" w:space="0" w:color="auto"/>
            </w:tcBorders>
            <w:shd w:val="clear" w:color="auto" w:fill="F2F2F2" w:themeFill="background1" w:themeFillShade="F2"/>
            <w:noWrap/>
            <w:vAlign w:val="center"/>
            <w:hideMark/>
          </w:tcPr>
          <w:p w14:paraId="2C3C058C" w14:textId="2A3A1511"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11,837</w:t>
            </w:r>
          </w:p>
        </w:tc>
        <w:tc>
          <w:tcPr>
            <w:tcW w:w="682" w:type="dxa"/>
            <w:tcBorders>
              <w:top w:val="single" w:sz="4" w:space="0" w:color="auto"/>
              <w:right w:val="single" w:sz="4" w:space="0" w:color="auto"/>
            </w:tcBorders>
            <w:shd w:val="clear" w:color="auto" w:fill="F2F2F2" w:themeFill="background1" w:themeFillShade="F2"/>
            <w:vAlign w:val="center"/>
          </w:tcPr>
          <w:p w14:paraId="1D610BDB" w14:textId="7BD441F7" w:rsidR="00437488" w:rsidRPr="00437488" w:rsidRDefault="00437488" w:rsidP="00437488">
            <w:pPr>
              <w:spacing w:after="0" w:line="240" w:lineRule="auto"/>
              <w:jc w:val="center"/>
              <w:rPr>
                <w:szCs w:val="24"/>
              </w:rPr>
            </w:pPr>
            <w:r w:rsidRPr="00437488">
              <w:rPr>
                <w:rFonts w:cs="Calibri"/>
                <w:color w:val="000000"/>
                <w:szCs w:val="24"/>
              </w:rPr>
              <w:t>0.93</w:t>
            </w:r>
          </w:p>
        </w:tc>
        <w:tc>
          <w:tcPr>
            <w:tcW w:w="1090" w:type="dxa"/>
            <w:gridSpan w:val="2"/>
            <w:tcBorders>
              <w:left w:val="single" w:sz="4" w:space="0" w:color="auto"/>
            </w:tcBorders>
            <w:shd w:val="clear" w:color="auto" w:fill="F2F2F2" w:themeFill="background1" w:themeFillShade="F2"/>
            <w:noWrap/>
            <w:vAlign w:val="center"/>
            <w:hideMark/>
          </w:tcPr>
          <w:p w14:paraId="15AD99B6" w14:textId="71F69FE5"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10,378</w:t>
            </w:r>
          </w:p>
        </w:tc>
        <w:tc>
          <w:tcPr>
            <w:tcW w:w="745" w:type="dxa"/>
            <w:tcBorders>
              <w:right w:val="single" w:sz="4" w:space="0" w:color="auto"/>
            </w:tcBorders>
            <w:shd w:val="clear" w:color="auto" w:fill="F2F2F2" w:themeFill="background1" w:themeFillShade="F2"/>
            <w:vAlign w:val="center"/>
          </w:tcPr>
          <w:p w14:paraId="3DE65719" w14:textId="7403C8BB" w:rsidR="00437488" w:rsidRPr="00437488" w:rsidRDefault="00437488" w:rsidP="00437488">
            <w:pPr>
              <w:spacing w:after="0" w:line="240" w:lineRule="auto"/>
              <w:jc w:val="center"/>
              <w:rPr>
                <w:szCs w:val="24"/>
              </w:rPr>
            </w:pPr>
            <w:r w:rsidRPr="00437488">
              <w:rPr>
                <w:rFonts w:cs="Calibri"/>
                <w:color w:val="000000"/>
                <w:szCs w:val="24"/>
              </w:rPr>
              <w:t>0.88</w:t>
            </w:r>
          </w:p>
        </w:tc>
        <w:tc>
          <w:tcPr>
            <w:tcW w:w="1382" w:type="dxa"/>
            <w:tcBorders>
              <w:top w:val="single" w:sz="4" w:space="0" w:color="auto"/>
              <w:left w:val="single" w:sz="4" w:space="0" w:color="auto"/>
            </w:tcBorders>
            <w:shd w:val="clear" w:color="auto" w:fill="F2F2F2" w:themeFill="background1" w:themeFillShade="F2"/>
            <w:noWrap/>
            <w:vAlign w:val="center"/>
            <w:hideMark/>
          </w:tcPr>
          <w:p w14:paraId="3FEEAA64" w14:textId="6181715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-1,460</w:t>
            </w:r>
          </w:p>
        </w:tc>
        <w:tc>
          <w:tcPr>
            <w:tcW w:w="1129" w:type="dxa"/>
            <w:tcBorders>
              <w:top w:val="single" w:sz="4" w:space="0" w:color="auto"/>
              <w:right w:val="single" w:sz="4" w:space="0" w:color="auto"/>
            </w:tcBorders>
            <w:shd w:val="clear" w:color="auto" w:fill="F2F2F2" w:themeFill="background1" w:themeFillShade="F2"/>
            <w:noWrap/>
            <w:vAlign w:val="center"/>
            <w:hideMark/>
          </w:tcPr>
          <w:p w14:paraId="420B9EE9" w14:textId="20520DE4"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-12.33%</w:t>
            </w:r>
          </w:p>
        </w:tc>
        <w:tc>
          <w:tcPr>
            <w:tcW w:w="1162" w:type="dxa"/>
            <w:tcBorders>
              <w:top w:val="single" w:sz="4" w:space="0" w:color="auto"/>
              <w:right w:val="single" w:sz="4" w:space="0" w:color="auto"/>
            </w:tcBorders>
            <w:shd w:val="clear" w:color="auto" w:fill="F2F2F2" w:themeFill="background1" w:themeFillShade="F2"/>
            <w:vAlign w:val="center"/>
          </w:tcPr>
          <w:p w14:paraId="01E364E5" w14:textId="71DE5118" w:rsidR="00437488" w:rsidRPr="00437488" w:rsidRDefault="00437488" w:rsidP="00437488">
            <w:pPr>
              <w:spacing w:after="0" w:line="240" w:lineRule="auto"/>
              <w:jc w:val="center"/>
              <w:rPr>
                <w:szCs w:val="24"/>
              </w:rPr>
            </w:pPr>
            <w:r w:rsidRPr="00437488">
              <w:rPr>
                <w:rFonts w:cs="Calibri"/>
                <w:color w:val="000000"/>
                <w:szCs w:val="24"/>
              </w:rPr>
              <w:t>-0.06</w:t>
            </w:r>
          </w:p>
        </w:tc>
      </w:tr>
      <w:tr w:rsidR="00437488" w:rsidRPr="00437488" w14:paraId="34DBB903" w14:textId="0BA259DF" w:rsidTr="00437488">
        <w:trPr>
          <w:trHeight w:val="660"/>
        </w:trPr>
        <w:tc>
          <w:tcPr>
            <w:tcW w:w="2972" w:type="dxa"/>
            <w:tcBorders>
              <w:top w:val="nil"/>
              <w:left w:val="single" w:sz="4" w:space="0" w:color="auto"/>
              <w:right w:val="single" w:sz="4" w:space="0" w:color="auto"/>
            </w:tcBorders>
            <w:shd w:val="clear" w:color="auto" w:fill="FFFFFF" w:themeFill="background1"/>
            <w:vAlign w:val="center"/>
            <w:hideMark/>
          </w:tcPr>
          <w:p w14:paraId="641CFFCB" w14:textId="64BCF174" w:rsidR="00437488" w:rsidRPr="00437488" w:rsidRDefault="00743312" w:rsidP="00437488">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 xml:space="preserve">Commerce, finance et administration </w:t>
            </w:r>
            <w:r w:rsidRPr="00897D2F">
              <w:rPr>
                <w:rFonts w:eastAsia="Times New Roman" w:cs="Times New Roman"/>
                <w:color w:val="000000"/>
                <w:szCs w:val="24"/>
                <w:lang w:val="en-US" w:eastAsia="ja-JP"/>
              </w:rPr>
              <w:t xml:space="preserve"> </w:t>
            </w:r>
          </w:p>
        </w:tc>
        <w:tc>
          <w:tcPr>
            <w:tcW w:w="1090" w:type="dxa"/>
            <w:tcBorders>
              <w:top w:val="nil"/>
              <w:left w:val="single" w:sz="4" w:space="0" w:color="auto"/>
            </w:tcBorders>
            <w:shd w:val="clear" w:color="auto" w:fill="FFFFFF" w:themeFill="background1"/>
            <w:noWrap/>
            <w:vAlign w:val="center"/>
            <w:hideMark/>
          </w:tcPr>
          <w:p w14:paraId="478DFEB0" w14:textId="1BD28690"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26,178</w:t>
            </w:r>
          </w:p>
        </w:tc>
        <w:tc>
          <w:tcPr>
            <w:tcW w:w="682" w:type="dxa"/>
            <w:tcBorders>
              <w:top w:val="nil"/>
              <w:right w:val="single" w:sz="4" w:space="0" w:color="auto"/>
            </w:tcBorders>
            <w:shd w:val="clear" w:color="auto" w:fill="FFFFFF" w:themeFill="background1"/>
            <w:vAlign w:val="center"/>
          </w:tcPr>
          <w:p w14:paraId="281ED983" w14:textId="18F3A2BC" w:rsidR="00437488" w:rsidRPr="00437488" w:rsidRDefault="00437488" w:rsidP="00437488">
            <w:pPr>
              <w:spacing w:after="0" w:line="240" w:lineRule="auto"/>
              <w:jc w:val="center"/>
              <w:rPr>
                <w:szCs w:val="24"/>
              </w:rPr>
            </w:pPr>
            <w:r w:rsidRPr="00437488">
              <w:rPr>
                <w:rFonts w:cs="Calibri"/>
                <w:color w:val="000000"/>
                <w:szCs w:val="24"/>
              </w:rPr>
              <w:t>0.82</w:t>
            </w:r>
          </w:p>
        </w:tc>
        <w:tc>
          <w:tcPr>
            <w:tcW w:w="1090" w:type="dxa"/>
            <w:gridSpan w:val="2"/>
            <w:tcBorders>
              <w:top w:val="nil"/>
              <w:left w:val="single" w:sz="4" w:space="0" w:color="auto"/>
            </w:tcBorders>
            <w:shd w:val="clear" w:color="auto" w:fill="FFFFFF" w:themeFill="background1"/>
            <w:noWrap/>
            <w:vAlign w:val="center"/>
            <w:hideMark/>
          </w:tcPr>
          <w:p w14:paraId="2D708E04" w14:textId="2F10872F"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23,694</w:t>
            </w:r>
          </w:p>
        </w:tc>
        <w:tc>
          <w:tcPr>
            <w:tcW w:w="745" w:type="dxa"/>
            <w:tcBorders>
              <w:top w:val="nil"/>
              <w:right w:val="single" w:sz="4" w:space="0" w:color="auto"/>
            </w:tcBorders>
            <w:shd w:val="clear" w:color="auto" w:fill="FFFFFF" w:themeFill="background1"/>
            <w:vAlign w:val="center"/>
          </w:tcPr>
          <w:p w14:paraId="75C32E96" w14:textId="5038ACF0" w:rsidR="00437488" w:rsidRPr="00437488" w:rsidRDefault="00437488" w:rsidP="00437488">
            <w:pPr>
              <w:spacing w:after="0" w:line="240" w:lineRule="auto"/>
              <w:jc w:val="center"/>
              <w:rPr>
                <w:szCs w:val="24"/>
              </w:rPr>
            </w:pPr>
            <w:r w:rsidRPr="00437488">
              <w:rPr>
                <w:rFonts w:cs="Calibri"/>
                <w:color w:val="000000"/>
                <w:szCs w:val="24"/>
              </w:rPr>
              <w:t>0.80</w:t>
            </w:r>
          </w:p>
        </w:tc>
        <w:tc>
          <w:tcPr>
            <w:tcW w:w="1382" w:type="dxa"/>
            <w:tcBorders>
              <w:top w:val="nil"/>
              <w:left w:val="single" w:sz="4" w:space="0" w:color="auto"/>
            </w:tcBorders>
            <w:shd w:val="clear" w:color="auto" w:fill="FFFFFF" w:themeFill="background1"/>
            <w:noWrap/>
            <w:vAlign w:val="center"/>
            <w:hideMark/>
          </w:tcPr>
          <w:p w14:paraId="5204EE64" w14:textId="48A825E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-2,485</w:t>
            </w:r>
          </w:p>
        </w:tc>
        <w:tc>
          <w:tcPr>
            <w:tcW w:w="1129" w:type="dxa"/>
            <w:tcBorders>
              <w:top w:val="nil"/>
              <w:right w:val="single" w:sz="4" w:space="0" w:color="auto"/>
            </w:tcBorders>
            <w:shd w:val="clear" w:color="auto" w:fill="FFFFFF" w:themeFill="background1"/>
            <w:noWrap/>
            <w:vAlign w:val="center"/>
            <w:hideMark/>
          </w:tcPr>
          <w:p w14:paraId="223A6259" w14:textId="380859B6"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-9.49%</w:t>
            </w:r>
          </w:p>
        </w:tc>
        <w:tc>
          <w:tcPr>
            <w:tcW w:w="1162" w:type="dxa"/>
            <w:tcBorders>
              <w:top w:val="nil"/>
              <w:right w:val="single" w:sz="4" w:space="0" w:color="auto"/>
            </w:tcBorders>
            <w:shd w:val="clear" w:color="auto" w:fill="FFFFFF" w:themeFill="background1"/>
            <w:vAlign w:val="center"/>
          </w:tcPr>
          <w:p w14:paraId="6E5E67B9" w14:textId="78D9ECD1" w:rsidR="00437488" w:rsidRPr="00437488" w:rsidRDefault="00437488" w:rsidP="00437488">
            <w:pPr>
              <w:spacing w:after="0" w:line="240" w:lineRule="auto"/>
              <w:jc w:val="center"/>
              <w:rPr>
                <w:szCs w:val="24"/>
              </w:rPr>
            </w:pPr>
            <w:r w:rsidRPr="00437488">
              <w:rPr>
                <w:rFonts w:cs="Calibri"/>
                <w:color w:val="000000"/>
                <w:szCs w:val="24"/>
              </w:rPr>
              <w:t>-0.02</w:t>
            </w:r>
          </w:p>
        </w:tc>
      </w:tr>
      <w:tr w:rsidR="00437488" w:rsidRPr="00437488" w14:paraId="68D9A32B" w14:textId="36BE1F61" w:rsidTr="00437488">
        <w:trPr>
          <w:trHeight w:val="660"/>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6C558945" w14:textId="0D20A01A" w:rsidR="00437488" w:rsidRPr="00743312" w:rsidRDefault="00743312" w:rsidP="00437488">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Sciences naturelles et appliquées et travaux connexes</w:t>
            </w:r>
          </w:p>
        </w:tc>
        <w:tc>
          <w:tcPr>
            <w:tcW w:w="1090" w:type="dxa"/>
            <w:tcBorders>
              <w:top w:val="nil"/>
              <w:left w:val="single" w:sz="4" w:space="0" w:color="auto"/>
            </w:tcBorders>
            <w:shd w:val="clear" w:color="auto" w:fill="F2F2F2" w:themeFill="background1" w:themeFillShade="F2"/>
            <w:noWrap/>
            <w:vAlign w:val="center"/>
            <w:hideMark/>
          </w:tcPr>
          <w:p w14:paraId="28800C76" w14:textId="78FB76B4"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8,382</w:t>
            </w:r>
          </w:p>
        </w:tc>
        <w:tc>
          <w:tcPr>
            <w:tcW w:w="682" w:type="dxa"/>
            <w:tcBorders>
              <w:top w:val="nil"/>
              <w:right w:val="single" w:sz="4" w:space="0" w:color="auto"/>
            </w:tcBorders>
            <w:shd w:val="clear" w:color="auto" w:fill="F2F2F2" w:themeFill="background1" w:themeFillShade="F2"/>
            <w:vAlign w:val="center"/>
          </w:tcPr>
          <w:p w14:paraId="7297004A" w14:textId="55B6BF77" w:rsidR="00437488" w:rsidRPr="00437488" w:rsidRDefault="00437488" w:rsidP="00437488">
            <w:pPr>
              <w:spacing w:after="0" w:line="240" w:lineRule="auto"/>
              <w:jc w:val="center"/>
              <w:rPr>
                <w:szCs w:val="24"/>
              </w:rPr>
            </w:pPr>
            <w:r w:rsidRPr="00437488">
              <w:rPr>
                <w:rFonts w:cs="Calibri"/>
                <w:color w:val="000000"/>
                <w:szCs w:val="24"/>
              </w:rPr>
              <w:t>0.58</w:t>
            </w:r>
          </w:p>
        </w:tc>
        <w:tc>
          <w:tcPr>
            <w:tcW w:w="1090" w:type="dxa"/>
            <w:gridSpan w:val="2"/>
            <w:tcBorders>
              <w:top w:val="nil"/>
              <w:left w:val="single" w:sz="4" w:space="0" w:color="auto"/>
            </w:tcBorders>
            <w:shd w:val="clear" w:color="auto" w:fill="F2F2F2" w:themeFill="background1" w:themeFillShade="F2"/>
            <w:noWrap/>
            <w:vAlign w:val="center"/>
            <w:hideMark/>
          </w:tcPr>
          <w:p w14:paraId="536AD006" w14:textId="428B3C5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8,441</w:t>
            </w:r>
          </w:p>
        </w:tc>
        <w:tc>
          <w:tcPr>
            <w:tcW w:w="745" w:type="dxa"/>
            <w:tcBorders>
              <w:top w:val="nil"/>
              <w:right w:val="single" w:sz="4" w:space="0" w:color="auto"/>
            </w:tcBorders>
            <w:shd w:val="clear" w:color="auto" w:fill="F2F2F2" w:themeFill="background1" w:themeFillShade="F2"/>
            <w:vAlign w:val="center"/>
          </w:tcPr>
          <w:p w14:paraId="1CCC0972" w14:textId="294F4888" w:rsidR="00437488" w:rsidRPr="00437488" w:rsidRDefault="00437488" w:rsidP="00437488">
            <w:pPr>
              <w:spacing w:after="0" w:line="240" w:lineRule="auto"/>
              <w:jc w:val="center"/>
              <w:rPr>
                <w:szCs w:val="24"/>
              </w:rPr>
            </w:pPr>
            <w:r w:rsidRPr="00437488">
              <w:rPr>
                <w:rFonts w:cs="Calibri"/>
                <w:color w:val="000000"/>
                <w:szCs w:val="24"/>
              </w:rPr>
              <w:t>0.57</w:t>
            </w:r>
          </w:p>
        </w:tc>
        <w:tc>
          <w:tcPr>
            <w:tcW w:w="1382" w:type="dxa"/>
            <w:tcBorders>
              <w:top w:val="nil"/>
              <w:left w:val="single" w:sz="4" w:space="0" w:color="auto"/>
            </w:tcBorders>
            <w:shd w:val="clear" w:color="auto" w:fill="F2F2F2" w:themeFill="background1" w:themeFillShade="F2"/>
            <w:noWrap/>
            <w:vAlign w:val="center"/>
            <w:hideMark/>
          </w:tcPr>
          <w:p w14:paraId="43BB691F" w14:textId="5BDF339E"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60</w:t>
            </w:r>
          </w:p>
        </w:tc>
        <w:tc>
          <w:tcPr>
            <w:tcW w:w="1129" w:type="dxa"/>
            <w:tcBorders>
              <w:top w:val="nil"/>
              <w:right w:val="single" w:sz="4" w:space="0" w:color="auto"/>
            </w:tcBorders>
            <w:shd w:val="clear" w:color="auto" w:fill="F2F2F2" w:themeFill="background1" w:themeFillShade="F2"/>
            <w:noWrap/>
            <w:vAlign w:val="center"/>
            <w:hideMark/>
          </w:tcPr>
          <w:p w14:paraId="07BC962B" w14:textId="1C0BB871"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0.71%</w:t>
            </w:r>
          </w:p>
        </w:tc>
        <w:tc>
          <w:tcPr>
            <w:tcW w:w="1162" w:type="dxa"/>
            <w:tcBorders>
              <w:top w:val="nil"/>
              <w:right w:val="single" w:sz="4" w:space="0" w:color="auto"/>
            </w:tcBorders>
            <w:shd w:val="clear" w:color="auto" w:fill="F2F2F2" w:themeFill="background1" w:themeFillShade="F2"/>
            <w:vAlign w:val="center"/>
          </w:tcPr>
          <w:p w14:paraId="36C6AE9F" w14:textId="5B5F0BBB" w:rsidR="00437488" w:rsidRPr="00437488" w:rsidRDefault="00437488" w:rsidP="00437488">
            <w:pPr>
              <w:spacing w:after="0" w:line="240" w:lineRule="auto"/>
              <w:jc w:val="center"/>
              <w:rPr>
                <w:szCs w:val="24"/>
              </w:rPr>
            </w:pPr>
            <w:r w:rsidRPr="00437488">
              <w:rPr>
                <w:rFonts w:cs="Calibri"/>
                <w:color w:val="000000"/>
                <w:szCs w:val="24"/>
              </w:rPr>
              <w:t>-0.02</w:t>
            </w:r>
          </w:p>
        </w:tc>
      </w:tr>
      <w:tr w:rsidR="00437488" w:rsidRPr="00437488" w14:paraId="03BFDABE" w14:textId="7F25D031" w:rsidTr="00437488">
        <w:trPr>
          <w:trHeight w:val="345"/>
        </w:trPr>
        <w:tc>
          <w:tcPr>
            <w:tcW w:w="2972" w:type="dxa"/>
            <w:tcBorders>
              <w:top w:val="nil"/>
              <w:left w:val="single" w:sz="4" w:space="0" w:color="auto"/>
              <w:right w:val="single" w:sz="4" w:space="0" w:color="auto"/>
            </w:tcBorders>
            <w:shd w:val="clear" w:color="auto" w:fill="FFFFFF" w:themeFill="background1"/>
            <w:vAlign w:val="center"/>
            <w:hideMark/>
          </w:tcPr>
          <w:p w14:paraId="0055A7A1" w14:textId="5DDE6C18" w:rsidR="00437488" w:rsidRPr="00437488" w:rsidRDefault="00743312" w:rsidP="00437488">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S</w:t>
            </w:r>
            <w:r>
              <w:rPr>
                <w:rFonts w:eastAsia="Times New Roman" w:cs="Times New Roman"/>
                <w:color w:val="000000"/>
                <w:lang w:val="en-US" w:eastAsia="ja-JP"/>
              </w:rPr>
              <w:t>anté</w:t>
            </w:r>
            <w:proofErr w:type="spellEnd"/>
            <w:r w:rsidR="00437488" w:rsidRPr="00437488">
              <w:rPr>
                <w:rFonts w:eastAsia="Times New Roman" w:cs="Times New Roman"/>
                <w:color w:val="000000"/>
                <w:szCs w:val="24"/>
                <w:lang w:val="en-US" w:eastAsia="ja-JP"/>
              </w:rPr>
              <w:t xml:space="preserve"> </w:t>
            </w:r>
          </w:p>
        </w:tc>
        <w:tc>
          <w:tcPr>
            <w:tcW w:w="1090" w:type="dxa"/>
            <w:tcBorders>
              <w:top w:val="nil"/>
              <w:left w:val="single" w:sz="4" w:space="0" w:color="auto"/>
            </w:tcBorders>
            <w:shd w:val="clear" w:color="auto" w:fill="FFFFFF" w:themeFill="background1"/>
            <w:noWrap/>
            <w:vAlign w:val="center"/>
            <w:hideMark/>
          </w:tcPr>
          <w:p w14:paraId="710C7A64" w14:textId="53660BE4"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11,769</w:t>
            </w:r>
          </w:p>
        </w:tc>
        <w:tc>
          <w:tcPr>
            <w:tcW w:w="682" w:type="dxa"/>
            <w:tcBorders>
              <w:top w:val="nil"/>
              <w:right w:val="single" w:sz="4" w:space="0" w:color="auto"/>
            </w:tcBorders>
            <w:shd w:val="clear" w:color="auto" w:fill="FFFFFF" w:themeFill="background1"/>
            <w:vAlign w:val="center"/>
          </w:tcPr>
          <w:p w14:paraId="7881C77B" w14:textId="5EDC28C5" w:rsidR="00437488" w:rsidRPr="00437488" w:rsidRDefault="00437488" w:rsidP="00437488">
            <w:pPr>
              <w:spacing w:after="0" w:line="240" w:lineRule="auto"/>
              <w:jc w:val="center"/>
              <w:rPr>
                <w:szCs w:val="24"/>
              </w:rPr>
            </w:pPr>
            <w:r w:rsidRPr="00437488">
              <w:rPr>
                <w:rFonts w:cs="Calibri"/>
                <w:color w:val="000000"/>
                <w:szCs w:val="24"/>
              </w:rPr>
              <w:t>1.05</w:t>
            </w:r>
          </w:p>
        </w:tc>
        <w:tc>
          <w:tcPr>
            <w:tcW w:w="1090" w:type="dxa"/>
            <w:gridSpan w:val="2"/>
            <w:tcBorders>
              <w:top w:val="nil"/>
              <w:left w:val="single" w:sz="4" w:space="0" w:color="auto"/>
            </w:tcBorders>
            <w:shd w:val="clear" w:color="auto" w:fill="FFFFFF" w:themeFill="background1"/>
            <w:noWrap/>
            <w:vAlign w:val="center"/>
            <w:hideMark/>
          </w:tcPr>
          <w:p w14:paraId="06C0434C" w14:textId="25F30E8C"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11,874</w:t>
            </w:r>
          </w:p>
        </w:tc>
        <w:tc>
          <w:tcPr>
            <w:tcW w:w="745" w:type="dxa"/>
            <w:tcBorders>
              <w:top w:val="nil"/>
              <w:right w:val="single" w:sz="4" w:space="0" w:color="auto"/>
            </w:tcBorders>
            <w:shd w:val="clear" w:color="auto" w:fill="FFFFFF" w:themeFill="background1"/>
            <w:vAlign w:val="center"/>
          </w:tcPr>
          <w:p w14:paraId="57774AC4" w14:textId="619E5EF9" w:rsidR="00437488" w:rsidRPr="00437488" w:rsidRDefault="00437488" w:rsidP="00437488">
            <w:pPr>
              <w:spacing w:after="0" w:line="240" w:lineRule="auto"/>
              <w:jc w:val="center"/>
              <w:rPr>
                <w:szCs w:val="24"/>
              </w:rPr>
            </w:pPr>
            <w:r w:rsidRPr="00437488">
              <w:rPr>
                <w:rFonts w:cs="Calibri"/>
                <w:color w:val="000000"/>
                <w:szCs w:val="24"/>
              </w:rPr>
              <w:t>1.09</w:t>
            </w:r>
          </w:p>
        </w:tc>
        <w:tc>
          <w:tcPr>
            <w:tcW w:w="1382" w:type="dxa"/>
            <w:tcBorders>
              <w:top w:val="nil"/>
              <w:left w:val="single" w:sz="4" w:space="0" w:color="auto"/>
            </w:tcBorders>
            <w:shd w:val="clear" w:color="auto" w:fill="FFFFFF" w:themeFill="background1"/>
            <w:noWrap/>
            <w:vAlign w:val="center"/>
            <w:hideMark/>
          </w:tcPr>
          <w:p w14:paraId="18E26AF1" w14:textId="5A93141C"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105</w:t>
            </w:r>
          </w:p>
        </w:tc>
        <w:tc>
          <w:tcPr>
            <w:tcW w:w="1129" w:type="dxa"/>
            <w:tcBorders>
              <w:top w:val="nil"/>
              <w:right w:val="single" w:sz="4" w:space="0" w:color="auto"/>
            </w:tcBorders>
            <w:shd w:val="clear" w:color="auto" w:fill="FFFFFF" w:themeFill="background1"/>
            <w:noWrap/>
            <w:vAlign w:val="center"/>
            <w:hideMark/>
          </w:tcPr>
          <w:p w14:paraId="412D5919" w14:textId="54B55A6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0.89%</w:t>
            </w:r>
          </w:p>
        </w:tc>
        <w:tc>
          <w:tcPr>
            <w:tcW w:w="1162" w:type="dxa"/>
            <w:tcBorders>
              <w:top w:val="nil"/>
              <w:right w:val="single" w:sz="4" w:space="0" w:color="auto"/>
            </w:tcBorders>
            <w:shd w:val="clear" w:color="auto" w:fill="FFFFFF" w:themeFill="background1"/>
            <w:vAlign w:val="center"/>
          </w:tcPr>
          <w:p w14:paraId="68B0DE1C" w14:textId="6851DDDF" w:rsidR="00437488" w:rsidRPr="00437488" w:rsidRDefault="00437488" w:rsidP="00437488">
            <w:pPr>
              <w:spacing w:after="0" w:line="240" w:lineRule="auto"/>
              <w:jc w:val="center"/>
              <w:rPr>
                <w:szCs w:val="24"/>
              </w:rPr>
            </w:pPr>
            <w:r w:rsidRPr="00437488">
              <w:rPr>
                <w:rFonts w:cs="Calibri"/>
                <w:color w:val="000000"/>
                <w:szCs w:val="24"/>
              </w:rPr>
              <w:t>0.04</w:t>
            </w:r>
          </w:p>
        </w:tc>
      </w:tr>
      <w:tr w:rsidR="00437488" w:rsidRPr="00437488" w14:paraId="15092CF5" w14:textId="6445D12E" w:rsidTr="00437488">
        <w:trPr>
          <w:trHeight w:val="660"/>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72376983" w14:textId="54B3EB44" w:rsidR="00437488" w:rsidRPr="00500F55" w:rsidRDefault="00500F55" w:rsidP="00437488">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Éducation, droit et services sociaux, communautaires et gouvernementaux</w:t>
            </w:r>
          </w:p>
        </w:tc>
        <w:tc>
          <w:tcPr>
            <w:tcW w:w="1090" w:type="dxa"/>
            <w:tcBorders>
              <w:top w:val="nil"/>
              <w:left w:val="single" w:sz="4" w:space="0" w:color="auto"/>
            </w:tcBorders>
            <w:shd w:val="clear" w:color="auto" w:fill="F2F2F2" w:themeFill="background1" w:themeFillShade="F2"/>
            <w:noWrap/>
            <w:vAlign w:val="center"/>
            <w:hideMark/>
          </w:tcPr>
          <w:p w14:paraId="52D7B329" w14:textId="3D940B36"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19,262</w:t>
            </w:r>
          </w:p>
        </w:tc>
        <w:tc>
          <w:tcPr>
            <w:tcW w:w="682" w:type="dxa"/>
            <w:tcBorders>
              <w:top w:val="nil"/>
              <w:right w:val="single" w:sz="4" w:space="0" w:color="auto"/>
            </w:tcBorders>
            <w:shd w:val="clear" w:color="auto" w:fill="F2F2F2" w:themeFill="background1" w:themeFillShade="F2"/>
            <w:vAlign w:val="center"/>
          </w:tcPr>
          <w:p w14:paraId="036291CF" w14:textId="3F150707" w:rsidR="00437488" w:rsidRPr="00437488" w:rsidRDefault="00437488" w:rsidP="00437488">
            <w:pPr>
              <w:spacing w:after="0" w:line="240" w:lineRule="auto"/>
              <w:jc w:val="center"/>
              <w:rPr>
                <w:szCs w:val="24"/>
              </w:rPr>
            </w:pPr>
            <w:r w:rsidRPr="00437488">
              <w:rPr>
                <w:rFonts w:cs="Calibri"/>
                <w:color w:val="000000"/>
                <w:szCs w:val="24"/>
              </w:rPr>
              <w:t>0.92</w:t>
            </w:r>
          </w:p>
        </w:tc>
        <w:tc>
          <w:tcPr>
            <w:tcW w:w="1090" w:type="dxa"/>
            <w:gridSpan w:val="2"/>
            <w:tcBorders>
              <w:top w:val="nil"/>
              <w:left w:val="single" w:sz="4" w:space="0" w:color="auto"/>
            </w:tcBorders>
            <w:shd w:val="clear" w:color="auto" w:fill="F2F2F2" w:themeFill="background1" w:themeFillShade="F2"/>
            <w:noWrap/>
            <w:vAlign w:val="center"/>
            <w:hideMark/>
          </w:tcPr>
          <w:p w14:paraId="38010D61" w14:textId="25CEA37C"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18,287</w:t>
            </w:r>
          </w:p>
        </w:tc>
        <w:tc>
          <w:tcPr>
            <w:tcW w:w="745" w:type="dxa"/>
            <w:tcBorders>
              <w:top w:val="nil"/>
              <w:right w:val="single" w:sz="4" w:space="0" w:color="auto"/>
            </w:tcBorders>
            <w:shd w:val="clear" w:color="auto" w:fill="F2F2F2" w:themeFill="background1" w:themeFillShade="F2"/>
            <w:vAlign w:val="center"/>
          </w:tcPr>
          <w:p w14:paraId="3290A1E2" w14:textId="13AE60EF" w:rsidR="00437488" w:rsidRPr="00437488" w:rsidRDefault="00437488" w:rsidP="00437488">
            <w:pPr>
              <w:spacing w:after="0" w:line="240" w:lineRule="auto"/>
              <w:jc w:val="center"/>
              <w:rPr>
                <w:szCs w:val="24"/>
              </w:rPr>
            </w:pPr>
            <w:r w:rsidRPr="00437488">
              <w:rPr>
                <w:rFonts w:cs="Calibri"/>
                <w:color w:val="000000"/>
                <w:szCs w:val="24"/>
              </w:rPr>
              <w:t>0.95</w:t>
            </w:r>
          </w:p>
        </w:tc>
        <w:tc>
          <w:tcPr>
            <w:tcW w:w="1382" w:type="dxa"/>
            <w:tcBorders>
              <w:top w:val="nil"/>
              <w:left w:val="single" w:sz="4" w:space="0" w:color="auto"/>
            </w:tcBorders>
            <w:shd w:val="clear" w:color="auto" w:fill="F2F2F2" w:themeFill="background1" w:themeFillShade="F2"/>
            <w:noWrap/>
            <w:vAlign w:val="center"/>
            <w:hideMark/>
          </w:tcPr>
          <w:p w14:paraId="1B6B01C8" w14:textId="167C1DD1"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-975</w:t>
            </w:r>
          </w:p>
        </w:tc>
        <w:tc>
          <w:tcPr>
            <w:tcW w:w="1129" w:type="dxa"/>
            <w:tcBorders>
              <w:top w:val="nil"/>
              <w:right w:val="single" w:sz="4" w:space="0" w:color="auto"/>
            </w:tcBorders>
            <w:shd w:val="clear" w:color="auto" w:fill="F2F2F2" w:themeFill="background1" w:themeFillShade="F2"/>
            <w:noWrap/>
            <w:vAlign w:val="center"/>
            <w:hideMark/>
          </w:tcPr>
          <w:p w14:paraId="73300A54" w14:textId="6AA6BED0"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-5.06%</w:t>
            </w:r>
          </w:p>
        </w:tc>
        <w:tc>
          <w:tcPr>
            <w:tcW w:w="1162" w:type="dxa"/>
            <w:tcBorders>
              <w:top w:val="nil"/>
              <w:right w:val="single" w:sz="4" w:space="0" w:color="auto"/>
            </w:tcBorders>
            <w:shd w:val="clear" w:color="auto" w:fill="F2F2F2" w:themeFill="background1" w:themeFillShade="F2"/>
            <w:vAlign w:val="center"/>
          </w:tcPr>
          <w:p w14:paraId="6576B8F6" w14:textId="27B9A528" w:rsidR="00437488" w:rsidRPr="00437488" w:rsidRDefault="00437488" w:rsidP="00437488">
            <w:pPr>
              <w:spacing w:after="0" w:line="240" w:lineRule="auto"/>
              <w:jc w:val="center"/>
              <w:rPr>
                <w:szCs w:val="24"/>
              </w:rPr>
            </w:pPr>
            <w:r w:rsidRPr="00437488">
              <w:rPr>
                <w:rFonts w:cs="Calibri"/>
                <w:color w:val="000000"/>
                <w:szCs w:val="24"/>
              </w:rPr>
              <w:t>0.04</w:t>
            </w:r>
          </w:p>
        </w:tc>
      </w:tr>
      <w:tr w:rsidR="00437488" w:rsidRPr="00437488" w14:paraId="52C029AB" w14:textId="16A29ABF" w:rsidTr="00437488">
        <w:trPr>
          <w:trHeight w:val="660"/>
        </w:trPr>
        <w:tc>
          <w:tcPr>
            <w:tcW w:w="2972" w:type="dxa"/>
            <w:tcBorders>
              <w:top w:val="nil"/>
              <w:left w:val="single" w:sz="4" w:space="0" w:color="auto"/>
              <w:right w:val="single" w:sz="4" w:space="0" w:color="auto"/>
            </w:tcBorders>
            <w:shd w:val="clear" w:color="auto" w:fill="FFFFFF" w:themeFill="background1"/>
            <w:vAlign w:val="center"/>
            <w:hideMark/>
          </w:tcPr>
          <w:p w14:paraId="1C0E70F9" w14:textId="488DDF51" w:rsidR="00437488" w:rsidRPr="00437488" w:rsidRDefault="00500F55" w:rsidP="00437488">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 xml:space="preserve">Art, culture, </w:t>
            </w:r>
            <w:proofErr w:type="spellStart"/>
            <w:r w:rsidRPr="0044582B">
              <w:rPr>
                <w:rFonts w:eastAsia="Times New Roman" w:cs="Times New Roman"/>
                <w:color w:val="000000"/>
                <w:szCs w:val="24"/>
                <w:lang w:val="en-US" w:eastAsia="ja-JP"/>
              </w:rPr>
              <w:t>loisirs</w:t>
            </w:r>
            <w:proofErr w:type="spellEnd"/>
            <w:r w:rsidRPr="0044582B">
              <w:rPr>
                <w:rFonts w:eastAsia="Times New Roman" w:cs="Times New Roman"/>
                <w:color w:val="000000"/>
                <w:szCs w:val="24"/>
                <w:lang w:val="en-US" w:eastAsia="ja-JP"/>
              </w:rPr>
              <w:t xml:space="preserve"> &amp; sport</w:t>
            </w:r>
          </w:p>
        </w:tc>
        <w:tc>
          <w:tcPr>
            <w:tcW w:w="1090" w:type="dxa"/>
            <w:tcBorders>
              <w:top w:val="nil"/>
              <w:left w:val="single" w:sz="4" w:space="0" w:color="auto"/>
            </w:tcBorders>
            <w:shd w:val="clear" w:color="auto" w:fill="FFFFFF" w:themeFill="background1"/>
            <w:noWrap/>
            <w:vAlign w:val="center"/>
            <w:hideMark/>
          </w:tcPr>
          <w:p w14:paraId="7110BC3F" w14:textId="2230793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3,493</w:t>
            </w:r>
          </w:p>
        </w:tc>
        <w:tc>
          <w:tcPr>
            <w:tcW w:w="682" w:type="dxa"/>
            <w:tcBorders>
              <w:top w:val="nil"/>
              <w:right w:val="single" w:sz="4" w:space="0" w:color="auto"/>
            </w:tcBorders>
            <w:shd w:val="clear" w:color="auto" w:fill="FFFFFF" w:themeFill="background1"/>
            <w:vAlign w:val="center"/>
          </w:tcPr>
          <w:p w14:paraId="14678869" w14:textId="24BB5BE1" w:rsidR="00437488" w:rsidRPr="00437488" w:rsidRDefault="00437488" w:rsidP="00437488">
            <w:pPr>
              <w:spacing w:after="0" w:line="240" w:lineRule="auto"/>
              <w:jc w:val="center"/>
              <w:rPr>
                <w:szCs w:val="24"/>
              </w:rPr>
            </w:pPr>
            <w:r w:rsidRPr="00437488">
              <w:rPr>
                <w:rFonts w:cs="Calibri"/>
                <w:color w:val="000000"/>
                <w:szCs w:val="24"/>
              </w:rPr>
              <w:t>0.85</w:t>
            </w:r>
          </w:p>
        </w:tc>
        <w:tc>
          <w:tcPr>
            <w:tcW w:w="1090" w:type="dxa"/>
            <w:gridSpan w:val="2"/>
            <w:tcBorders>
              <w:top w:val="nil"/>
              <w:left w:val="single" w:sz="4" w:space="0" w:color="auto"/>
            </w:tcBorders>
            <w:shd w:val="clear" w:color="auto" w:fill="FFFFFF" w:themeFill="background1"/>
            <w:noWrap/>
            <w:vAlign w:val="center"/>
            <w:hideMark/>
          </w:tcPr>
          <w:p w14:paraId="2A12BB24" w14:textId="778069CB"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3,226</w:t>
            </w:r>
          </w:p>
        </w:tc>
        <w:tc>
          <w:tcPr>
            <w:tcW w:w="745" w:type="dxa"/>
            <w:tcBorders>
              <w:top w:val="nil"/>
              <w:right w:val="single" w:sz="4" w:space="0" w:color="auto"/>
            </w:tcBorders>
            <w:shd w:val="clear" w:color="auto" w:fill="FFFFFF" w:themeFill="background1"/>
            <w:vAlign w:val="center"/>
          </w:tcPr>
          <w:p w14:paraId="03D2F252" w14:textId="23C96893" w:rsidR="00437488" w:rsidRPr="00437488" w:rsidRDefault="00437488" w:rsidP="00437488">
            <w:pPr>
              <w:spacing w:after="0" w:line="240" w:lineRule="auto"/>
              <w:jc w:val="center"/>
              <w:rPr>
                <w:szCs w:val="24"/>
              </w:rPr>
            </w:pPr>
            <w:r w:rsidRPr="00437488">
              <w:rPr>
                <w:rFonts w:cs="Calibri"/>
                <w:color w:val="000000"/>
                <w:szCs w:val="24"/>
              </w:rPr>
              <w:t>0.91</w:t>
            </w:r>
          </w:p>
        </w:tc>
        <w:tc>
          <w:tcPr>
            <w:tcW w:w="1382" w:type="dxa"/>
            <w:tcBorders>
              <w:top w:val="nil"/>
              <w:left w:val="single" w:sz="4" w:space="0" w:color="auto"/>
            </w:tcBorders>
            <w:shd w:val="clear" w:color="auto" w:fill="FFFFFF" w:themeFill="background1"/>
            <w:noWrap/>
            <w:vAlign w:val="center"/>
            <w:hideMark/>
          </w:tcPr>
          <w:p w14:paraId="2BA23077" w14:textId="719F3576"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-267</w:t>
            </w:r>
          </w:p>
        </w:tc>
        <w:tc>
          <w:tcPr>
            <w:tcW w:w="1129" w:type="dxa"/>
            <w:tcBorders>
              <w:top w:val="nil"/>
              <w:right w:val="single" w:sz="4" w:space="0" w:color="auto"/>
            </w:tcBorders>
            <w:shd w:val="clear" w:color="auto" w:fill="FFFFFF" w:themeFill="background1"/>
            <w:noWrap/>
            <w:vAlign w:val="center"/>
            <w:hideMark/>
          </w:tcPr>
          <w:p w14:paraId="082A1DA6" w14:textId="5EE58803"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-7.64%</w:t>
            </w:r>
          </w:p>
        </w:tc>
        <w:tc>
          <w:tcPr>
            <w:tcW w:w="1162" w:type="dxa"/>
            <w:tcBorders>
              <w:top w:val="nil"/>
              <w:right w:val="single" w:sz="4" w:space="0" w:color="auto"/>
            </w:tcBorders>
            <w:shd w:val="clear" w:color="auto" w:fill="FFFFFF" w:themeFill="background1"/>
            <w:vAlign w:val="center"/>
          </w:tcPr>
          <w:p w14:paraId="77176202" w14:textId="1801ADA6" w:rsidR="00437488" w:rsidRPr="00437488" w:rsidRDefault="00437488" w:rsidP="00437488">
            <w:pPr>
              <w:spacing w:after="0" w:line="240" w:lineRule="auto"/>
              <w:jc w:val="center"/>
              <w:rPr>
                <w:szCs w:val="24"/>
              </w:rPr>
            </w:pPr>
            <w:r w:rsidRPr="00437488">
              <w:rPr>
                <w:rFonts w:cs="Calibri"/>
                <w:color w:val="000000"/>
                <w:szCs w:val="24"/>
              </w:rPr>
              <w:t>0.06</w:t>
            </w:r>
          </w:p>
        </w:tc>
      </w:tr>
      <w:tr w:rsidR="00500F55" w:rsidRPr="00437488" w14:paraId="5DD17258" w14:textId="5717D1A6" w:rsidTr="00437488">
        <w:trPr>
          <w:trHeight w:val="345"/>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310B6016" w14:textId="76484BDC" w:rsidR="00500F55" w:rsidRPr="00437488" w:rsidRDefault="00500F55" w:rsidP="00500F55">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Ventes &amp; service</w:t>
            </w:r>
            <w:r>
              <w:rPr>
                <w:rFonts w:eastAsia="Times New Roman" w:cs="Times New Roman"/>
                <w:color w:val="000000"/>
                <w:szCs w:val="24"/>
                <w:lang w:val="en-US" w:eastAsia="ja-JP"/>
              </w:rPr>
              <w:t>s</w:t>
            </w:r>
          </w:p>
        </w:tc>
        <w:tc>
          <w:tcPr>
            <w:tcW w:w="1090" w:type="dxa"/>
            <w:tcBorders>
              <w:top w:val="nil"/>
              <w:left w:val="single" w:sz="4" w:space="0" w:color="auto"/>
            </w:tcBorders>
            <w:shd w:val="clear" w:color="auto" w:fill="F2F2F2" w:themeFill="background1" w:themeFillShade="F2"/>
            <w:noWrap/>
            <w:vAlign w:val="center"/>
            <w:hideMark/>
          </w:tcPr>
          <w:p w14:paraId="1C71F31A" w14:textId="5942F0BE"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57,849</w:t>
            </w:r>
          </w:p>
        </w:tc>
        <w:tc>
          <w:tcPr>
            <w:tcW w:w="682" w:type="dxa"/>
            <w:tcBorders>
              <w:top w:val="nil"/>
              <w:right w:val="single" w:sz="4" w:space="0" w:color="auto"/>
            </w:tcBorders>
            <w:shd w:val="clear" w:color="auto" w:fill="F2F2F2" w:themeFill="background1" w:themeFillShade="F2"/>
            <w:vAlign w:val="center"/>
          </w:tcPr>
          <w:p w14:paraId="1A1D7B01" w14:textId="42C09364" w:rsidR="00500F55" w:rsidRPr="00437488" w:rsidRDefault="00500F55" w:rsidP="00500F55">
            <w:pPr>
              <w:spacing w:after="0" w:line="240" w:lineRule="auto"/>
              <w:jc w:val="center"/>
              <w:rPr>
                <w:szCs w:val="24"/>
              </w:rPr>
            </w:pPr>
            <w:r w:rsidRPr="00437488">
              <w:rPr>
                <w:rFonts w:cs="Calibri"/>
                <w:color w:val="000000"/>
                <w:szCs w:val="24"/>
              </w:rPr>
              <w:t>1.27</w:t>
            </w:r>
          </w:p>
        </w:tc>
        <w:tc>
          <w:tcPr>
            <w:tcW w:w="1090" w:type="dxa"/>
            <w:gridSpan w:val="2"/>
            <w:tcBorders>
              <w:top w:val="nil"/>
              <w:left w:val="single" w:sz="4" w:space="0" w:color="auto"/>
            </w:tcBorders>
            <w:shd w:val="clear" w:color="auto" w:fill="F2F2F2" w:themeFill="background1" w:themeFillShade="F2"/>
            <w:noWrap/>
            <w:vAlign w:val="center"/>
            <w:hideMark/>
          </w:tcPr>
          <w:p w14:paraId="5A87EE62" w14:textId="62E8DAC4"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52,290</w:t>
            </w:r>
          </w:p>
        </w:tc>
        <w:tc>
          <w:tcPr>
            <w:tcW w:w="745" w:type="dxa"/>
            <w:tcBorders>
              <w:top w:val="nil"/>
              <w:right w:val="single" w:sz="4" w:space="0" w:color="auto"/>
            </w:tcBorders>
            <w:shd w:val="clear" w:color="auto" w:fill="F2F2F2" w:themeFill="background1" w:themeFillShade="F2"/>
            <w:vAlign w:val="center"/>
          </w:tcPr>
          <w:p w14:paraId="75619D98" w14:textId="00BD8847" w:rsidR="00500F55" w:rsidRPr="00437488" w:rsidRDefault="00500F55" w:rsidP="00500F55">
            <w:pPr>
              <w:spacing w:after="0" w:line="240" w:lineRule="auto"/>
              <w:jc w:val="center"/>
              <w:rPr>
                <w:szCs w:val="24"/>
              </w:rPr>
            </w:pPr>
            <w:r w:rsidRPr="00437488">
              <w:rPr>
                <w:rFonts w:cs="Calibri"/>
                <w:color w:val="000000"/>
                <w:szCs w:val="24"/>
              </w:rPr>
              <w:t>1.28</w:t>
            </w:r>
          </w:p>
        </w:tc>
        <w:tc>
          <w:tcPr>
            <w:tcW w:w="1382" w:type="dxa"/>
            <w:tcBorders>
              <w:top w:val="nil"/>
              <w:left w:val="single" w:sz="4" w:space="0" w:color="auto"/>
            </w:tcBorders>
            <w:shd w:val="clear" w:color="auto" w:fill="F2F2F2" w:themeFill="background1" w:themeFillShade="F2"/>
            <w:noWrap/>
            <w:vAlign w:val="center"/>
            <w:hideMark/>
          </w:tcPr>
          <w:p w14:paraId="2BD0F973" w14:textId="4EA6F068"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-5,558</w:t>
            </w:r>
          </w:p>
        </w:tc>
        <w:tc>
          <w:tcPr>
            <w:tcW w:w="1129" w:type="dxa"/>
            <w:tcBorders>
              <w:top w:val="nil"/>
              <w:right w:val="single" w:sz="4" w:space="0" w:color="auto"/>
            </w:tcBorders>
            <w:shd w:val="clear" w:color="auto" w:fill="F2F2F2" w:themeFill="background1" w:themeFillShade="F2"/>
            <w:noWrap/>
            <w:vAlign w:val="center"/>
            <w:hideMark/>
          </w:tcPr>
          <w:p w14:paraId="0AFE6E12" w14:textId="4A75290E"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-9.61%</w:t>
            </w:r>
          </w:p>
        </w:tc>
        <w:tc>
          <w:tcPr>
            <w:tcW w:w="1162" w:type="dxa"/>
            <w:tcBorders>
              <w:top w:val="nil"/>
              <w:right w:val="single" w:sz="4" w:space="0" w:color="auto"/>
            </w:tcBorders>
            <w:shd w:val="clear" w:color="auto" w:fill="F2F2F2" w:themeFill="background1" w:themeFillShade="F2"/>
            <w:vAlign w:val="center"/>
          </w:tcPr>
          <w:p w14:paraId="47D2AEF0" w14:textId="136F830A" w:rsidR="00500F55" w:rsidRPr="00437488" w:rsidRDefault="00500F55" w:rsidP="00500F55">
            <w:pPr>
              <w:spacing w:after="0" w:line="240" w:lineRule="auto"/>
              <w:jc w:val="center"/>
              <w:rPr>
                <w:szCs w:val="24"/>
              </w:rPr>
            </w:pPr>
            <w:r w:rsidRPr="00437488">
              <w:rPr>
                <w:rFonts w:cs="Calibri"/>
                <w:color w:val="000000"/>
                <w:szCs w:val="24"/>
              </w:rPr>
              <w:t>0.00</w:t>
            </w:r>
          </w:p>
        </w:tc>
      </w:tr>
      <w:tr w:rsidR="00500F55" w:rsidRPr="00437488" w14:paraId="3443F2AA" w14:textId="788DFAA9" w:rsidTr="00437488">
        <w:trPr>
          <w:trHeight w:val="660"/>
        </w:trPr>
        <w:tc>
          <w:tcPr>
            <w:tcW w:w="2972" w:type="dxa"/>
            <w:tcBorders>
              <w:top w:val="nil"/>
              <w:left w:val="single" w:sz="4" w:space="0" w:color="auto"/>
              <w:right w:val="single" w:sz="4" w:space="0" w:color="auto"/>
            </w:tcBorders>
            <w:shd w:val="clear" w:color="auto" w:fill="FFFFFF" w:themeFill="background1"/>
            <w:vAlign w:val="center"/>
            <w:hideMark/>
          </w:tcPr>
          <w:p w14:paraId="471C7096" w14:textId="1B3546E1" w:rsidR="00500F55" w:rsidRPr="00500F55" w:rsidRDefault="00500F55" w:rsidP="00500F55">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 xml:space="preserve">Métiers, transports et opérateurs </w:t>
            </w:r>
            <w:r w:rsidRPr="0044582B">
              <w:rPr>
                <w:rFonts w:eastAsia="Times New Roman" w:cs="Times New Roman"/>
                <w:color w:val="000000"/>
                <w:szCs w:val="24"/>
                <w:lang w:val="fr-CA" w:eastAsia="ja-JP"/>
              </w:rPr>
              <w:lastRenderedPageBreak/>
              <w:t>d'équipement</w:t>
            </w:r>
            <w:r>
              <w:rPr>
                <w:rFonts w:eastAsia="Times New Roman" w:cs="Times New Roman"/>
                <w:color w:val="000000"/>
                <w:szCs w:val="24"/>
                <w:lang w:val="fr-CA" w:eastAsia="ja-JP"/>
              </w:rPr>
              <w:t>,</w:t>
            </w:r>
            <w:r w:rsidRPr="0044582B">
              <w:rPr>
                <w:rFonts w:eastAsia="Times New Roman" w:cs="Times New Roman"/>
                <w:color w:val="000000"/>
                <w:szCs w:val="24"/>
                <w:lang w:val="fr-CA" w:eastAsia="ja-JP"/>
              </w:rPr>
              <w:t xml:space="preserve"> travaux connexes</w:t>
            </w:r>
          </w:p>
        </w:tc>
        <w:tc>
          <w:tcPr>
            <w:tcW w:w="1090" w:type="dxa"/>
            <w:tcBorders>
              <w:top w:val="nil"/>
              <w:left w:val="single" w:sz="4" w:space="0" w:color="auto"/>
            </w:tcBorders>
            <w:shd w:val="clear" w:color="auto" w:fill="FFFFFF" w:themeFill="background1"/>
            <w:noWrap/>
            <w:vAlign w:val="center"/>
            <w:hideMark/>
          </w:tcPr>
          <w:p w14:paraId="2918036F" w14:textId="3619C1B9"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lastRenderedPageBreak/>
              <w:t>23,843</w:t>
            </w:r>
          </w:p>
        </w:tc>
        <w:tc>
          <w:tcPr>
            <w:tcW w:w="682" w:type="dxa"/>
            <w:tcBorders>
              <w:top w:val="nil"/>
              <w:right w:val="single" w:sz="4" w:space="0" w:color="auto"/>
            </w:tcBorders>
            <w:shd w:val="clear" w:color="auto" w:fill="FFFFFF" w:themeFill="background1"/>
            <w:vAlign w:val="center"/>
          </w:tcPr>
          <w:p w14:paraId="63BFD238" w14:textId="70E33632" w:rsidR="00500F55" w:rsidRPr="00437488" w:rsidRDefault="00500F55" w:rsidP="00500F55">
            <w:pPr>
              <w:spacing w:after="0" w:line="240" w:lineRule="auto"/>
              <w:jc w:val="center"/>
              <w:rPr>
                <w:szCs w:val="24"/>
              </w:rPr>
            </w:pPr>
            <w:r w:rsidRPr="00437488">
              <w:rPr>
                <w:rFonts w:cs="Calibri"/>
                <w:color w:val="000000"/>
                <w:szCs w:val="24"/>
              </w:rPr>
              <w:t>1.07</w:t>
            </w:r>
          </w:p>
        </w:tc>
        <w:tc>
          <w:tcPr>
            <w:tcW w:w="1090" w:type="dxa"/>
            <w:gridSpan w:val="2"/>
            <w:tcBorders>
              <w:top w:val="nil"/>
              <w:left w:val="single" w:sz="4" w:space="0" w:color="auto"/>
            </w:tcBorders>
            <w:shd w:val="clear" w:color="auto" w:fill="FFFFFF" w:themeFill="background1"/>
            <w:noWrap/>
            <w:vAlign w:val="center"/>
            <w:hideMark/>
          </w:tcPr>
          <w:p w14:paraId="1948841B" w14:textId="78049B1E"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22,391</w:t>
            </w:r>
          </w:p>
        </w:tc>
        <w:tc>
          <w:tcPr>
            <w:tcW w:w="745" w:type="dxa"/>
            <w:tcBorders>
              <w:top w:val="nil"/>
              <w:right w:val="single" w:sz="4" w:space="0" w:color="auto"/>
            </w:tcBorders>
            <w:shd w:val="clear" w:color="auto" w:fill="FFFFFF" w:themeFill="background1"/>
            <w:vAlign w:val="center"/>
          </w:tcPr>
          <w:p w14:paraId="238718BE" w14:textId="0221BA1A" w:rsidR="00500F55" w:rsidRPr="00437488" w:rsidRDefault="00500F55" w:rsidP="00500F55">
            <w:pPr>
              <w:spacing w:after="0" w:line="240" w:lineRule="auto"/>
              <w:jc w:val="center"/>
              <w:rPr>
                <w:szCs w:val="24"/>
              </w:rPr>
            </w:pPr>
            <w:r w:rsidRPr="00437488">
              <w:rPr>
                <w:rFonts w:cs="Calibri"/>
                <w:color w:val="000000"/>
                <w:szCs w:val="24"/>
              </w:rPr>
              <w:t>1.09</w:t>
            </w:r>
          </w:p>
        </w:tc>
        <w:tc>
          <w:tcPr>
            <w:tcW w:w="1382" w:type="dxa"/>
            <w:tcBorders>
              <w:top w:val="nil"/>
              <w:left w:val="single" w:sz="4" w:space="0" w:color="auto"/>
            </w:tcBorders>
            <w:shd w:val="clear" w:color="auto" w:fill="FFFFFF" w:themeFill="background1"/>
            <w:noWrap/>
            <w:vAlign w:val="center"/>
            <w:hideMark/>
          </w:tcPr>
          <w:p w14:paraId="0E00BDED" w14:textId="3CE7CBED"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-1,452</w:t>
            </w:r>
          </w:p>
        </w:tc>
        <w:tc>
          <w:tcPr>
            <w:tcW w:w="1129" w:type="dxa"/>
            <w:tcBorders>
              <w:top w:val="nil"/>
              <w:right w:val="single" w:sz="4" w:space="0" w:color="auto"/>
            </w:tcBorders>
            <w:shd w:val="clear" w:color="auto" w:fill="FFFFFF" w:themeFill="background1"/>
            <w:noWrap/>
            <w:vAlign w:val="center"/>
            <w:hideMark/>
          </w:tcPr>
          <w:p w14:paraId="4D82F6D4" w14:textId="2322C19C"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-6.09%</w:t>
            </w:r>
          </w:p>
        </w:tc>
        <w:tc>
          <w:tcPr>
            <w:tcW w:w="1162" w:type="dxa"/>
            <w:tcBorders>
              <w:top w:val="nil"/>
              <w:right w:val="single" w:sz="4" w:space="0" w:color="auto"/>
            </w:tcBorders>
            <w:shd w:val="clear" w:color="auto" w:fill="FFFFFF" w:themeFill="background1"/>
            <w:vAlign w:val="center"/>
          </w:tcPr>
          <w:p w14:paraId="79D61E8D" w14:textId="3802BFEB" w:rsidR="00500F55" w:rsidRPr="00437488" w:rsidRDefault="00500F55" w:rsidP="00500F55">
            <w:pPr>
              <w:spacing w:after="0" w:line="240" w:lineRule="auto"/>
              <w:jc w:val="center"/>
              <w:rPr>
                <w:szCs w:val="24"/>
              </w:rPr>
            </w:pPr>
            <w:r w:rsidRPr="00437488">
              <w:rPr>
                <w:rFonts w:cs="Calibri"/>
                <w:color w:val="000000"/>
                <w:szCs w:val="24"/>
              </w:rPr>
              <w:t>0.02</w:t>
            </w:r>
          </w:p>
        </w:tc>
      </w:tr>
      <w:tr w:rsidR="00500F55" w:rsidRPr="00437488" w14:paraId="02A994A1" w14:textId="265EFC7D" w:rsidTr="00437488">
        <w:trPr>
          <w:trHeight w:val="660"/>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2DC140D2" w14:textId="4C5A217B" w:rsidR="00500F55" w:rsidRPr="00500F55" w:rsidRDefault="00500F55" w:rsidP="00500F55">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Ressources naturelles, agriculture et travaux de production connexes</w:t>
            </w:r>
          </w:p>
        </w:tc>
        <w:tc>
          <w:tcPr>
            <w:tcW w:w="1090" w:type="dxa"/>
            <w:tcBorders>
              <w:top w:val="nil"/>
              <w:left w:val="single" w:sz="4" w:space="0" w:color="auto"/>
            </w:tcBorders>
            <w:shd w:val="clear" w:color="auto" w:fill="F2F2F2" w:themeFill="background1" w:themeFillShade="F2"/>
            <w:noWrap/>
            <w:vAlign w:val="center"/>
            <w:hideMark/>
          </w:tcPr>
          <w:p w14:paraId="69E082B1" w14:textId="10B8674C"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4,208</w:t>
            </w:r>
          </w:p>
        </w:tc>
        <w:tc>
          <w:tcPr>
            <w:tcW w:w="682" w:type="dxa"/>
            <w:tcBorders>
              <w:top w:val="nil"/>
              <w:right w:val="single" w:sz="4" w:space="0" w:color="auto"/>
            </w:tcBorders>
            <w:shd w:val="clear" w:color="auto" w:fill="F2F2F2" w:themeFill="background1" w:themeFillShade="F2"/>
            <w:vAlign w:val="center"/>
          </w:tcPr>
          <w:p w14:paraId="3B231104" w14:textId="57A31852" w:rsidR="00500F55" w:rsidRPr="00437488" w:rsidRDefault="00500F55" w:rsidP="00500F55">
            <w:pPr>
              <w:spacing w:after="0" w:line="240" w:lineRule="auto"/>
              <w:jc w:val="center"/>
              <w:rPr>
                <w:szCs w:val="24"/>
              </w:rPr>
            </w:pPr>
            <w:r w:rsidRPr="00437488">
              <w:rPr>
                <w:rFonts w:cs="Calibri"/>
                <w:color w:val="000000"/>
                <w:szCs w:val="24"/>
              </w:rPr>
              <w:t>1.87</w:t>
            </w:r>
          </w:p>
        </w:tc>
        <w:tc>
          <w:tcPr>
            <w:tcW w:w="1090" w:type="dxa"/>
            <w:gridSpan w:val="2"/>
            <w:tcBorders>
              <w:top w:val="nil"/>
              <w:left w:val="single" w:sz="4" w:space="0" w:color="auto"/>
            </w:tcBorders>
            <w:shd w:val="clear" w:color="auto" w:fill="F2F2F2" w:themeFill="background1" w:themeFillShade="F2"/>
            <w:noWrap/>
            <w:vAlign w:val="center"/>
            <w:hideMark/>
          </w:tcPr>
          <w:p w14:paraId="6502A84D" w14:textId="50F0A627"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4,133</w:t>
            </w:r>
          </w:p>
        </w:tc>
        <w:tc>
          <w:tcPr>
            <w:tcW w:w="745" w:type="dxa"/>
            <w:tcBorders>
              <w:top w:val="nil"/>
              <w:right w:val="single" w:sz="4" w:space="0" w:color="auto"/>
            </w:tcBorders>
            <w:shd w:val="clear" w:color="auto" w:fill="F2F2F2" w:themeFill="background1" w:themeFillShade="F2"/>
            <w:vAlign w:val="center"/>
          </w:tcPr>
          <w:p w14:paraId="22F04B70" w14:textId="62ED34A9" w:rsidR="00500F55" w:rsidRPr="00437488" w:rsidRDefault="00500F55" w:rsidP="00500F55">
            <w:pPr>
              <w:spacing w:after="0" w:line="240" w:lineRule="auto"/>
              <w:jc w:val="center"/>
              <w:rPr>
                <w:szCs w:val="24"/>
              </w:rPr>
            </w:pPr>
            <w:r w:rsidRPr="00437488">
              <w:rPr>
                <w:rFonts w:cs="Calibri"/>
                <w:color w:val="000000"/>
                <w:szCs w:val="24"/>
              </w:rPr>
              <w:t>2.01</w:t>
            </w:r>
          </w:p>
        </w:tc>
        <w:tc>
          <w:tcPr>
            <w:tcW w:w="1382" w:type="dxa"/>
            <w:tcBorders>
              <w:top w:val="nil"/>
              <w:left w:val="single" w:sz="4" w:space="0" w:color="auto"/>
            </w:tcBorders>
            <w:shd w:val="clear" w:color="auto" w:fill="F2F2F2" w:themeFill="background1" w:themeFillShade="F2"/>
            <w:noWrap/>
            <w:vAlign w:val="center"/>
            <w:hideMark/>
          </w:tcPr>
          <w:p w14:paraId="31FF704F" w14:textId="10CCFC1B"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-75</w:t>
            </w:r>
          </w:p>
        </w:tc>
        <w:tc>
          <w:tcPr>
            <w:tcW w:w="1129" w:type="dxa"/>
            <w:tcBorders>
              <w:top w:val="nil"/>
              <w:right w:val="single" w:sz="4" w:space="0" w:color="auto"/>
            </w:tcBorders>
            <w:shd w:val="clear" w:color="auto" w:fill="F2F2F2" w:themeFill="background1" w:themeFillShade="F2"/>
            <w:noWrap/>
            <w:vAlign w:val="center"/>
            <w:hideMark/>
          </w:tcPr>
          <w:p w14:paraId="2F84547A" w14:textId="3529E510"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-1.78%</w:t>
            </w:r>
          </w:p>
        </w:tc>
        <w:tc>
          <w:tcPr>
            <w:tcW w:w="1162" w:type="dxa"/>
            <w:tcBorders>
              <w:top w:val="nil"/>
              <w:right w:val="single" w:sz="4" w:space="0" w:color="auto"/>
            </w:tcBorders>
            <w:shd w:val="clear" w:color="auto" w:fill="F2F2F2" w:themeFill="background1" w:themeFillShade="F2"/>
            <w:vAlign w:val="center"/>
          </w:tcPr>
          <w:p w14:paraId="2509053A" w14:textId="5C89776E" w:rsidR="00500F55" w:rsidRPr="00437488" w:rsidRDefault="00500F55" w:rsidP="00500F55">
            <w:pPr>
              <w:spacing w:after="0" w:line="240" w:lineRule="auto"/>
              <w:jc w:val="center"/>
              <w:rPr>
                <w:szCs w:val="24"/>
              </w:rPr>
            </w:pPr>
            <w:r w:rsidRPr="00437488">
              <w:rPr>
                <w:rFonts w:cs="Calibri"/>
                <w:color w:val="000000"/>
                <w:szCs w:val="24"/>
              </w:rPr>
              <w:t>0.14</w:t>
            </w:r>
          </w:p>
        </w:tc>
      </w:tr>
      <w:tr w:rsidR="00500F55" w:rsidRPr="00437488" w14:paraId="383F1C5B" w14:textId="661A564A" w:rsidTr="00437488">
        <w:trPr>
          <w:trHeight w:val="345"/>
        </w:trPr>
        <w:tc>
          <w:tcPr>
            <w:tcW w:w="2972" w:type="dxa"/>
            <w:tcBorders>
              <w:top w:val="nil"/>
              <w:left w:val="single" w:sz="4" w:space="0" w:color="auto"/>
              <w:right w:val="single" w:sz="4" w:space="0" w:color="auto"/>
            </w:tcBorders>
            <w:shd w:val="clear" w:color="auto" w:fill="FFFFFF" w:themeFill="background1"/>
            <w:vAlign w:val="center"/>
            <w:hideMark/>
          </w:tcPr>
          <w:p w14:paraId="3EB7A2D4" w14:textId="23FB6F53" w:rsidR="00500F55" w:rsidRPr="00437488" w:rsidRDefault="00500F55" w:rsidP="00500F55">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Fabrication et services publics</w:t>
            </w:r>
          </w:p>
        </w:tc>
        <w:tc>
          <w:tcPr>
            <w:tcW w:w="1090" w:type="dxa"/>
            <w:tcBorders>
              <w:top w:val="nil"/>
              <w:left w:val="single" w:sz="4" w:space="0" w:color="auto"/>
            </w:tcBorders>
            <w:shd w:val="clear" w:color="auto" w:fill="FFFFFF" w:themeFill="background1"/>
            <w:noWrap/>
            <w:vAlign w:val="center"/>
            <w:hideMark/>
          </w:tcPr>
          <w:p w14:paraId="25EE7DA8" w14:textId="3B3E99FC"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9,945</w:t>
            </w:r>
          </w:p>
        </w:tc>
        <w:tc>
          <w:tcPr>
            <w:tcW w:w="682" w:type="dxa"/>
            <w:tcBorders>
              <w:top w:val="nil"/>
              <w:right w:val="single" w:sz="4" w:space="0" w:color="auto"/>
            </w:tcBorders>
            <w:shd w:val="clear" w:color="auto" w:fill="FFFFFF" w:themeFill="background1"/>
            <w:vAlign w:val="center"/>
          </w:tcPr>
          <w:p w14:paraId="6F3EED9F" w14:textId="26E8DAE1" w:rsidR="00500F55" w:rsidRPr="00437488" w:rsidRDefault="00500F55" w:rsidP="00500F55">
            <w:pPr>
              <w:spacing w:after="0" w:line="240" w:lineRule="auto"/>
              <w:jc w:val="center"/>
              <w:rPr>
                <w:szCs w:val="24"/>
              </w:rPr>
            </w:pPr>
            <w:r w:rsidRPr="00437488">
              <w:rPr>
                <w:rFonts w:cs="Calibri"/>
                <w:color w:val="000000"/>
                <w:szCs w:val="24"/>
              </w:rPr>
              <w:t>0.86</w:t>
            </w:r>
          </w:p>
        </w:tc>
        <w:tc>
          <w:tcPr>
            <w:tcW w:w="1090" w:type="dxa"/>
            <w:gridSpan w:val="2"/>
            <w:tcBorders>
              <w:top w:val="nil"/>
              <w:left w:val="single" w:sz="4" w:space="0" w:color="auto"/>
            </w:tcBorders>
            <w:shd w:val="clear" w:color="auto" w:fill="FFFFFF" w:themeFill="background1"/>
            <w:noWrap/>
            <w:vAlign w:val="center"/>
            <w:hideMark/>
          </w:tcPr>
          <w:p w14:paraId="495749F5" w14:textId="4B50A10B"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8,734</w:t>
            </w:r>
          </w:p>
        </w:tc>
        <w:tc>
          <w:tcPr>
            <w:tcW w:w="745" w:type="dxa"/>
            <w:tcBorders>
              <w:top w:val="nil"/>
              <w:right w:val="single" w:sz="4" w:space="0" w:color="auto"/>
            </w:tcBorders>
            <w:shd w:val="clear" w:color="auto" w:fill="FFFFFF" w:themeFill="background1"/>
            <w:vAlign w:val="center"/>
          </w:tcPr>
          <w:p w14:paraId="211861F9" w14:textId="410A2C18" w:rsidR="00500F55" w:rsidRPr="00437488" w:rsidRDefault="00500F55" w:rsidP="00500F55">
            <w:pPr>
              <w:spacing w:after="0" w:line="240" w:lineRule="auto"/>
              <w:jc w:val="center"/>
              <w:rPr>
                <w:szCs w:val="24"/>
              </w:rPr>
            </w:pPr>
            <w:r w:rsidRPr="00437488">
              <w:rPr>
                <w:rFonts w:cs="Calibri"/>
                <w:color w:val="000000"/>
                <w:szCs w:val="24"/>
              </w:rPr>
              <w:t>0.87</w:t>
            </w:r>
          </w:p>
        </w:tc>
        <w:tc>
          <w:tcPr>
            <w:tcW w:w="1382" w:type="dxa"/>
            <w:tcBorders>
              <w:top w:val="nil"/>
              <w:left w:val="single" w:sz="4" w:space="0" w:color="auto"/>
            </w:tcBorders>
            <w:shd w:val="clear" w:color="auto" w:fill="FFFFFF" w:themeFill="background1"/>
            <w:noWrap/>
            <w:vAlign w:val="center"/>
            <w:hideMark/>
          </w:tcPr>
          <w:p w14:paraId="34BD1120" w14:textId="778AC0EE"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-1,211</w:t>
            </w:r>
          </w:p>
        </w:tc>
        <w:tc>
          <w:tcPr>
            <w:tcW w:w="1129" w:type="dxa"/>
            <w:tcBorders>
              <w:top w:val="nil"/>
              <w:right w:val="single" w:sz="4" w:space="0" w:color="auto"/>
            </w:tcBorders>
            <w:shd w:val="clear" w:color="auto" w:fill="FFFFFF" w:themeFill="background1"/>
            <w:noWrap/>
            <w:vAlign w:val="center"/>
            <w:hideMark/>
          </w:tcPr>
          <w:p w14:paraId="5446B94A" w14:textId="4DFE3EC6" w:rsidR="00500F55" w:rsidRPr="00437488" w:rsidRDefault="00500F55" w:rsidP="00500F55">
            <w:pPr>
              <w:spacing w:after="0" w:line="240" w:lineRule="auto"/>
              <w:jc w:val="center"/>
              <w:rPr>
                <w:rFonts w:eastAsia="Times New Roman" w:cs="Times New Roman"/>
                <w:color w:val="000000"/>
                <w:szCs w:val="24"/>
                <w:lang w:val="en-US" w:eastAsia="ja-JP"/>
              </w:rPr>
            </w:pPr>
            <w:r w:rsidRPr="00437488">
              <w:rPr>
                <w:szCs w:val="24"/>
              </w:rPr>
              <w:t>-12.18%</w:t>
            </w:r>
          </w:p>
        </w:tc>
        <w:tc>
          <w:tcPr>
            <w:tcW w:w="1162" w:type="dxa"/>
            <w:tcBorders>
              <w:top w:val="nil"/>
              <w:right w:val="single" w:sz="4" w:space="0" w:color="auto"/>
            </w:tcBorders>
            <w:shd w:val="clear" w:color="auto" w:fill="FFFFFF" w:themeFill="background1"/>
            <w:vAlign w:val="center"/>
          </w:tcPr>
          <w:p w14:paraId="1B6D3505" w14:textId="20B7A7BB" w:rsidR="00500F55" w:rsidRPr="00437488" w:rsidRDefault="00500F55" w:rsidP="00500F55">
            <w:pPr>
              <w:spacing w:after="0" w:line="240" w:lineRule="auto"/>
              <w:jc w:val="center"/>
              <w:rPr>
                <w:szCs w:val="24"/>
              </w:rPr>
            </w:pPr>
            <w:r w:rsidRPr="00437488">
              <w:rPr>
                <w:rFonts w:cs="Calibri"/>
                <w:color w:val="000000"/>
                <w:szCs w:val="24"/>
              </w:rPr>
              <w:t>0.00</w:t>
            </w:r>
          </w:p>
        </w:tc>
      </w:tr>
      <w:tr w:rsidR="00500F55" w:rsidRPr="00437488" w14:paraId="2974A663" w14:textId="4797B604" w:rsidTr="00437488">
        <w:trPr>
          <w:trHeight w:val="345"/>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4185EA3" w14:textId="72121C63" w:rsidR="00500F55" w:rsidRPr="00437488" w:rsidRDefault="00500F55" w:rsidP="00500F55">
            <w:pPr>
              <w:spacing w:after="0" w:line="240" w:lineRule="auto"/>
              <w:rPr>
                <w:rFonts w:eastAsia="Times New Roman" w:cs="Times New Roman"/>
                <w:i/>
                <w:color w:val="000000"/>
                <w:szCs w:val="24"/>
                <w:lang w:val="en-US" w:eastAsia="ja-JP"/>
              </w:rPr>
            </w:pPr>
            <w:r>
              <w:rPr>
                <w:rFonts w:eastAsia="Times New Roman" w:cs="Times New Roman"/>
                <w:i/>
                <w:color w:val="000000"/>
                <w:szCs w:val="24"/>
                <w:lang w:val="en-US" w:eastAsia="ja-JP"/>
              </w:rPr>
              <w:t xml:space="preserve">Non </w:t>
            </w:r>
            <w:proofErr w:type="spellStart"/>
            <w:r>
              <w:rPr>
                <w:rFonts w:eastAsia="Times New Roman" w:cs="Times New Roman"/>
                <w:i/>
                <w:color w:val="000000"/>
                <w:szCs w:val="24"/>
                <w:lang w:val="en-US" w:eastAsia="ja-JP"/>
              </w:rPr>
              <w:t>classé</w:t>
            </w:r>
            <w:proofErr w:type="spellEnd"/>
          </w:p>
        </w:tc>
        <w:tc>
          <w:tcPr>
            <w:tcW w:w="1090" w:type="dxa"/>
            <w:tcBorders>
              <w:top w:val="nil"/>
              <w:left w:val="single" w:sz="4" w:space="0" w:color="auto"/>
              <w:bottom w:val="single" w:sz="4" w:space="0" w:color="auto"/>
            </w:tcBorders>
            <w:shd w:val="clear" w:color="auto" w:fill="F2F2F2" w:themeFill="background1" w:themeFillShade="F2"/>
            <w:noWrap/>
            <w:vAlign w:val="center"/>
          </w:tcPr>
          <w:p w14:paraId="05F350E2" w14:textId="7A0A69E4" w:rsidR="00500F55" w:rsidRPr="00437488" w:rsidRDefault="00500F55" w:rsidP="00500F55">
            <w:pPr>
              <w:spacing w:after="0" w:line="240" w:lineRule="auto"/>
              <w:jc w:val="center"/>
              <w:rPr>
                <w:rFonts w:eastAsia="Times New Roman" w:cs="Times New Roman"/>
                <w:i/>
                <w:color w:val="000000"/>
                <w:szCs w:val="24"/>
                <w:lang w:val="en-US" w:eastAsia="ja-JP"/>
              </w:rPr>
            </w:pPr>
            <w:r w:rsidRPr="00437488">
              <w:rPr>
                <w:i/>
                <w:szCs w:val="24"/>
              </w:rPr>
              <w:t>3,191</w:t>
            </w:r>
          </w:p>
        </w:tc>
        <w:tc>
          <w:tcPr>
            <w:tcW w:w="682" w:type="dxa"/>
            <w:tcBorders>
              <w:top w:val="nil"/>
              <w:bottom w:val="single" w:sz="4" w:space="0" w:color="auto"/>
              <w:right w:val="single" w:sz="4" w:space="0" w:color="auto"/>
            </w:tcBorders>
            <w:shd w:val="clear" w:color="auto" w:fill="F2F2F2" w:themeFill="background1" w:themeFillShade="F2"/>
            <w:vAlign w:val="center"/>
          </w:tcPr>
          <w:p w14:paraId="0EC7172C" w14:textId="4E21C274" w:rsidR="00500F55" w:rsidRPr="00437488" w:rsidRDefault="00500F55" w:rsidP="00500F55">
            <w:pPr>
              <w:spacing w:after="0" w:line="240" w:lineRule="auto"/>
              <w:jc w:val="center"/>
              <w:rPr>
                <w:i/>
                <w:szCs w:val="24"/>
              </w:rPr>
            </w:pPr>
            <w:r w:rsidRPr="00437488">
              <w:rPr>
                <w:rFonts w:cs="Calibri"/>
                <w:color w:val="000000"/>
                <w:szCs w:val="24"/>
              </w:rPr>
              <w:t>1.00</w:t>
            </w:r>
          </w:p>
        </w:tc>
        <w:tc>
          <w:tcPr>
            <w:tcW w:w="1090" w:type="dxa"/>
            <w:gridSpan w:val="2"/>
            <w:tcBorders>
              <w:top w:val="nil"/>
              <w:left w:val="single" w:sz="4" w:space="0" w:color="auto"/>
              <w:bottom w:val="single" w:sz="4" w:space="0" w:color="auto"/>
            </w:tcBorders>
            <w:shd w:val="clear" w:color="auto" w:fill="F2F2F2" w:themeFill="background1" w:themeFillShade="F2"/>
            <w:noWrap/>
            <w:vAlign w:val="center"/>
          </w:tcPr>
          <w:p w14:paraId="6272B462" w14:textId="5C2EE9AA" w:rsidR="00500F55" w:rsidRPr="00437488" w:rsidRDefault="00500F55" w:rsidP="00500F55">
            <w:pPr>
              <w:spacing w:after="0" w:line="240" w:lineRule="auto"/>
              <w:jc w:val="center"/>
              <w:rPr>
                <w:rFonts w:eastAsia="Times New Roman" w:cs="Times New Roman"/>
                <w:i/>
                <w:color w:val="000000"/>
                <w:szCs w:val="24"/>
                <w:lang w:val="en-US" w:eastAsia="ja-JP"/>
              </w:rPr>
            </w:pPr>
            <w:r w:rsidRPr="00437488">
              <w:rPr>
                <w:i/>
                <w:szCs w:val="24"/>
              </w:rPr>
              <w:t>2,949</w:t>
            </w:r>
          </w:p>
        </w:tc>
        <w:tc>
          <w:tcPr>
            <w:tcW w:w="745" w:type="dxa"/>
            <w:tcBorders>
              <w:top w:val="nil"/>
              <w:bottom w:val="single" w:sz="4" w:space="0" w:color="auto"/>
              <w:right w:val="single" w:sz="4" w:space="0" w:color="auto"/>
            </w:tcBorders>
            <w:shd w:val="clear" w:color="auto" w:fill="F2F2F2" w:themeFill="background1" w:themeFillShade="F2"/>
            <w:vAlign w:val="center"/>
          </w:tcPr>
          <w:p w14:paraId="47B0B2E7" w14:textId="3E4A6724" w:rsidR="00500F55" w:rsidRPr="00437488" w:rsidRDefault="00500F55" w:rsidP="00500F55">
            <w:pPr>
              <w:spacing w:after="0" w:line="240" w:lineRule="auto"/>
              <w:jc w:val="center"/>
              <w:rPr>
                <w:i/>
                <w:szCs w:val="24"/>
              </w:rPr>
            </w:pPr>
            <w:r w:rsidRPr="00437488">
              <w:rPr>
                <w:rFonts w:cs="Calibri"/>
                <w:color w:val="000000"/>
                <w:szCs w:val="24"/>
              </w:rPr>
              <w:t>1.05</w:t>
            </w:r>
          </w:p>
        </w:tc>
        <w:tc>
          <w:tcPr>
            <w:tcW w:w="1382" w:type="dxa"/>
            <w:tcBorders>
              <w:top w:val="nil"/>
              <w:left w:val="single" w:sz="4" w:space="0" w:color="auto"/>
              <w:bottom w:val="single" w:sz="4" w:space="0" w:color="auto"/>
            </w:tcBorders>
            <w:shd w:val="clear" w:color="auto" w:fill="F2F2F2" w:themeFill="background1" w:themeFillShade="F2"/>
            <w:noWrap/>
            <w:vAlign w:val="center"/>
          </w:tcPr>
          <w:p w14:paraId="657EFBFA" w14:textId="3F735C82" w:rsidR="00500F55" w:rsidRPr="00437488" w:rsidRDefault="00500F55" w:rsidP="00500F55">
            <w:pPr>
              <w:spacing w:after="0" w:line="240" w:lineRule="auto"/>
              <w:jc w:val="center"/>
              <w:rPr>
                <w:rFonts w:eastAsia="Times New Roman" w:cs="Times New Roman"/>
                <w:i/>
                <w:color w:val="000000"/>
                <w:szCs w:val="24"/>
                <w:lang w:val="en-US" w:eastAsia="ja-JP"/>
              </w:rPr>
            </w:pPr>
            <w:r w:rsidRPr="00437488">
              <w:rPr>
                <w:i/>
                <w:szCs w:val="24"/>
              </w:rPr>
              <w:t>-241</w:t>
            </w:r>
          </w:p>
        </w:tc>
        <w:tc>
          <w:tcPr>
            <w:tcW w:w="1129" w:type="dxa"/>
            <w:tcBorders>
              <w:top w:val="nil"/>
              <w:bottom w:val="single" w:sz="4" w:space="0" w:color="auto"/>
              <w:right w:val="single" w:sz="4" w:space="0" w:color="auto"/>
            </w:tcBorders>
            <w:shd w:val="clear" w:color="auto" w:fill="F2F2F2" w:themeFill="background1" w:themeFillShade="F2"/>
            <w:noWrap/>
            <w:vAlign w:val="center"/>
          </w:tcPr>
          <w:p w14:paraId="539580A2" w14:textId="3B086AD4" w:rsidR="00500F55" w:rsidRPr="00437488" w:rsidRDefault="00500F55" w:rsidP="00500F55">
            <w:pPr>
              <w:spacing w:after="0" w:line="240" w:lineRule="auto"/>
              <w:jc w:val="center"/>
              <w:rPr>
                <w:rFonts w:eastAsia="Times New Roman" w:cs="Times New Roman"/>
                <w:i/>
                <w:color w:val="000000"/>
                <w:szCs w:val="24"/>
                <w:lang w:val="en-US" w:eastAsia="ja-JP"/>
              </w:rPr>
            </w:pPr>
            <w:r w:rsidRPr="00437488">
              <w:rPr>
                <w:i/>
                <w:szCs w:val="24"/>
              </w:rPr>
              <w:t>-7.57%</w:t>
            </w:r>
          </w:p>
        </w:tc>
        <w:tc>
          <w:tcPr>
            <w:tcW w:w="1162" w:type="dxa"/>
            <w:tcBorders>
              <w:top w:val="nil"/>
              <w:bottom w:val="single" w:sz="4" w:space="0" w:color="auto"/>
              <w:right w:val="single" w:sz="4" w:space="0" w:color="auto"/>
            </w:tcBorders>
            <w:shd w:val="clear" w:color="auto" w:fill="F2F2F2" w:themeFill="background1" w:themeFillShade="F2"/>
            <w:vAlign w:val="center"/>
          </w:tcPr>
          <w:p w14:paraId="222E8FF2" w14:textId="40AA7292" w:rsidR="00500F55" w:rsidRPr="00437488" w:rsidRDefault="00500F55" w:rsidP="00500F55">
            <w:pPr>
              <w:spacing w:after="0" w:line="240" w:lineRule="auto"/>
              <w:jc w:val="center"/>
              <w:rPr>
                <w:i/>
                <w:szCs w:val="24"/>
              </w:rPr>
            </w:pPr>
            <w:r w:rsidRPr="00437488">
              <w:rPr>
                <w:rFonts w:cs="Calibri"/>
                <w:color w:val="000000"/>
                <w:szCs w:val="24"/>
              </w:rPr>
              <w:t>0.05</w:t>
            </w:r>
          </w:p>
        </w:tc>
      </w:tr>
      <w:tr w:rsidR="00500F55" w:rsidRPr="00437488" w14:paraId="64A4F3BF" w14:textId="6F54FE3E" w:rsidTr="00437488">
        <w:trPr>
          <w:trHeight w:val="345"/>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2FAC0B" w14:textId="645B77AE" w:rsidR="00500F55" w:rsidRPr="00437488" w:rsidRDefault="00500F55" w:rsidP="00500F55">
            <w:pPr>
              <w:spacing w:after="0" w:line="240" w:lineRule="auto"/>
              <w:rPr>
                <w:rFonts w:eastAsia="Times New Roman" w:cs="Times New Roman"/>
                <w:b/>
                <w:bCs/>
                <w:color w:val="000000"/>
                <w:szCs w:val="24"/>
                <w:lang w:val="en-US" w:eastAsia="ja-JP"/>
              </w:rPr>
            </w:pPr>
            <w:r w:rsidRPr="00437488">
              <w:rPr>
                <w:rFonts w:eastAsia="Times New Roman" w:cs="Times New Roman"/>
                <w:b/>
                <w:bCs/>
                <w:color w:val="000000"/>
                <w:szCs w:val="24"/>
                <w:lang w:val="en-US" w:eastAsia="ja-JP"/>
              </w:rPr>
              <w:t>Total</w:t>
            </w:r>
          </w:p>
        </w:tc>
        <w:tc>
          <w:tcPr>
            <w:tcW w:w="1090" w:type="dxa"/>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07E80BCC" w14:textId="3CA0A6AB" w:rsidR="00500F55" w:rsidRPr="00437488" w:rsidRDefault="00500F55" w:rsidP="00500F55">
            <w:pPr>
              <w:spacing w:after="0" w:line="240" w:lineRule="auto"/>
              <w:jc w:val="center"/>
              <w:rPr>
                <w:rFonts w:eastAsia="Times New Roman" w:cs="Times New Roman"/>
                <w:b/>
                <w:bCs/>
                <w:color w:val="000000"/>
                <w:szCs w:val="24"/>
                <w:lang w:val="en-US" w:eastAsia="ja-JP"/>
              </w:rPr>
            </w:pPr>
            <w:r w:rsidRPr="00437488">
              <w:rPr>
                <w:b/>
                <w:szCs w:val="24"/>
              </w:rPr>
              <w:t>179,956</w:t>
            </w:r>
          </w:p>
        </w:tc>
        <w:tc>
          <w:tcPr>
            <w:tcW w:w="682" w:type="dxa"/>
            <w:tcBorders>
              <w:top w:val="single" w:sz="4" w:space="0" w:color="auto"/>
              <w:bottom w:val="single" w:sz="4" w:space="0" w:color="auto"/>
              <w:right w:val="single" w:sz="4" w:space="0" w:color="auto"/>
            </w:tcBorders>
            <w:shd w:val="clear" w:color="auto" w:fill="F2F2F2" w:themeFill="background1" w:themeFillShade="F2"/>
            <w:vAlign w:val="center"/>
          </w:tcPr>
          <w:p w14:paraId="0CF67566" w14:textId="77777777" w:rsidR="00500F55" w:rsidRPr="00437488" w:rsidRDefault="00500F55" w:rsidP="00500F55">
            <w:pPr>
              <w:spacing w:after="0" w:line="240" w:lineRule="auto"/>
              <w:jc w:val="center"/>
              <w:rPr>
                <w:b/>
                <w:szCs w:val="24"/>
              </w:rPr>
            </w:pPr>
          </w:p>
        </w:tc>
        <w:tc>
          <w:tcPr>
            <w:tcW w:w="1090" w:type="dxa"/>
            <w:gridSpan w:val="2"/>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6C1956DE" w14:textId="06D0A27E" w:rsidR="00500F55" w:rsidRPr="00437488" w:rsidRDefault="00500F55" w:rsidP="00500F55">
            <w:pPr>
              <w:spacing w:after="0" w:line="240" w:lineRule="auto"/>
              <w:jc w:val="center"/>
              <w:rPr>
                <w:rFonts w:eastAsia="Times New Roman" w:cs="Times New Roman"/>
                <w:b/>
                <w:bCs/>
                <w:color w:val="000000"/>
                <w:szCs w:val="24"/>
                <w:lang w:val="en-US" w:eastAsia="ja-JP"/>
              </w:rPr>
            </w:pPr>
            <w:r w:rsidRPr="00437488">
              <w:rPr>
                <w:b/>
                <w:szCs w:val="24"/>
              </w:rPr>
              <w:t>166,397</w:t>
            </w:r>
          </w:p>
        </w:tc>
        <w:tc>
          <w:tcPr>
            <w:tcW w:w="745" w:type="dxa"/>
            <w:tcBorders>
              <w:top w:val="single" w:sz="4" w:space="0" w:color="auto"/>
              <w:bottom w:val="single" w:sz="4" w:space="0" w:color="auto"/>
              <w:right w:val="single" w:sz="4" w:space="0" w:color="auto"/>
            </w:tcBorders>
            <w:shd w:val="clear" w:color="auto" w:fill="F2F2F2" w:themeFill="background1" w:themeFillShade="F2"/>
            <w:vAlign w:val="center"/>
          </w:tcPr>
          <w:p w14:paraId="14D882E4" w14:textId="77777777" w:rsidR="00500F55" w:rsidRPr="00437488" w:rsidRDefault="00500F55" w:rsidP="00500F55">
            <w:pPr>
              <w:spacing w:after="0" w:line="240" w:lineRule="auto"/>
              <w:jc w:val="center"/>
              <w:rPr>
                <w:b/>
                <w:szCs w:val="24"/>
              </w:rPr>
            </w:pPr>
          </w:p>
        </w:tc>
        <w:tc>
          <w:tcPr>
            <w:tcW w:w="1382" w:type="dxa"/>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2326609C" w14:textId="60CC334A" w:rsidR="00500F55" w:rsidRPr="00437488" w:rsidRDefault="00500F55" w:rsidP="00500F55">
            <w:pPr>
              <w:spacing w:after="0" w:line="240" w:lineRule="auto"/>
              <w:jc w:val="center"/>
              <w:rPr>
                <w:rFonts w:eastAsia="Times New Roman" w:cs="Times New Roman"/>
                <w:b/>
                <w:bCs/>
                <w:color w:val="000000"/>
                <w:szCs w:val="24"/>
                <w:lang w:val="en-US" w:eastAsia="ja-JP"/>
              </w:rPr>
            </w:pPr>
            <w:r w:rsidRPr="00437488">
              <w:rPr>
                <w:b/>
                <w:szCs w:val="24"/>
              </w:rPr>
              <w:t>-13,560</w:t>
            </w:r>
          </w:p>
        </w:tc>
        <w:tc>
          <w:tcPr>
            <w:tcW w:w="1129" w:type="dxa"/>
            <w:tcBorders>
              <w:top w:val="single" w:sz="4" w:space="0" w:color="auto"/>
              <w:bottom w:val="single" w:sz="4" w:space="0" w:color="auto"/>
              <w:right w:val="single" w:sz="4" w:space="0" w:color="auto"/>
            </w:tcBorders>
            <w:shd w:val="clear" w:color="auto" w:fill="F2F2F2" w:themeFill="background1" w:themeFillShade="F2"/>
            <w:noWrap/>
            <w:vAlign w:val="center"/>
            <w:hideMark/>
          </w:tcPr>
          <w:p w14:paraId="1255121F" w14:textId="1DAAFFD9" w:rsidR="00500F55" w:rsidRPr="00437488" w:rsidRDefault="00500F55" w:rsidP="00500F55">
            <w:pPr>
              <w:spacing w:after="0" w:line="240" w:lineRule="auto"/>
              <w:jc w:val="center"/>
              <w:rPr>
                <w:rFonts w:eastAsia="Times New Roman" w:cs="Times New Roman"/>
                <w:b/>
                <w:bCs/>
                <w:color w:val="000000"/>
                <w:szCs w:val="24"/>
                <w:lang w:val="en-US" w:eastAsia="ja-JP"/>
              </w:rPr>
            </w:pPr>
            <w:r w:rsidRPr="00437488">
              <w:rPr>
                <w:b/>
                <w:szCs w:val="24"/>
              </w:rPr>
              <w:t>-7.54%</w:t>
            </w:r>
          </w:p>
        </w:tc>
        <w:tc>
          <w:tcPr>
            <w:tcW w:w="1162" w:type="dxa"/>
            <w:tcBorders>
              <w:top w:val="single" w:sz="4" w:space="0" w:color="auto"/>
              <w:bottom w:val="single" w:sz="4" w:space="0" w:color="auto"/>
              <w:right w:val="single" w:sz="4" w:space="0" w:color="auto"/>
            </w:tcBorders>
            <w:shd w:val="clear" w:color="auto" w:fill="F2F2F2" w:themeFill="background1" w:themeFillShade="F2"/>
          </w:tcPr>
          <w:p w14:paraId="2AAA8DBB" w14:textId="77777777" w:rsidR="00500F55" w:rsidRPr="00437488" w:rsidRDefault="00500F55" w:rsidP="00500F55">
            <w:pPr>
              <w:spacing w:after="0" w:line="240" w:lineRule="auto"/>
              <w:jc w:val="center"/>
              <w:rPr>
                <w:b/>
                <w:szCs w:val="24"/>
              </w:rPr>
            </w:pPr>
          </w:p>
        </w:tc>
      </w:tr>
    </w:tbl>
    <w:p w14:paraId="4741CECF" w14:textId="77777777" w:rsidR="00540881" w:rsidRPr="00897D2F" w:rsidRDefault="00540881" w:rsidP="00C1790F">
      <w:pPr>
        <w:pStyle w:val="NoSpacing"/>
        <w:rPr>
          <w:szCs w:val="24"/>
        </w:rPr>
      </w:pPr>
    </w:p>
    <w:p w14:paraId="48DA178A" w14:textId="7E309814" w:rsidR="00500F55" w:rsidRPr="00500F55" w:rsidRDefault="00500F55" w:rsidP="007B3834">
      <w:pPr>
        <w:rPr>
          <w:szCs w:val="24"/>
          <w:lang w:val="fr-CA"/>
        </w:rPr>
      </w:pPr>
      <w:r w:rsidRPr="00500F55">
        <w:rPr>
          <w:szCs w:val="24"/>
          <w:lang w:val="fr-CA"/>
        </w:rPr>
        <w:t>Le tableau 2-4 présente les changements annuels du nombre d'emplois entre 2019 et 2020 pour</w:t>
      </w:r>
      <w:r>
        <w:rPr>
          <w:szCs w:val="24"/>
          <w:lang w:val="fr-CA"/>
        </w:rPr>
        <w:t xml:space="preserve"> le</w:t>
      </w:r>
      <w:r w:rsidRPr="00500F55">
        <w:rPr>
          <w:szCs w:val="24"/>
          <w:lang w:val="fr-CA"/>
        </w:rPr>
        <w:t xml:space="preserve"> Niagara. Nous constatons que chaque profession a déclaré moins d'emplois en 2020 qu'en 2019 - reflétant probablement </w:t>
      </w:r>
      <w:r>
        <w:rPr>
          <w:szCs w:val="24"/>
          <w:lang w:val="fr-CA"/>
        </w:rPr>
        <w:t>l</w:t>
      </w:r>
      <w:r w:rsidRPr="00500F55">
        <w:rPr>
          <w:szCs w:val="24"/>
          <w:lang w:val="fr-CA"/>
        </w:rPr>
        <w:t xml:space="preserve">es anomalies </w:t>
      </w:r>
      <w:r>
        <w:rPr>
          <w:szCs w:val="24"/>
          <w:lang w:val="fr-CA"/>
        </w:rPr>
        <w:t xml:space="preserve">causées par </w:t>
      </w:r>
      <w:r w:rsidRPr="00500F55">
        <w:rPr>
          <w:szCs w:val="24"/>
          <w:lang w:val="fr-CA"/>
        </w:rPr>
        <w:t>la pandémie.</w:t>
      </w:r>
    </w:p>
    <w:p w14:paraId="4173BC56" w14:textId="2CF8A08A" w:rsidR="00885D4F" w:rsidRDefault="00885D4F" w:rsidP="0077496F">
      <w:pPr>
        <w:rPr>
          <w:szCs w:val="24"/>
          <w:lang w:val="fr-CA"/>
        </w:rPr>
      </w:pPr>
      <w:r w:rsidRPr="00885D4F">
        <w:rPr>
          <w:szCs w:val="24"/>
          <w:lang w:val="fr-CA"/>
        </w:rPr>
        <w:t>Nous avons constaté l'impact le plus important dans les professions de la vente et des services. Cette tendance reflète également les changements dans le tableau 2-2.</w:t>
      </w:r>
    </w:p>
    <w:p w14:paraId="027301B3" w14:textId="6595DE08" w:rsidR="0077496F" w:rsidRPr="00693588" w:rsidRDefault="0077496F" w:rsidP="0077496F">
      <w:pPr>
        <w:rPr>
          <w:color w:val="1F4E79" w:themeColor="accent1" w:themeShade="80"/>
          <w:szCs w:val="24"/>
          <w:lang w:val="fr-CA"/>
        </w:rPr>
      </w:pPr>
      <w:r w:rsidRPr="00693588">
        <w:rPr>
          <w:color w:val="1F4E79" w:themeColor="accent1" w:themeShade="80"/>
          <w:szCs w:val="24"/>
          <w:lang w:val="fr-CA"/>
        </w:rPr>
        <w:t>Table</w:t>
      </w:r>
      <w:r w:rsidR="00693588" w:rsidRPr="00693588">
        <w:rPr>
          <w:color w:val="1F4E79" w:themeColor="accent1" w:themeShade="80"/>
          <w:szCs w:val="24"/>
          <w:lang w:val="fr-CA"/>
        </w:rPr>
        <w:t>au</w:t>
      </w:r>
      <w:r w:rsidRPr="00693588">
        <w:rPr>
          <w:color w:val="1F4E79" w:themeColor="accent1" w:themeShade="80"/>
          <w:szCs w:val="24"/>
          <w:lang w:val="fr-CA"/>
        </w:rPr>
        <w:t xml:space="preserve"> 2-</w:t>
      </w:r>
      <w:r w:rsidR="004D4D7D" w:rsidRPr="00693588">
        <w:rPr>
          <w:color w:val="1F4E79" w:themeColor="accent1" w:themeShade="80"/>
          <w:szCs w:val="24"/>
          <w:lang w:val="fr-CA"/>
        </w:rPr>
        <w:t>4</w:t>
      </w:r>
      <w:r w:rsidRPr="00693588">
        <w:rPr>
          <w:color w:val="1F4E79" w:themeColor="accent1" w:themeShade="80"/>
          <w:szCs w:val="24"/>
          <w:lang w:val="fr-CA"/>
        </w:rPr>
        <w:t xml:space="preserve">: </w:t>
      </w:r>
      <w:r w:rsidR="00693588" w:rsidRPr="00693588">
        <w:rPr>
          <w:color w:val="1F4E79" w:themeColor="accent1" w:themeShade="80"/>
          <w:szCs w:val="24"/>
          <w:lang w:val="fr-CA"/>
        </w:rPr>
        <w:t>Nombre d'emplois par profession, variation annuelle, Niagara</w:t>
      </w:r>
      <w:r w:rsidRPr="00897D2F">
        <w:rPr>
          <w:rStyle w:val="FootnoteReference"/>
          <w:color w:val="1F4E79" w:themeColor="accent1" w:themeShade="80"/>
          <w:szCs w:val="24"/>
        </w:rPr>
        <w:footnoteReference w:id="15"/>
      </w:r>
    </w:p>
    <w:tbl>
      <w:tblPr>
        <w:tblW w:w="9175" w:type="dxa"/>
        <w:tblLook w:val="04A0" w:firstRow="1" w:lastRow="0" w:firstColumn="1" w:lastColumn="0" w:noHBand="0" w:noVBand="1"/>
      </w:tblPr>
      <w:tblGrid>
        <w:gridCol w:w="3638"/>
        <w:gridCol w:w="1200"/>
        <w:gridCol w:w="1200"/>
        <w:gridCol w:w="1380"/>
        <w:gridCol w:w="1757"/>
      </w:tblGrid>
      <w:tr w:rsidR="0077496F" w:rsidRPr="00897D2F" w14:paraId="4729AF01" w14:textId="77777777" w:rsidTr="0077496F">
        <w:trPr>
          <w:trHeight w:val="998"/>
        </w:trPr>
        <w:tc>
          <w:tcPr>
            <w:tcW w:w="40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114E59B" w14:textId="063C7918" w:rsidR="0077496F" w:rsidRPr="00897D2F" w:rsidRDefault="00885D4F" w:rsidP="0077496F">
            <w:pPr>
              <w:spacing w:after="0" w:line="240" w:lineRule="auto"/>
              <w:rPr>
                <w:rFonts w:eastAsia="Times New Roman" w:cs="Times New Roman"/>
                <w:b/>
                <w:bCs/>
                <w:szCs w:val="24"/>
                <w:lang w:val="en-US" w:eastAsia="ja-JP"/>
              </w:rPr>
            </w:pPr>
            <w:r>
              <w:rPr>
                <w:rFonts w:eastAsia="Times New Roman" w:cs="Times New Roman"/>
                <w:b/>
                <w:bCs/>
                <w:szCs w:val="24"/>
                <w:lang w:val="en-US" w:eastAsia="ja-JP"/>
              </w:rPr>
              <w:t>Profession</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9B919EA" w14:textId="5B1FF70B" w:rsidR="0077496F" w:rsidRPr="00897D2F" w:rsidRDefault="00885D4F" w:rsidP="0077496F">
            <w:pPr>
              <w:spacing w:after="0" w:line="240" w:lineRule="auto"/>
              <w:jc w:val="center"/>
              <w:rPr>
                <w:rFonts w:eastAsia="Times New Roman" w:cs="Times New Roman"/>
                <w:b/>
                <w:bCs/>
                <w:szCs w:val="24"/>
                <w:lang w:val="en-US" w:eastAsia="ja-JP"/>
              </w:rPr>
            </w:pPr>
            <w:proofErr w:type="spellStart"/>
            <w:r>
              <w:rPr>
                <w:b/>
                <w:szCs w:val="24"/>
              </w:rPr>
              <w:t>Emplois</w:t>
            </w:r>
            <w:proofErr w:type="spellEnd"/>
            <w:r>
              <w:rPr>
                <w:b/>
                <w:szCs w:val="24"/>
              </w:rPr>
              <w:t xml:space="preserve"> </w:t>
            </w:r>
            <w:r w:rsidR="0077496F" w:rsidRPr="00897D2F">
              <w:rPr>
                <w:b/>
                <w:szCs w:val="24"/>
              </w:rPr>
              <w:t xml:space="preserve">2019 </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95C6044" w14:textId="77E90412" w:rsidR="00885D4F" w:rsidRDefault="00885D4F" w:rsidP="0077496F">
            <w:pPr>
              <w:spacing w:after="0" w:line="240" w:lineRule="auto"/>
              <w:jc w:val="center"/>
              <w:rPr>
                <w:b/>
                <w:szCs w:val="24"/>
              </w:rPr>
            </w:pPr>
            <w:proofErr w:type="spellStart"/>
            <w:r>
              <w:rPr>
                <w:b/>
                <w:szCs w:val="24"/>
              </w:rPr>
              <w:t>Emplois</w:t>
            </w:r>
            <w:proofErr w:type="spellEnd"/>
          </w:p>
          <w:p w14:paraId="7D241619" w14:textId="382EC28B" w:rsidR="0077496F" w:rsidRPr="00897D2F" w:rsidRDefault="0077496F" w:rsidP="0077496F">
            <w:pPr>
              <w:spacing w:after="0" w:line="240" w:lineRule="auto"/>
              <w:jc w:val="center"/>
              <w:rPr>
                <w:rFonts w:eastAsia="Times New Roman" w:cs="Times New Roman"/>
                <w:b/>
                <w:bCs/>
                <w:szCs w:val="24"/>
                <w:lang w:val="en-US" w:eastAsia="ja-JP"/>
              </w:rPr>
            </w:pPr>
            <w:r w:rsidRPr="00897D2F">
              <w:rPr>
                <w:b/>
                <w:szCs w:val="24"/>
              </w:rPr>
              <w:t>2020</w:t>
            </w:r>
          </w:p>
        </w:tc>
        <w:tc>
          <w:tcPr>
            <w:tcW w:w="13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55F6552" w14:textId="460D29C0" w:rsidR="00885D4F" w:rsidRDefault="00885D4F" w:rsidP="0077496F">
            <w:pPr>
              <w:spacing w:after="0" w:line="240" w:lineRule="auto"/>
              <w:jc w:val="center"/>
              <w:rPr>
                <w:b/>
                <w:szCs w:val="24"/>
              </w:rPr>
            </w:pPr>
            <w:proofErr w:type="spellStart"/>
            <w:r>
              <w:rPr>
                <w:b/>
                <w:szCs w:val="24"/>
              </w:rPr>
              <w:t>Emplois</w:t>
            </w:r>
            <w:proofErr w:type="spellEnd"/>
          </w:p>
          <w:p w14:paraId="6C70B317" w14:textId="567157B2" w:rsidR="0077496F" w:rsidRPr="00897D2F" w:rsidRDefault="0077496F" w:rsidP="0077496F">
            <w:pPr>
              <w:spacing w:after="0" w:line="240" w:lineRule="auto"/>
              <w:jc w:val="center"/>
              <w:rPr>
                <w:rFonts w:eastAsia="Times New Roman" w:cs="Times New Roman"/>
                <w:b/>
                <w:bCs/>
                <w:szCs w:val="24"/>
                <w:lang w:val="en-US" w:eastAsia="ja-JP"/>
              </w:rPr>
            </w:pPr>
            <w:r w:rsidRPr="00897D2F">
              <w:rPr>
                <w:b/>
                <w:szCs w:val="24"/>
              </w:rPr>
              <w:t>2019-20</w:t>
            </w:r>
          </w:p>
        </w:tc>
        <w:tc>
          <w:tcPr>
            <w:tcW w:w="135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1EF8425" w14:textId="77777777" w:rsidR="00885D4F" w:rsidRDefault="00885D4F" w:rsidP="0077496F">
            <w:pPr>
              <w:spacing w:after="0" w:line="240" w:lineRule="auto"/>
              <w:jc w:val="center"/>
              <w:rPr>
                <w:b/>
                <w:szCs w:val="24"/>
              </w:rPr>
            </w:pPr>
            <w:proofErr w:type="spellStart"/>
            <w:r>
              <w:rPr>
                <w:b/>
                <w:szCs w:val="24"/>
              </w:rPr>
              <w:t>Changement</w:t>
            </w:r>
            <w:proofErr w:type="spellEnd"/>
            <w:r>
              <w:rPr>
                <w:b/>
                <w:szCs w:val="24"/>
              </w:rPr>
              <w:t xml:space="preserve"> </w:t>
            </w:r>
            <w:proofErr w:type="spellStart"/>
            <w:r>
              <w:rPr>
                <w:b/>
                <w:szCs w:val="24"/>
              </w:rPr>
              <w:t>en</w:t>
            </w:r>
            <w:proofErr w:type="spellEnd"/>
            <w:r>
              <w:rPr>
                <w:b/>
                <w:szCs w:val="24"/>
              </w:rPr>
              <w:t xml:space="preserve"> %</w:t>
            </w:r>
          </w:p>
          <w:p w14:paraId="3A937CDB" w14:textId="54739A33" w:rsidR="0077496F" w:rsidRPr="00897D2F" w:rsidRDefault="00885D4F" w:rsidP="0077496F">
            <w:pPr>
              <w:spacing w:after="0" w:line="240" w:lineRule="auto"/>
              <w:jc w:val="center"/>
              <w:rPr>
                <w:rFonts w:eastAsia="Times New Roman" w:cs="Times New Roman"/>
                <w:b/>
                <w:bCs/>
                <w:szCs w:val="24"/>
                <w:lang w:val="en-US" w:eastAsia="ja-JP"/>
              </w:rPr>
            </w:pPr>
            <w:r>
              <w:rPr>
                <w:b/>
                <w:szCs w:val="24"/>
              </w:rPr>
              <w:t>2016-20</w:t>
            </w:r>
          </w:p>
        </w:tc>
      </w:tr>
      <w:tr w:rsidR="00900D87" w:rsidRPr="00897D2F" w14:paraId="3AD2BFE8" w14:textId="77777777" w:rsidTr="0077496F">
        <w:trPr>
          <w:trHeight w:val="345"/>
        </w:trPr>
        <w:tc>
          <w:tcPr>
            <w:tcW w:w="4045"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252BA437" w14:textId="3255E937" w:rsidR="00900D87" w:rsidRPr="00897D2F" w:rsidRDefault="00885D4F" w:rsidP="00900D87">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Gestion</w:t>
            </w:r>
            <w:r w:rsidR="00900D87" w:rsidRPr="00897D2F">
              <w:rPr>
                <w:rFonts w:eastAsia="Times New Roman" w:cs="Times New Roman"/>
                <w:color w:val="000000"/>
                <w:szCs w:val="24"/>
                <w:lang w:val="en-US" w:eastAsia="ja-JP"/>
              </w:rPr>
              <w:t xml:space="preserve"> </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6478635" w14:textId="1E356291"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11,709</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0F469E2"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10,378</w:t>
            </w:r>
          </w:p>
        </w:tc>
        <w:tc>
          <w:tcPr>
            <w:tcW w:w="138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B8ED9A5" w14:textId="4A52A0F9"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-1,331</w:t>
            </w:r>
          </w:p>
        </w:tc>
        <w:tc>
          <w:tcPr>
            <w:tcW w:w="135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24060EA" w14:textId="090B3000" w:rsidR="00900D87" w:rsidRPr="00897D2F" w:rsidRDefault="00900D87" w:rsidP="0023017E">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-11.</w:t>
            </w:r>
            <w:r w:rsidR="0023017E">
              <w:rPr>
                <w:rFonts w:cs="Arial"/>
                <w:color w:val="000000"/>
                <w:szCs w:val="24"/>
                <w:lang w:val="en-US"/>
              </w:rPr>
              <w:t>4</w:t>
            </w:r>
            <w:r w:rsidRPr="00897D2F">
              <w:rPr>
                <w:rFonts w:cs="Arial"/>
                <w:color w:val="000000"/>
                <w:szCs w:val="24"/>
                <w:lang w:val="en-US"/>
              </w:rPr>
              <w:t>%</w:t>
            </w:r>
          </w:p>
        </w:tc>
      </w:tr>
      <w:tr w:rsidR="00900D87" w:rsidRPr="00897D2F" w14:paraId="4C2090E3" w14:textId="77777777" w:rsidTr="008C0774">
        <w:trPr>
          <w:trHeight w:val="354"/>
        </w:trPr>
        <w:tc>
          <w:tcPr>
            <w:tcW w:w="4045" w:type="dxa"/>
            <w:tcBorders>
              <w:top w:val="nil"/>
              <w:left w:val="single" w:sz="4" w:space="0" w:color="auto"/>
              <w:right w:val="single" w:sz="4" w:space="0" w:color="auto"/>
            </w:tcBorders>
            <w:shd w:val="clear" w:color="auto" w:fill="FFFFFF" w:themeFill="background1"/>
            <w:vAlign w:val="center"/>
            <w:hideMark/>
          </w:tcPr>
          <w:p w14:paraId="42190B63" w14:textId="1BCB339D" w:rsidR="00900D87" w:rsidRPr="00897D2F" w:rsidRDefault="00885D4F" w:rsidP="00900D87">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 xml:space="preserve">Commerce, finance et administration </w:t>
            </w:r>
            <w:r w:rsidRPr="00897D2F">
              <w:rPr>
                <w:rFonts w:eastAsia="Times New Roman" w:cs="Times New Roman"/>
                <w:color w:val="000000"/>
                <w:szCs w:val="24"/>
                <w:lang w:val="en-US" w:eastAsia="ja-JP"/>
              </w:rPr>
              <w:t xml:space="preserve"> </w:t>
            </w:r>
          </w:p>
        </w:tc>
        <w:tc>
          <w:tcPr>
            <w:tcW w:w="1200" w:type="dxa"/>
            <w:tcBorders>
              <w:top w:val="nil"/>
              <w:left w:val="single" w:sz="4" w:space="0" w:color="auto"/>
              <w:right w:val="single" w:sz="4" w:space="0" w:color="auto"/>
            </w:tcBorders>
            <w:shd w:val="clear" w:color="auto" w:fill="FFFFFF" w:themeFill="background1"/>
            <w:noWrap/>
            <w:vAlign w:val="center"/>
            <w:hideMark/>
          </w:tcPr>
          <w:p w14:paraId="55D6A237" w14:textId="51F0348E"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26,642</w:t>
            </w:r>
          </w:p>
        </w:tc>
        <w:tc>
          <w:tcPr>
            <w:tcW w:w="1200" w:type="dxa"/>
            <w:tcBorders>
              <w:top w:val="nil"/>
              <w:left w:val="single" w:sz="4" w:space="0" w:color="auto"/>
              <w:right w:val="single" w:sz="4" w:space="0" w:color="auto"/>
            </w:tcBorders>
            <w:shd w:val="clear" w:color="auto" w:fill="FFFFFF" w:themeFill="background1"/>
            <w:noWrap/>
            <w:vAlign w:val="center"/>
            <w:hideMark/>
          </w:tcPr>
          <w:p w14:paraId="2619FC3D"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23,694</w:t>
            </w:r>
          </w:p>
        </w:tc>
        <w:tc>
          <w:tcPr>
            <w:tcW w:w="1380" w:type="dxa"/>
            <w:tcBorders>
              <w:top w:val="nil"/>
              <w:left w:val="single" w:sz="4" w:space="0" w:color="auto"/>
              <w:right w:val="single" w:sz="4" w:space="0" w:color="auto"/>
            </w:tcBorders>
            <w:shd w:val="clear" w:color="auto" w:fill="FFFFFF" w:themeFill="background1"/>
            <w:noWrap/>
            <w:vAlign w:val="center"/>
            <w:hideMark/>
          </w:tcPr>
          <w:p w14:paraId="4DEE64FC" w14:textId="1859518F"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-2,949</w:t>
            </w:r>
          </w:p>
        </w:tc>
        <w:tc>
          <w:tcPr>
            <w:tcW w:w="1350" w:type="dxa"/>
            <w:tcBorders>
              <w:top w:val="nil"/>
              <w:left w:val="single" w:sz="4" w:space="0" w:color="auto"/>
              <w:right w:val="single" w:sz="4" w:space="0" w:color="auto"/>
            </w:tcBorders>
            <w:shd w:val="clear" w:color="auto" w:fill="FFFFFF" w:themeFill="background1"/>
            <w:noWrap/>
            <w:vAlign w:val="center"/>
            <w:hideMark/>
          </w:tcPr>
          <w:p w14:paraId="4DA4F38F" w14:textId="1B3313AF" w:rsidR="00900D87" w:rsidRPr="00897D2F" w:rsidRDefault="00900D87" w:rsidP="0023017E">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-11.</w:t>
            </w:r>
            <w:r w:rsidR="0023017E">
              <w:rPr>
                <w:rFonts w:cs="Arial"/>
                <w:color w:val="000000"/>
                <w:szCs w:val="24"/>
                <w:lang w:val="en-US"/>
              </w:rPr>
              <w:t>1</w:t>
            </w:r>
            <w:r w:rsidRPr="00897D2F">
              <w:rPr>
                <w:rFonts w:cs="Arial"/>
                <w:color w:val="000000"/>
                <w:szCs w:val="24"/>
                <w:lang w:val="en-US"/>
              </w:rPr>
              <w:t>%</w:t>
            </w:r>
          </w:p>
        </w:tc>
      </w:tr>
      <w:tr w:rsidR="00900D87" w:rsidRPr="00897D2F" w14:paraId="2C3C1E4C" w14:textId="77777777" w:rsidTr="0077496F">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18632970" w14:textId="385420D6" w:rsidR="00900D87" w:rsidRPr="00885D4F" w:rsidRDefault="00885D4F" w:rsidP="00900D87">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Sciences naturelles et appliquées et travaux connexes</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2F39606A" w14:textId="00CD5392"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9,389</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47349B39"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8,441</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4833B5F2" w14:textId="4F7A8E91"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-948</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02D7CF66" w14:textId="78CE731D" w:rsidR="00900D87" w:rsidRPr="00897D2F" w:rsidRDefault="00900D87" w:rsidP="0023017E">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-10.1%</w:t>
            </w:r>
          </w:p>
        </w:tc>
      </w:tr>
      <w:tr w:rsidR="00900D87" w:rsidRPr="00897D2F" w14:paraId="5437CF48" w14:textId="77777777" w:rsidTr="0077496F">
        <w:trPr>
          <w:trHeight w:val="345"/>
        </w:trPr>
        <w:tc>
          <w:tcPr>
            <w:tcW w:w="4045" w:type="dxa"/>
            <w:tcBorders>
              <w:top w:val="nil"/>
              <w:left w:val="single" w:sz="4" w:space="0" w:color="auto"/>
              <w:right w:val="single" w:sz="4" w:space="0" w:color="auto"/>
            </w:tcBorders>
            <w:shd w:val="clear" w:color="auto" w:fill="FFFFFF" w:themeFill="background1"/>
            <w:vAlign w:val="center"/>
            <w:hideMark/>
          </w:tcPr>
          <w:p w14:paraId="196323D4" w14:textId="7E38F6F3" w:rsidR="00900D87" w:rsidRPr="00897D2F" w:rsidRDefault="00885D4F" w:rsidP="00900D87">
            <w:pPr>
              <w:spacing w:after="0" w:line="240" w:lineRule="auto"/>
              <w:rPr>
                <w:rFonts w:eastAsia="Times New Roman" w:cs="Times New Roman"/>
                <w:color w:val="000000"/>
                <w:szCs w:val="24"/>
                <w:lang w:val="en-US" w:eastAsia="ja-JP"/>
              </w:rPr>
            </w:pPr>
            <w:proofErr w:type="spellStart"/>
            <w:r>
              <w:rPr>
                <w:rFonts w:eastAsia="Times New Roman" w:cs="Times New Roman"/>
                <w:color w:val="000000"/>
                <w:szCs w:val="24"/>
                <w:lang w:val="en-US" w:eastAsia="ja-JP"/>
              </w:rPr>
              <w:t>Santé</w:t>
            </w:r>
            <w:proofErr w:type="spellEnd"/>
            <w:r w:rsidR="00900D87" w:rsidRPr="00897D2F">
              <w:rPr>
                <w:rFonts w:eastAsia="Times New Roman" w:cs="Times New Roman"/>
                <w:color w:val="000000"/>
                <w:szCs w:val="24"/>
                <w:lang w:val="en-US" w:eastAsia="ja-JP"/>
              </w:rPr>
              <w:t xml:space="preserve"> </w:t>
            </w:r>
          </w:p>
        </w:tc>
        <w:tc>
          <w:tcPr>
            <w:tcW w:w="1200" w:type="dxa"/>
            <w:tcBorders>
              <w:top w:val="nil"/>
              <w:left w:val="single" w:sz="4" w:space="0" w:color="auto"/>
              <w:right w:val="single" w:sz="4" w:space="0" w:color="auto"/>
            </w:tcBorders>
            <w:shd w:val="clear" w:color="auto" w:fill="FFFFFF" w:themeFill="background1"/>
            <w:noWrap/>
            <w:vAlign w:val="center"/>
            <w:hideMark/>
          </w:tcPr>
          <w:p w14:paraId="0B623ACF" w14:textId="3F2AF159"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13,109</w:t>
            </w:r>
          </w:p>
        </w:tc>
        <w:tc>
          <w:tcPr>
            <w:tcW w:w="1200" w:type="dxa"/>
            <w:tcBorders>
              <w:top w:val="nil"/>
              <w:left w:val="single" w:sz="4" w:space="0" w:color="auto"/>
              <w:right w:val="single" w:sz="4" w:space="0" w:color="auto"/>
            </w:tcBorders>
            <w:shd w:val="clear" w:color="auto" w:fill="FFFFFF" w:themeFill="background1"/>
            <w:noWrap/>
            <w:vAlign w:val="center"/>
            <w:hideMark/>
          </w:tcPr>
          <w:p w14:paraId="5276D2EB"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11,874</w:t>
            </w:r>
          </w:p>
        </w:tc>
        <w:tc>
          <w:tcPr>
            <w:tcW w:w="1380" w:type="dxa"/>
            <w:tcBorders>
              <w:top w:val="nil"/>
              <w:left w:val="single" w:sz="4" w:space="0" w:color="auto"/>
              <w:right w:val="single" w:sz="4" w:space="0" w:color="auto"/>
            </w:tcBorders>
            <w:shd w:val="clear" w:color="auto" w:fill="FFFFFF" w:themeFill="background1"/>
            <w:noWrap/>
            <w:vAlign w:val="center"/>
            <w:hideMark/>
          </w:tcPr>
          <w:p w14:paraId="3386524B" w14:textId="3E8594C0"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-1,235</w:t>
            </w:r>
          </w:p>
        </w:tc>
        <w:tc>
          <w:tcPr>
            <w:tcW w:w="1350" w:type="dxa"/>
            <w:tcBorders>
              <w:top w:val="nil"/>
              <w:left w:val="single" w:sz="4" w:space="0" w:color="auto"/>
              <w:right w:val="single" w:sz="4" w:space="0" w:color="auto"/>
            </w:tcBorders>
            <w:shd w:val="clear" w:color="auto" w:fill="FFFFFF" w:themeFill="background1"/>
            <w:noWrap/>
            <w:vAlign w:val="center"/>
            <w:hideMark/>
          </w:tcPr>
          <w:p w14:paraId="430FE7AE" w14:textId="5E3D3FBD" w:rsidR="00900D87" w:rsidRPr="00897D2F" w:rsidRDefault="0023017E" w:rsidP="00900D87">
            <w:pPr>
              <w:spacing w:after="0" w:line="240" w:lineRule="auto"/>
              <w:jc w:val="center"/>
              <w:rPr>
                <w:rFonts w:eastAsia="Times New Roman" w:cs="Times New Roman"/>
                <w:color w:val="000000"/>
                <w:szCs w:val="24"/>
                <w:lang w:val="en-US" w:eastAsia="ja-JP"/>
              </w:rPr>
            </w:pPr>
            <w:r>
              <w:rPr>
                <w:rFonts w:cs="Arial"/>
                <w:color w:val="000000"/>
                <w:szCs w:val="24"/>
                <w:lang w:val="en-US"/>
              </w:rPr>
              <w:t>-9.4</w:t>
            </w:r>
            <w:r w:rsidR="00900D87" w:rsidRPr="00897D2F">
              <w:rPr>
                <w:rFonts w:cs="Arial"/>
                <w:color w:val="000000"/>
                <w:szCs w:val="24"/>
                <w:lang w:val="en-US"/>
              </w:rPr>
              <w:t>%</w:t>
            </w:r>
          </w:p>
        </w:tc>
      </w:tr>
      <w:tr w:rsidR="00900D87" w:rsidRPr="00897D2F" w14:paraId="1F16DF72" w14:textId="77777777" w:rsidTr="0077496F">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7C17EB86" w14:textId="79B5ED88" w:rsidR="00900D87" w:rsidRPr="00885D4F" w:rsidRDefault="00885D4F" w:rsidP="00900D87">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Éducation, droit et services sociaux, communautaires et gouvernementaux</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3CB362E0" w14:textId="721335E3"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20,274</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48E4F421"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18,287</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12767E24" w14:textId="387123F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-1,987</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66D1F0FC" w14:textId="3BC79F73" w:rsidR="00900D87" w:rsidRPr="00897D2F" w:rsidRDefault="0023017E" w:rsidP="00900D87">
            <w:pPr>
              <w:spacing w:after="0" w:line="240" w:lineRule="auto"/>
              <w:jc w:val="center"/>
              <w:rPr>
                <w:rFonts w:eastAsia="Times New Roman" w:cs="Times New Roman"/>
                <w:color w:val="000000"/>
                <w:szCs w:val="24"/>
                <w:lang w:val="en-US" w:eastAsia="ja-JP"/>
              </w:rPr>
            </w:pPr>
            <w:r>
              <w:rPr>
                <w:rFonts w:cs="Arial"/>
                <w:color w:val="000000"/>
                <w:szCs w:val="24"/>
                <w:lang w:val="en-US"/>
              </w:rPr>
              <w:t>-9.8</w:t>
            </w:r>
            <w:r w:rsidR="00900D87" w:rsidRPr="00897D2F">
              <w:rPr>
                <w:rFonts w:cs="Arial"/>
                <w:color w:val="000000"/>
                <w:szCs w:val="24"/>
                <w:lang w:val="en-US"/>
              </w:rPr>
              <w:t>%</w:t>
            </w:r>
          </w:p>
        </w:tc>
      </w:tr>
      <w:tr w:rsidR="00900D87" w:rsidRPr="00897D2F" w14:paraId="32E56C24" w14:textId="77777777" w:rsidTr="00715292">
        <w:trPr>
          <w:trHeight w:val="416"/>
        </w:trPr>
        <w:tc>
          <w:tcPr>
            <w:tcW w:w="4045" w:type="dxa"/>
            <w:tcBorders>
              <w:top w:val="nil"/>
              <w:left w:val="single" w:sz="4" w:space="0" w:color="auto"/>
              <w:right w:val="single" w:sz="4" w:space="0" w:color="auto"/>
            </w:tcBorders>
            <w:shd w:val="clear" w:color="auto" w:fill="FFFFFF" w:themeFill="background1"/>
            <w:vAlign w:val="center"/>
            <w:hideMark/>
          </w:tcPr>
          <w:p w14:paraId="4B86E178" w14:textId="7CA61CC9" w:rsidR="00900D87" w:rsidRPr="00897D2F" w:rsidRDefault="00885D4F" w:rsidP="00900D87">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 xml:space="preserve">Art, culture, </w:t>
            </w:r>
            <w:proofErr w:type="spellStart"/>
            <w:r w:rsidRPr="0044582B">
              <w:rPr>
                <w:rFonts w:eastAsia="Times New Roman" w:cs="Times New Roman"/>
                <w:color w:val="000000"/>
                <w:szCs w:val="24"/>
                <w:lang w:val="en-US" w:eastAsia="ja-JP"/>
              </w:rPr>
              <w:t>loisirs</w:t>
            </w:r>
            <w:proofErr w:type="spellEnd"/>
            <w:r w:rsidRPr="0044582B">
              <w:rPr>
                <w:rFonts w:eastAsia="Times New Roman" w:cs="Times New Roman"/>
                <w:color w:val="000000"/>
                <w:szCs w:val="24"/>
                <w:lang w:val="en-US" w:eastAsia="ja-JP"/>
              </w:rPr>
              <w:t xml:space="preserve"> &amp; sport</w:t>
            </w:r>
          </w:p>
        </w:tc>
        <w:tc>
          <w:tcPr>
            <w:tcW w:w="1200" w:type="dxa"/>
            <w:tcBorders>
              <w:top w:val="nil"/>
              <w:left w:val="single" w:sz="4" w:space="0" w:color="auto"/>
              <w:right w:val="single" w:sz="4" w:space="0" w:color="auto"/>
            </w:tcBorders>
            <w:shd w:val="clear" w:color="auto" w:fill="FFFFFF" w:themeFill="background1"/>
            <w:noWrap/>
            <w:vAlign w:val="center"/>
            <w:hideMark/>
          </w:tcPr>
          <w:p w14:paraId="10849642" w14:textId="3E2B5856"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3,813</w:t>
            </w:r>
          </w:p>
        </w:tc>
        <w:tc>
          <w:tcPr>
            <w:tcW w:w="1200" w:type="dxa"/>
            <w:tcBorders>
              <w:top w:val="nil"/>
              <w:left w:val="single" w:sz="4" w:space="0" w:color="auto"/>
              <w:right w:val="single" w:sz="4" w:space="0" w:color="auto"/>
            </w:tcBorders>
            <w:shd w:val="clear" w:color="auto" w:fill="FFFFFF" w:themeFill="background1"/>
            <w:noWrap/>
            <w:vAlign w:val="center"/>
            <w:hideMark/>
          </w:tcPr>
          <w:p w14:paraId="49851766"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3,226</w:t>
            </w:r>
          </w:p>
        </w:tc>
        <w:tc>
          <w:tcPr>
            <w:tcW w:w="1380" w:type="dxa"/>
            <w:tcBorders>
              <w:top w:val="nil"/>
              <w:left w:val="single" w:sz="4" w:space="0" w:color="auto"/>
              <w:right w:val="single" w:sz="4" w:space="0" w:color="auto"/>
            </w:tcBorders>
            <w:shd w:val="clear" w:color="auto" w:fill="FFFFFF" w:themeFill="background1"/>
            <w:noWrap/>
            <w:vAlign w:val="center"/>
            <w:hideMark/>
          </w:tcPr>
          <w:p w14:paraId="11DF9174" w14:textId="5D2B4442"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-587</w:t>
            </w:r>
          </w:p>
        </w:tc>
        <w:tc>
          <w:tcPr>
            <w:tcW w:w="1350" w:type="dxa"/>
            <w:tcBorders>
              <w:top w:val="nil"/>
              <w:left w:val="single" w:sz="4" w:space="0" w:color="auto"/>
              <w:right w:val="single" w:sz="4" w:space="0" w:color="auto"/>
            </w:tcBorders>
            <w:shd w:val="clear" w:color="auto" w:fill="FFFFFF" w:themeFill="background1"/>
            <w:noWrap/>
            <w:vAlign w:val="center"/>
            <w:hideMark/>
          </w:tcPr>
          <w:p w14:paraId="48DBCA1C" w14:textId="101DEC9D" w:rsidR="00900D87" w:rsidRPr="00897D2F" w:rsidRDefault="0023017E" w:rsidP="0023017E">
            <w:pPr>
              <w:spacing w:after="0" w:line="240" w:lineRule="auto"/>
              <w:jc w:val="center"/>
              <w:rPr>
                <w:rFonts w:eastAsia="Times New Roman" w:cs="Times New Roman"/>
                <w:color w:val="000000"/>
                <w:szCs w:val="24"/>
                <w:lang w:val="en-US" w:eastAsia="ja-JP"/>
              </w:rPr>
            </w:pPr>
            <w:r>
              <w:rPr>
                <w:rFonts w:cs="Arial"/>
                <w:color w:val="000000"/>
                <w:szCs w:val="24"/>
                <w:lang w:val="en-US"/>
              </w:rPr>
              <w:t>-15.4</w:t>
            </w:r>
            <w:r w:rsidR="00900D87" w:rsidRPr="00897D2F">
              <w:rPr>
                <w:rFonts w:cs="Arial"/>
                <w:color w:val="000000"/>
                <w:szCs w:val="24"/>
                <w:lang w:val="en-US"/>
              </w:rPr>
              <w:t>%</w:t>
            </w:r>
          </w:p>
        </w:tc>
      </w:tr>
      <w:tr w:rsidR="00900D87" w:rsidRPr="00897D2F" w14:paraId="142572AE" w14:textId="77777777" w:rsidTr="0077496F">
        <w:trPr>
          <w:trHeight w:val="345"/>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26725DFF" w14:textId="5652BF37" w:rsidR="00900D87" w:rsidRPr="00897D2F" w:rsidRDefault="00885D4F" w:rsidP="00900D87">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Ventes &amp; service</w:t>
            </w:r>
            <w:r>
              <w:rPr>
                <w:rFonts w:eastAsia="Times New Roman" w:cs="Times New Roman"/>
                <w:color w:val="000000"/>
                <w:szCs w:val="24"/>
                <w:lang w:val="en-US" w:eastAsia="ja-JP"/>
              </w:rPr>
              <w:t>s</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0C8CCCF7" w14:textId="3D7A982C"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60,458</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109FE498"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52,290</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61114BEC" w14:textId="3CCD22C4"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-8,168</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6F9A791E" w14:textId="5F6905E0" w:rsidR="00900D87" w:rsidRPr="00897D2F" w:rsidRDefault="0023017E" w:rsidP="00900D87">
            <w:pPr>
              <w:spacing w:after="0" w:line="240" w:lineRule="auto"/>
              <w:jc w:val="center"/>
              <w:rPr>
                <w:rFonts w:eastAsia="Times New Roman" w:cs="Times New Roman"/>
                <w:color w:val="000000"/>
                <w:szCs w:val="24"/>
                <w:lang w:val="en-US" w:eastAsia="ja-JP"/>
              </w:rPr>
            </w:pPr>
            <w:r>
              <w:rPr>
                <w:rFonts w:cs="Arial"/>
                <w:color w:val="000000"/>
                <w:szCs w:val="24"/>
                <w:lang w:val="en-US"/>
              </w:rPr>
              <w:t>-13.5</w:t>
            </w:r>
            <w:r w:rsidR="00900D87" w:rsidRPr="00897D2F">
              <w:rPr>
                <w:rFonts w:cs="Arial"/>
                <w:color w:val="000000"/>
                <w:szCs w:val="24"/>
                <w:lang w:val="en-US"/>
              </w:rPr>
              <w:t>%</w:t>
            </w:r>
          </w:p>
        </w:tc>
      </w:tr>
      <w:tr w:rsidR="00900D87" w:rsidRPr="00897D2F" w14:paraId="7F60DC40" w14:textId="77777777" w:rsidTr="0077496F">
        <w:trPr>
          <w:trHeight w:val="660"/>
        </w:trPr>
        <w:tc>
          <w:tcPr>
            <w:tcW w:w="4045" w:type="dxa"/>
            <w:tcBorders>
              <w:top w:val="nil"/>
              <w:left w:val="single" w:sz="4" w:space="0" w:color="auto"/>
              <w:right w:val="single" w:sz="4" w:space="0" w:color="auto"/>
            </w:tcBorders>
            <w:shd w:val="clear" w:color="auto" w:fill="FFFFFF" w:themeFill="background1"/>
            <w:vAlign w:val="center"/>
            <w:hideMark/>
          </w:tcPr>
          <w:p w14:paraId="7BAD3D92" w14:textId="7ED46D00" w:rsidR="00900D87" w:rsidRPr="004A4F57" w:rsidRDefault="004A4F57" w:rsidP="00900D87">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lastRenderedPageBreak/>
              <w:t>Métiers, transports et opérateurs</w:t>
            </w:r>
            <w:r>
              <w:rPr>
                <w:rFonts w:eastAsia="Times New Roman" w:cs="Times New Roman"/>
                <w:color w:val="000000"/>
                <w:szCs w:val="24"/>
                <w:lang w:val="fr-CA" w:eastAsia="ja-JP"/>
              </w:rPr>
              <w:t xml:space="preserve"> </w:t>
            </w:r>
            <w:r w:rsidRPr="0044582B">
              <w:rPr>
                <w:rFonts w:eastAsia="Times New Roman" w:cs="Times New Roman"/>
                <w:color w:val="000000"/>
                <w:szCs w:val="24"/>
                <w:lang w:val="fr-CA" w:eastAsia="ja-JP"/>
              </w:rPr>
              <w:t>d'équipement</w:t>
            </w:r>
            <w:r>
              <w:rPr>
                <w:rFonts w:eastAsia="Times New Roman" w:cs="Times New Roman"/>
                <w:color w:val="000000"/>
                <w:szCs w:val="24"/>
                <w:lang w:val="fr-CA" w:eastAsia="ja-JP"/>
              </w:rPr>
              <w:t>,</w:t>
            </w:r>
            <w:r w:rsidRPr="0044582B">
              <w:rPr>
                <w:rFonts w:eastAsia="Times New Roman" w:cs="Times New Roman"/>
                <w:color w:val="000000"/>
                <w:szCs w:val="24"/>
                <w:lang w:val="fr-CA" w:eastAsia="ja-JP"/>
              </w:rPr>
              <w:t xml:space="preserve"> travaux connexes</w:t>
            </w:r>
          </w:p>
        </w:tc>
        <w:tc>
          <w:tcPr>
            <w:tcW w:w="1200" w:type="dxa"/>
            <w:tcBorders>
              <w:top w:val="nil"/>
              <w:left w:val="single" w:sz="4" w:space="0" w:color="auto"/>
              <w:right w:val="single" w:sz="4" w:space="0" w:color="auto"/>
            </w:tcBorders>
            <w:shd w:val="clear" w:color="auto" w:fill="FFFFFF" w:themeFill="background1"/>
            <w:noWrap/>
            <w:vAlign w:val="center"/>
            <w:hideMark/>
          </w:tcPr>
          <w:p w14:paraId="40200B5E" w14:textId="02CC7D38"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24,726</w:t>
            </w:r>
          </w:p>
        </w:tc>
        <w:tc>
          <w:tcPr>
            <w:tcW w:w="1200" w:type="dxa"/>
            <w:tcBorders>
              <w:top w:val="nil"/>
              <w:left w:val="single" w:sz="4" w:space="0" w:color="auto"/>
              <w:right w:val="single" w:sz="4" w:space="0" w:color="auto"/>
            </w:tcBorders>
            <w:shd w:val="clear" w:color="auto" w:fill="FFFFFF" w:themeFill="background1"/>
            <w:noWrap/>
            <w:vAlign w:val="center"/>
            <w:hideMark/>
          </w:tcPr>
          <w:p w14:paraId="2860DC68"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22,391</w:t>
            </w:r>
          </w:p>
        </w:tc>
        <w:tc>
          <w:tcPr>
            <w:tcW w:w="1380" w:type="dxa"/>
            <w:tcBorders>
              <w:top w:val="nil"/>
              <w:left w:val="single" w:sz="4" w:space="0" w:color="auto"/>
              <w:right w:val="single" w:sz="4" w:space="0" w:color="auto"/>
            </w:tcBorders>
            <w:shd w:val="clear" w:color="auto" w:fill="FFFFFF" w:themeFill="background1"/>
            <w:noWrap/>
            <w:vAlign w:val="center"/>
            <w:hideMark/>
          </w:tcPr>
          <w:p w14:paraId="26F451A8" w14:textId="024D463F"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-2,335</w:t>
            </w:r>
          </w:p>
        </w:tc>
        <w:tc>
          <w:tcPr>
            <w:tcW w:w="1350" w:type="dxa"/>
            <w:tcBorders>
              <w:top w:val="nil"/>
              <w:left w:val="single" w:sz="4" w:space="0" w:color="auto"/>
              <w:right w:val="single" w:sz="4" w:space="0" w:color="auto"/>
            </w:tcBorders>
            <w:shd w:val="clear" w:color="auto" w:fill="FFFFFF" w:themeFill="background1"/>
            <w:noWrap/>
            <w:vAlign w:val="center"/>
            <w:hideMark/>
          </w:tcPr>
          <w:p w14:paraId="05ED65A3" w14:textId="44FF355A" w:rsidR="00900D87" w:rsidRPr="00897D2F" w:rsidRDefault="0023017E" w:rsidP="00900D87">
            <w:pPr>
              <w:spacing w:after="0" w:line="240" w:lineRule="auto"/>
              <w:jc w:val="center"/>
              <w:rPr>
                <w:rFonts w:eastAsia="Times New Roman" w:cs="Times New Roman"/>
                <w:color w:val="000000"/>
                <w:szCs w:val="24"/>
                <w:lang w:val="en-US" w:eastAsia="ja-JP"/>
              </w:rPr>
            </w:pPr>
            <w:r>
              <w:rPr>
                <w:rFonts w:cs="Arial"/>
                <w:color w:val="000000"/>
                <w:szCs w:val="24"/>
                <w:lang w:val="en-US"/>
              </w:rPr>
              <w:t>-9.4</w:t>
            </w:r>
            <w:r w:rsidR="00900D87" w:rsidRPr="00897D2F">
              <w:rPr>
                <w:rFonts w:cs="Arial"/>
                <w:color w:val="000000"/>
                <w:szCs w:val="24"/>
                <w:lang w:val="en-US"/>
              </w:rPr>
              <w:t>%</w:t>
            </w:r>
          </w:p>
        </w:tc>
      </w:tr>
      <w:tr w:rsidR="00900D87" w:rsidRPr="00897D2F" w14:paraId="7137D375" w14:textId="77777777" w:rsidTr="0077496F">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41EE92BD" w14:textId="6806B690" w:rsidR="00900D87" w:rsidRPr="004A4F57" w:rsidRDefault="004A4F57" w:rsidP="00900D87">
            <w:pPr>
              <w:spacing w:after="0" w:line="240" w:lineRule="auto"/>
              <w:rPr>
                <w:rFonts w:eastAsia="Times New Roman" w:cs="Times New Roman"/>
                <w:color w:val="000000"/>
                <w:szCs w:val="24"/>
                <w:lang w:val="fr-CA" w:eastAsia="ja-JP"/>
              </w:rPr>
            </w:pPr>
            <w:r w:rsidRPr="0044582B">
              <w:rPr>
                <w:rFonts w:eastAsia="Times New Roman" w:cs="Times New Roman"/>
                <w:color w:val="000000"/>
                <w:szCs w:val="24"/>
                <w:lang w:val="fr-CA" w:eastAsia="ja-JP"/>
              </w:rPr>
              <w:t>Ressources naturelles, agriculture et travaux de production connexes</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78803080" w14:textId="7E73485A"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4,532</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68D1A884"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4,133</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4E3AC045" w14:textId="5DDA395F"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-399</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3EEEFB9F" w14:textId="3D44899B" w:rsidR="00900D87" w:rsidRPr="00897D2F" w:rsidRDefault="0023017E" w:rsidP="00900D87">
            <w:pPr>
              <w:spacing w:after="0" w:line="240" w:lineRule="auto"/>
              <w:jc w:val="center"/>
              <w:rPr>
                <w:rFonts w:eastAsia="Times New Roman" w:cs="Times New Roman"/>
                <w:color w:val="000000"/>
                <w:szCs w:val="24"/>
                <w:lang w:val="en-US" w:eastAsia="ja-JP"/>
              </w:rPr>
            </w:pPr>
            <w:r>
              <w:rPr>
                <w:rFonts w:cs="Arial"/>
                <w:color w:val="000000"/>
                <w:szCs w:val="24"/>
                <w:lang w:val="en-US"/>
              </w:rPr>
              <w:t>-8.8</w:t>
            </w:r>
            <w:r w:rsidR="00900D87" w:rsidRPr="00897D2F">
              <w:rPr>
                <w:rFonts w:cs="Arial"/>
                <w:color w:val="000000"/>
                <w:szCs w:val="24"/>
                <w:lang w:val="en-US"/>
              </w:rPr>
              <w:t>%</w:t>
            </w:r>
          </w:p>
        </w:tc>
      </w:tr>
      <w:tr w:rsidR="00900D87" w:rsidRPr="00897D2F" w14:paraId="49A32071" w14:textId="77777777" w:rsidTr="0077496F">
        <w:trPr>
          <w:trHeight w:val="345"/>
        </w:trPr>
        <w:tc>
          <w:tcPr>
            <w:tcW w:w="4045" w:type="dxa"/>
            <w:tcBorders>
              <w:top w:val="nil"/>
              <w:left w:val="single" w:sz="4" w:space="0" w:color="auto"/>
              <w:right w:val="single" w:sz="4" w:space="0" w:color="auto"/>
            </w:tcBorders>
            <w:shd w:val="clear" w:color="auto" w:fill="FFFFFF" w:themeFill="background1"/>
            <w:vAlign w:val="center"/>
            <w:hideMark/>
          </w:tcPr>
          <w:p w14:paraId="05B82166" w14:textId="72780998" w:rsidR="00900D87" w:rsidRPr="00897D2F" w:rsidRDefault="004A4F57" w:rsidP="00900D87">
            <w:pPr>
              <w:spacing w:after="0" w:line="240" w:lineRule="auto"/>
              <w:rPr>
                <w:rFonts w:eastAsia="Times New Roman" w:cs="Times New Roman"/>
                <w:color w:val="000000"/>
                <w:szCs w:val="24"/>
                <w:lang w:val="en-US" w:eastAsia="ja-JP"/>
              </w:rPr>
            </w:pPr>
            <w:r w:rsidRPr="0044582B">
              <w:rPr>
                <w:rFonts w:eastAsia="Times New Roman" w:cs="Times New Roman"/>
                <w:color w:val="000000"/>
                <w:szCs w:val="24"/>
                <w:lang w:val="en-US" w:eastAsia="ja-JP"/>
              </w:rPr>
              <w:t>Fabrication et services publics</w:t>
            </w:r>
          </w:p>
        </w:tc>
        <w:tc>
          <w:tcPr>
            <w:tcW w:w="1200" w:type="dxa"/>
            <w:tcBorders>
              <w:top w:val="nil"/>
              <w:left w:val="single" w:sz="4" w:space="0" w:color="auto"/>
              <w:right w:val="single" w:sz="4" w:space="0" w:color="auto"/>
            </w:tcBorders>
            <w:shd w:val="clear" w:color="auto" w:fill="FFFFFF" w:themeFill="background1"/>
            <w:noWrap/>
            <w:vAlign w:val="center"/>
            <w:hideMark/>
          </w:tcPr>
          <w:p w14:paraId="03E5FD22" w14:textId="7DEAA86C"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9,831</w:t>
            </w:r>
          </w:p>
        </w:tc>
        <w:tc>
          <w:tcPr>
            <w:tcW w:w="1200" w:type="dxa"/>
            <w:tcBorders>
              <w:top w:val="nil"/>
              <w:left w:val="single" w:sz="4" w:space="0" w:color="auto"/>
              <w:right w:val="single" w:sz="4" w:space="0" w:color="auto"/>
            </w:tcBorders>
            <w:shd w:val="clear" w:color="auto" w:fill="FFFFFF" w:themeFill="background1"/>
            <w:noWrap/>
            <w:vAlign w:val="center"/>
            <w:hideMark/>
          </w:tcPr>
          <w:p w14:paraId="292CA1DF"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8,734</w:t>
            </w:r>
          </w:p>
        </w:tc>
        <w:tc>
          <w:tcPr>
            <w:tcW w:w="1380" w:type="dxa"/>
            <w:tcBorders>
              <w:top w:val="nil"/>
              <w:left w:val="single" w:sz="4" w:space="0" w:color="auto"/>
              <w:right w:val="single" w:sz="4" w:space="0" w:color="auto"/>
            </w:tcBorders>
            <w:shd w:val="clear" w:color="auto" w:fill="FFFFFF" w:themeFill="background1"/>
            <w:noWrap/>
            <w:vAlign w:val="center"/>
            <w:hideMark/>
          </w:tcPr>
          <w:p w14:paraId="304ABB68" w14:textId="34603BFB"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-1,097</w:t>
            </w:r>
          </w:p>
        </w:tc>
        <w:tc>
          <w:tcPr>
            <w:tcW w:w="1350" w:type="dxa"/>
            <w:tcBorders>
              <w:top w:val="nil"/>
              <w:left w:val="single" w:sz="4" w:space="0" w:color="auto"/>
              <w:right w:val="single" w:sz="4" w:space="0" w:color="auto"/>
            </w:tcBorders>
            <w:shd w:val="clear" w:color="auto" w:fill="FFFFFF" w:themeFill="background1"/>
            <w:noWrap/>
            <w:vAlign w:val="center"/>
            <w:hideMark/>
          </w:tcPr>
          <w:p w14:paraId="3E0464FD" w14:textId="6CD48C69" w:rsidR="00900D87" w:rsidRPr="00897D2F" w:rsidRDefault="0023017E" w:rsidP="0023017E">
            <w:pPr>
              <w:spacing w:after="0" w:line="240" w:lineRule="auto"/>
              <w:jc w:val="center"/>
              <w:rPr>
                <w:rFonts w:eastAsia="Times New Roman" w:cs="Times New Roman"/>
                <w:color w:val="000000"/>
                <w:szCs w:val="24"/>
                <w:lang w:val="en-US" w:eastAsia="ja-JP"/>
              </w:rPr>
            </w:pPr>
            <w:r>
              <w:rPr>
                <w:rFonts w:cs="Arial"/>
                <w:color w:val="000000"/>
                <w:szCs w:val="24"/>
                <w:lang w:val="en-US"/>
              </w:rPr>
              <w:t>-11.2</w:t>
            </w:r>
            <w:r w:rsidR="00900D87" w:rsidRPr="00897D2F">
              <w:rPr>
                <w:rFonts w:cs="Arial"/>
                <w:color w:val="000000"/>
                <w:szCs w:val="24"/>
                <w:lang w:val="en-US"/>
              </w:rPr>
              <w:t>%</w:t>
            </w:r>
          </w:p>
        </w:tc>
      </w:tr>
      <w:tr w:rsidR="00900D87" w:rsidRPr="00897D2F" w14:paraId="7C336BE9" w14:textId="77777777" w:rsidTr="0077496F">
        <w:trPr>
          <w:trHeight w:val="345"/>
        </w:trPr>
        <w:tc>
          <w:tcPr>
            <w:tcW w:w="404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220636C" w14:textId="42CCD755" w:rsidR="00900D87" w:rsidRPr="00897D2F" w:rsidRDefault="004A4F57" w:rsidP="00900D87">
            <w:pPr>
              <w:spacing w:after="0" w:line="240" w:lineRule="auto"/>
              <w:rPr>
                <w:rFonts w:eastAsia="Times New Roman" w:cs="Times New Roman"/>
                <w:i/>
                <w:color w:val="000000"/>
                <w:szCs w:val="24"/>
                <w:lang w:val="en-US" w:eastAsia="ja-JP"/>
              </w:rPr>
            </w:pPr>
            <w:r>
              <w:rPr>
                <w:rFonts w:eastAsia="Times New Roman" w:cs="Times New Roman"/>
                <w:i/>
                <w:color w:val="000000"/>
                <w:szCs w:val="24"/>
                <w:lang w:val="en-US" w:eastAsia="ja-JP"/>
              </w:rPr>
              <w:t xml:space="preserve">Non </w:t>
            </w:r>
            <w:proofErr w:type="spellStart"/>
            <w:r>
              <w:rPr>
                <w:rFonts w:eastAsia="Times New Roman" w:cs="Times New Roman"/>
                <w:i/>
                <w:color w:val="000000"/>
                <w:szCs w:val="24"/>
                <w:lang w:val="en-US" w:eastAsia="ja-JP"/>
              </w:rPr>
              <w:t>classé</w:t>
            </w:r>
            <w:proofErr w:type="spellEnd"/>
          </w:p>
        </w:tc>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F92EDF0" w14:textId="39909C8C" w:rsidR="00900D87" w:rsidRPr="00897D2F" w:rsidRDefault="00900D87" w:rsidP="00900D87">
            <w:pPr>
              <w:spacing w:after="0" w:line="240" w:lineRule="auto"/>
              <w:jc w:val="center"/>
              <w:rPr>
                <w:rFonts w:eastAsia="Times New Roman" w:cs="Times New Roman"/>
                <w:i/>
                <w:color w:val="000000"/>
                <w:szCs w:val="24"/>
                <w:lang w:val="en-US" w:eastAsia="ja-JP"/>
              </w:rPr>
            </w:pPr>
            <w:r w:rsidRPr="00897D2F">
              <w:rPr>
                <w:rFonts w:cs="Arial"/>
                <w:i/>
                <w:color w:val="000000"/>
                <w:szCs w:val="24"/>
              </w:rPr>
              <w:t>3,251</w:t>
            </w:r>
          </w:p>
        </w:tc>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2BF09DF" w14:textId="77777777" w:rsidR="00900D87" w:rsidRPr="00897D2F" w:rsidRDefault="00900D87" w:rsidP="00900D87">
            <w:pPr>
              <w:spacing w:after="0" w:line="240" w:lineRule="auto"/>
              <w:jc w:val="center"/>
              <w:rPr>
                <w:rFonts w:eastAsia="Times New Roman" w:cs="Times New Roman"/>
                <w:i/>
                <w:color w:val="000000"/>
                <w:szCs w:val="24"/>
                <w:lang w:val="en-US" w:eastAsia="ja-JP"/>
              </w:rPr>
            </w:pPr>
            <w:r w:rsidRPr="00897D2F">
              <w:rPr>
                <w:i/>
                <w:szCs w:val="24"/>
              </w:rPr>
              <w:t>2,949</w:t>
            </w:r>
          </w:p>
        </w:tc>
        <w:tc>
          <w:tcPr>
            <w:tcW w:w="138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5EA8941" w14:textId="0B57B193" w:rsidR="00900D87" w:rsidRPr="00897D2F" w:rsidRDefault="00900D87" w:rsidP="00900D87">
            <w:pPr>
              <w:spacing w:after="0" w:line="240" w:lineRule="auto"/>
              <w:jc w:val="center"/>
              <w:rPr>
                <w:rFonts w:eastAsia="Times New Roman" w:cs="Times New Roman"/>
                <w:i/>
                <w:color w:val="000000"/>
                <w:szCs w:val="24"/>
                <w:lang w:val="en-US" w:eastAsia="ja-JP"/>
              </w:rPr>
            </w:pPr>
            <w:r w:rsidRPr="00897D2F">
              <w:rPr>
                <w:rFonts w:cs="Arial"/>
                <w:i/>
                <w:color w:val="000000"/>
                <w:szCs w:val="24"/>
              </w:rPr>
              <w:t>-301</w:t>
            </w:r>
          </w:p>
        </w:tc>
        <w:tc>
          <w:tcPr>
            <w:tcW w:w="135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1A042E8" w14:textId="601B6971" w:rsidR="00900D87" w:rsidRPr="00897D2F" w:rsidRDefault="0023017E" w:rsidP="00900D87">
            <w:pPr>
              <w:spacing w:after="0" w:line="240" w:lineRule="auto"/>
              <w:jc w:val="center"/>
              <w:rPr>
                <w:rFonts w:eastAsia="Times New Roman" w:cs="Times New Roman"/>
                <w:i/>
                <w:color w:val="000000"/>
                <w:szCs w:val="24"/>
                <w:lang w:val="en-US" w:eastAsia="ja-JP"/>
              </w:rPr>
            </w:pPr>
            <w:r>
              <w:rPr>
                <w:rFonts w:cs="Arial"/>
                <w:i/>
                <w:color w:val="000000"/>
                <w:szCs w:val="24"/>
              </w:rPr>
              <w:t>-9.3</w:t>
            </w:r>
            <w:r w:rsidR="00900D87" w:rsidRPr="00897D2F">
              <w:rPr>
                <w:rFonts w:cs="Arial"/>
                <w:i/>
                <w:color w:val="000000"/>
                <w:szCs w:val="24"/>
              </w:rPr>
              <w:t>%</w:t>
            </w:r>
          </w:p>
        </w:tc>
      </w:tr>
      <w:tr w:rsidR="0077496F" w:rsidRPr="00897D2F" w14:paraId="477FC6F8" w14:textId="77777777" w:rsidTr="0077496F">
        <w:trPr>
          <w:trHeight w:val="345"/>
        </w:trPr>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BFBB3C" w14:textId="38BB2C1E" w:rsidR="0077496F" w:rsidRPr="00897D2F" w:rsidRDefault="0077496F" w:rsidP="006E46EA">
            <w:pPr>
              <w:spacing w:after="0" w:line="240" w:lineRule="auto"/>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Total</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7EE042" w14:textId="52F6E359" w:rsidR="0077496F" w:rsidRPr="00897D2F" w:rsidRDefault="0077496F" w:rsidP="0077496F">
            <w:pPr>
              <w:spacing w:after="0" w:line="240" w:lineRule="auto"/>
              <w:jc w:val="center"/>
              <w:rPr>
                <w:rFonts w:eastAsia="Times New Roman" w:cs="Times New Roman"/>
                <w:b/>
                <w:bCs/>
                <w:color w:val="000000"/>
                <w:szCs w:val="24"/>
                <w:lang w:val="en-US" w:eastAsia="ja-JP"/>
              </w:rPr>
            </w:pPr>
            <w:r w:rsidRPr="00897D2F">
              <w:rPr>
                <w:rFonts w:cs="Arial"/>
                <w:b/>
                <w:bCs/>
                <w:color w:val="000000"/>
                <w:szCs w:val="24"/>
              </w:rPr>
              <w:t>187,733</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6E40A8" w14:textId="77777777" w:rsidR="0077496F" w:rsidRPr="00897D2F" w:rsidRDefault="0077496F" w:rsidP="0077496F">
            <w:pPr>
              <w:spacing w:after="0" w:line="240" w:lineRule="auto"/>
              <w:jc w:val="center"/>
              <w:rPr>
                <w:rFonts w:eastAsia="Times New Roman" w:cs="Times New Roman"/>
                <w:b/>
                <w:bCs/>
                <w:color w:val="000000"/>
                <w:szCs w:val="24"/>
                <w:lang w:val="en-US" w:eastAsia="ja-JP"/>
              </w:rPr>
            </w:pPr>
            <w:r w:rsidRPr="00897D2F">
              <w:rPr>
                <w:b/>
                <w:szCs w:val="24"/>
              </w:rPr>
              <w:t>166,397</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3B35076" w14:textId="17F4110B" w:rsidR="0077496F" w:rsidRPr="00897D2F" w:rsidRDefault="0077496F" w:rsidP="0077496F">
            <w:pPr>
              <w:spacing w:after="0" w:line="240" w:lineRule="auto"/>
              <w:jc w:val="center"/>
              <w:rPr>
                <w:rFonts w:eastAsia="Times New Roman" w:cs="Times New Roman"/>
                <w:b/>
                <w:bCs/>
                <w:color w:val="000000"/>
                <w:szCs w:val="24"/>
                <w:lang w:val="en-US" w:eastAsia="ja-JP"/>
              </w:rPr>
            </w:pPr>
            <w:r w:rsidRPr="00897D2F">
              <w:rPr>
                <w:rFonts w:cs="Arial"/>
                <w:b/>
                <w:color w:val="000000"/>
                <w:szCs w:val="24"/>
                <w:lang w:val="en-US"/>
              </w:rPr>
              <w:t>-21,337</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229A22" w14:textId="40ED0848" w:rsidR="0077496F" w:rsidRPr="00897D2F" w:rsidRDefault="0077496F" w:rsidP="0077496F">
            <w:pPr>
              <w:spacing w:after="0" w:line="240" w:lineRule="auto"/>
              <w:jc w:val="center"/>
              <w:rPr>
                <w:rFonts w:eastAsia="Times New Roman" w:cs="Times New Roman"/>
                <w:b/>
                <w:bCs/>
                <w:color w:val="000000"/>
                <w:szCs w:val="24"/>
                <w:lang w:val="en-US" w:eastAsia="ja-JP"/>
              </w:rPr>
            </w:pPr>
            <w:r w:rsidRPr="00897D2F">
              <w:rPr>
                <w:rFonts w:cs="Arial"/>
                <w:b/>
                <w:bCs/>
                <w:color w:val="000000"/>
                <w:szCs w:val="24"/>
                <w:lang w:val="en-US"/>
              </w:rPr>
              <w:t>-12.82%</w:t>
            </w:r>
          </w:p>
        </w:tc>
      </w:tr>
    </w:tbl>
    <w:p w14:paraId="0C00EFEA" w14:textId="77777777" w:rsidR="0077496F" w:rsidRPr="00897D2F" w:rsidRDefault="0077496F" w:rsidP="0077496F">
      <w:pPr>
        <w:pStyle w:val="NoSpacing"/>
        <w:rPr>
          <w:szCs w:val="24"/>
        </w:rPr>
      </w:pPr>
    </w:p>
    <w:p w14:paraId="4E3B1D70" w14:textId="4CE51E6A" w:rsidR="007C77F0" w:rsidRPr="00897D2F" w:rsidRDefault="007C77F0" w:rsidP="005717B0">
      <w:pPr>
        <w:rPr>
          <w:color w:val="FF0000"/>
          <w:szCs w:val="24"/>
          <w:lang w:val="en-US"/>
        </w:rPr>
      </w:pPr>
    </w:p>
    <w:p w14:paraId="0CCCA25A" w14:textId="217D0202" w:rsidR="007C77F0" w:rsidRPr="00897D2F" w:rsidRDefault="007C77F0" w:rsidP="005717B0">
      <w:pPr>
        <w:rPr>
          <w:color w:val="FF0000"/>
          <w:szCs w:val="24"/>
          <w:lang w:val="en-US"/>
        </w:rPr>
      </w:pPr>
    </w:p>
    <w:p w14:paraId="53C2B9C0" w14:textId="74ED4DBB" w:rsidR="007C77F0" w:rsidRPr="00897D2F" w:rsidRDefault="007C77F0" w:rsidP="005717B0">
      <w:pPr>
        <w:rPr>
          <w:color w:val="FF0000"/>
          <w:szCs w:val="24"/>
          <w:lang w:val="en-US"/>
        </w:rPr>
      </w:pPr>
    </w:p>
    <w:p w14:paraId="7739DB84" w14:textId="77777777" w:rsidR="00CC4470" w:rsidRPr="00897D2F" w:rsidRDefault="00CC4470">
      <w:pPr>
        <w:spacing w:line="259" w:lineRule="auto"/>
        <w:rPr>
          <w:b/>
          <w:color w:val="1F4E79" w:themeColor="accent1" w:themeShade="80"/>
          <w:szCs w:val="24"/>
        </w:rPr>
      </w:pPr>
      <w:r w:rsidRPr="00897D2F">
        <w:rPr>
          <w:b/>
          <w:color w:val="1F4E79" w:themeColor="accent1" w:themeShade="80"/>
          <w:szCs w:val="24"/>
        </w:rPr>
        <w:br w:type="page"/>
      </w:r>
    </w:p>
    <w:p w14:paraId="63722F66" w14:textId="2FE3716C" w:rsidR="00540881" w:rsidRPr="00897D2F" w:rsidRDefault="004A4F57" w:rsidP="005171A0">
      <w:pPr>
        <w:pStyle w:val="Heading2"/>
        <w:rPr>
          <w:szCs w:val="24"/>
        </w:rPr>
      </w:pPr>
      <w:bookmarkStart w:id="42" w:name="_Toc96602790"/>
      <w:bookmarkStart w:id="43" w:name="_Toc96602840"/>
      <w:proofErr w:type="spellStart"/>
      <w:r>
        <w:rPr>
          <w:szCs w:val="24"/>
        </w:rPr>
        <w:lastRenderedPageBreak/>
        <w:t>Demande</w:t>
      </w:r>
      <w:proofErr w:type="spellEnd"/>
      <w:r>
        <w:rPr>
          <w:szCs w:val="24"/>
        </w:rPr>
        <w:t xml:space="preserve"> de </w:t>
      </w:r>
      <w:proofErr w:type="spellStart"/>
      <w:r>
        <w:rPr>
          <w:szCs w:val="24"/>
        </w:rPr>
        <w:t>l’emploi</w:t>
      </w:r>
      <w:bookmarkEnd w:id="42"/>
      <w:bookmarkEnd w:id="43"/>
      <w:proofErr w:type="spellEnd"/>
    </w:p>
    <w:p w14:paraId="0ADC9F53" w14:textId="235665EF" w:rsidR="004A4F57" w:rsidRPr="004A4F57" w:rsidRDefault="004A4F57" w:rsidP="005717B0">
      <w:pPr>
        <w:rPr>
          <w:szCs w:val="24"/>
          <w:lang w:val="fr-CA"/>
        </w:rPr>
      </w:pPr>
      <w:r w:rsidRPr="004A4F57">
        <w:rPr>
          <w:szCs w:val="24"/>
          <w:lang w:val="fr-CA"/>
        </w:rPr>
        <w:t>Le NWPB mesure la demande d'emploi en regroupant les offres d'emploi en ligne. Bien qu'il ne s'ag</w:t>
      </w:r>
      <w:r>
        <w:rPr>
          <w:szCs w:val="24"/>
          <w:lang w:val="fr-CA"/>
        </w:rPr>
        <w:t>ît</w:t>
      </w:r>
      <w:r w:rsidRPr="004A4F57">
        <w:rPr>
          <w:szCs w:val="24"/>
          <w:lang w:val="fr-CA"/>
        </w:rPr>
        <w:t xml:space="preserve"> pas d'une mesure complète de toutes les demandes d'emploi</w:t>
      </w:r>
      <w:r>
        <w:rPr>
          <w:szCs w:val="24"/>
          <w:lang w:val="fr-CA"/>
        </w:rPr>
        <w:t xml:space="preserve"> puisqu’</w:t>
      </w:r>
      <w:r w:rsidRPr="004A4F57">
        <w:rPr>
          <w:szCs w:val="24"/>
          <w:lang w:val="fr-CA"/>
        </w:rPr>
        <w:t>il ne peut pas tenir compte du recrutement informel, des réseaux de référence et du bouche</w:t>
      </w:r>
      <w:r w:rsidR="0081761B">
        <w:rPr>
          <w:szCs w:val="24"/>
          <w:lang w:val="fr-CA"/>
        </w:rPr>
        <w:t>-</w:t>
      </w:r>
      <w:r w:rsidRPr="004A4F57">
        <w:rPr>
          <w:szCs w:val="24"/>
          <w:lang w:val="fr-CA"/>
        </w:rPr>
        <w:t>à</w:t>
      </w:r>
      <w:r w:rsidR="0081761B">
        <w:rPr>
          <w:szCs w:val="24"/>
          <w:lang w:val="fr-CA"/>
        </w:rPr>
        <w:t>-</w:t>
      </w:r>
      <w:r w:rsidRPr="004A4F57">
        <w:rPr>
          <w:szCs w:val="24"/>
          <w:lang w:val="fr-CA"/>
        </w:rPr>
        <w:t>oreille</w:t>
      </w:r>
      <w:r>
        <w:rPr>
          <w:szCs w:val="24"/>
          <w:lang w:val="fr-CA"/>
        </w:rPr>
        <w:t>,</w:t>
      </w:r>
      <w:r w:rsidRPr="004A4F57">
        <w:rPr>
          <w:szCs w:val="24"/>
          <w:lang w:val="fr-CA"/>
        </w:rPr>
        <w:t xml:space="preserve"> il fournit</w:t>
      </w:r>
      <w:r>
        <w:rPr>
          <w:szCs w:val="24"/>
          <w:lang w:val="fr-CA"/>
        </w:rPr>
        <w:t xml:space="preserve"> toutefois</w:t>
      </w:r>
      <w:r w:rsidRPr="004A4F57">
        <w:rPr>
          <w:szCs w:val="24"/>
          <w:lang w:val="fr-CA"/>
        </w:rPr>
        <w:t xml:space="preserve"> un résumé fiable des offres d'emploi que le grand public est susceptible de voir lors de ses activités de recherche d'emploi.</w:t>
      </w:r>
    </w:p>
    <w:p w14:paraId="5886B15F" w14:textId="17971273" w:rsidR="0081761B" w:rsidRDefault="0081761B" w:rsidP="00D654DE">
      <w:pPr>
        <w:rPr>
          <w:szCs w:val="24"/>
          <w:lang w:val="fr-CA"/>
        </w:rPr>
      </w:pPr>
      <w:r w:rsidRPr="0081761B">
        <w:rPr>
          <w:szCs w:val="24"/>
          <w:lang w:val="fr-CA"/>
        </w:rPr>
        <w:t>La demande d'emploi mesurable d</w:t>
      </w:r>
      <w:r>
        <w:rPr>
          <w:szCs w:val="24"/>
          <w:lang w:val="fr-CA"/>
        </w:rPr>
        <w:t>u</w:t>
      </w:r>
      <w:r w:rsidRPr="0081761B">
        <w:rPr>
          <w:szCs w:val="24"/>
          <w:lang w:val="fr-CA"/>
        </w:rPr>
        <w:t xml:space="preserve"> Niagara </w:t>
      </w:r>
      <w:r>
        <w:rPr>
          <w:szCs w:val="24"/>
          <w:lang w:val="fr-CA"/>
        </w:rPr>
        <w:t>en</w:t>
      </w:r>
      <w:r w:rsidRPr="0081761B">
        <w:rPr>
          <w:szCs w:val="24"/>
          <w:lang w:val="fr-CA"/>
        </w:rPr>
        <w:t xml:space="preserve"> 2021 ajoute un contexte COVID-19 aux possibilités d'emploi et aux modèles de rémunération (voir la figure 2-5). Nous avons vu la demande d'emploi augmenter tout au long de </w:t>
      </w:r>
      <w:r>
        <w:rPr>
          <w:szCs w:val="24"/>
          <w:lang w:val="fr-CA"/>
        </w:rPr>
        <w:t xml:space="preserve">l’année </w:t>
      </w:r>
      <w:r w:rsidRPr="0081761B">
        <w:rPr>
          <w:szCs w:val="24"/>
          <w:lang w:val="fr-CA"/>
        </w:rPr>
        <w:t xml:space="preserve">2021 à mesure que les restrictions liées à la pandémie ont été </w:t>
      </w:r>
      <w:r>
        <w:rPr>
          <w:szCs w:val="24"/>
          <w:lang w:val="fr-CA"/>
        </w:rPr>
        <w:t>diminuées</w:t>
      </w:r>
      <w:r w:rsidRPr="0081761B">
        <w:rPr>
          <w:szCs w:val="24"/>
          <w:lang w:val="fr-CA"/>
        </w:rPr>
        <w:t xml:space="preserve">. </w:t>
      </w:r>
      <w:r>
        <w:rPr>
          <w:szCs w:val="24"/>
          <w:lang w:val="fr-CA"/>
        </w:rPr>
        <w:t>Par ailleurs</w:t>
      </w:r>
      <w:r w:rsidRPr="0081761B">
        <w:rPr>
          <w:szCs w:val="24"/>
          <w:lang w:val="fr-CA"/>
        </w:rPr>
        <w:t xml:space="preserve">, nous avons constaté une croissance substantielle des postes disponibles dans de nombreuses professions, notamment </w:t>
      </w:r>
      <w:r>
        <w:rPr>
          <w:szCs w:val="24"/>
          <w:lang w:val="fr-CA"/>
        </w:rPr>
        <w:t>celles d</w:t>
      </w:r>
      <w:r w:rsidRPr="0081761B">
        <w:rPr>
          <w:szCs w:val="24"/>
          <w:lang w:val="fr-CA"/>
        </w:rPr>
        <w:t>es ventes et les services.</w:t>
      </w:r>
    </w:p>
    <w:p w14:paraId="414A8034" w14:textId="3AD26B11" w:rsidR="005717B0" w:rsidRPr="0081761B" w:rsidRDefault="005717B0" w:rsidP="00D654DE">
      <w:pPr>
        <w:rPr>
          <w:color w:val="1F4E79" w:themeColor="accent1" w:themeShade="80"/>
          <w:szCs w:val="24"/>
          <w:lang w:val="fr-CA"/>
        </w:rPr>
      </w:pPr>
      <w:r w:rsidRPr="0081761B">
        <w:rPr>
          <w:color w:val="1F4E79" w:themeColor="accent1" w:themeShade="80"/>
          <w:szCs w:val="24"/>
          <w:lang w:val="fr-CA"/>
        </w:rPr>
        <w:t xml:space="preserve">Figure </w:t>
      </w:r>
      <w:r w:rsidR="004D4D7D" w:rsidRPr="0081761B">
        <w:rPr>
          <w:color w:val="1F4E79" w:themeColor="accent1" w:themeShade="80"/>
          <w:szCs w:val="24"/>
          <w:lang w:val="fr-CA"/>
        </w:rPr>
        <w:t>2-5</w:t>
      </w:r>
      <w:r w:rsidRPr="0081761B">
        <w:rPr>
          <w:color w:val="1F4E79" w:themeColor="accent1" w:themeShade="80"/>
          <w:szCs w:val="24"/>
          <w:lang w:val="fr-CA"/>
        </w:rPr>
        <w:t xml:space="preserve">. </w:t>
      </w:r>
      <w:r w:rsidR="0081761B" w:rsidRPr="0081761B">
        <w:rPr>
          <w:color w:val="1F4E79" w:themeColor="accent1" w:themeShade="80"/>
          <w:szCs w:val="24"/>
          <w:lang w:val="fr-CA"/>
        </w:rPr>
        <w:t xml:space="preserve">Demande de l’emploi au </w:t>
      </w:r>
      <w:r w:rsidRPr="0081761B">
        <w:rPr>
          <w:color w:val="1F4E79" w:themeColor="accent1" w:themeShade="80"/>
          <w:szCs w:val="24"/>
          <w:lang w:val="fr-CA"/>
        </w:rPr>
        <w:t>Niagara, Q</w:t>
      </w:r>
      <w:r w:rsidR="00563CAA" w:rsidRPr="0081761B">
        <w:rPr>
          <w:color w:val="1F4E79" w:themeColor="accent1" w:themeShade="80"/>
          <w:szCs w:val="24"/>
          <w:lang w:val="fr-CA"/>
        </w:rPr>
        <w:t>1-Q3 202</w:t>
      </w:r>
      <w:r w:rsidRPr="00897D2F">
        <w:rPr>
          <w:rStyle w:val="FootnoteReference"/>
          <w:color w:val="1F4E79" w:themeColor="accent1" w:themeShade="80"/>
          <w:szCs w:val="24"/>
        </w:rPr>
        <w:footnoteReference w:id="16"/>
      </w:r>
    </w:p>
    <w:tbl>
      <w:tblPr>
        <w:tblW w:w="9351" w:type="dxa"/>
        <w:tblLook w:val="04A0" w:firstRow="1" w:lastRow="0" w:firstColumn="1" w:lastColumn="0" w:noHBand="0" w:noVBand="1"/>
      </w:tblPr>
      <w:tblGrid>
        <w:gridCol w:w="5524"/>
        <w:gridCol w:w="1276"/>
        <w:gridCol w:w="1275"/>
        <w:gridCol w:w="1276"/>
      </w:tblGrid>
      <w:tr w:rsidR="00EF1385" w:rsidRPr="00897D2F" w14:paraId="21B8E114" w14:textId="7656D81F" w:rsidTr="00622C88">
        <w:trPr>
          <w:trHeight w:val="429"/>
        </w:trPr>
        <w:tc>
          <w:tcPr>
            <w:tcW w:w="5524" w:type="dxa"/>
            <w:vMerge w:val="restart"/>
            <w:tcBorders>
              <w:top w:val="single" w:sz="4" w:space="0" w:color="auto"/>
              <w:left w:val="single" w:sz="4" w:space="0" w:color="auto"/>
              <w:right w:val="single" w:sz="4" w:space="0" w:color="auto"/>
            </w:tcBorders>
            <w:shd w:val="clear" w:color="auto" w:fill="DEEAF6" w:themeFill="accent1" w:themeFillTint="33"/>
            <w:noWrap/>
            <w:vAlign w:val="center"/>
            <w:hideMark/>
          </w:tcPr>
          <w:p w14:paraId="62251525" w14:textId="7CF5A912" w:rsidR="00EF1385" w:rsidRPr="0081761B" w:rsidRDefault="0081761B" w:rsidP="005327C5">
            <w:pPr>
              <w:spacing w:after="0" w:line="240" w:lineRule="auto"/>
              <w:rPr>
                <w:rFonts w:eastAsia="Times New Roman" w:cs="Calibri"/>
                <w:b/>
                <w:bCs/>
                <w:szCs w:val="24"/>
                <w:lang w:val="fr-CA" w:eastAsia="en-CA"/>
              </w:rPr>
            </w:pPr>
            <w:r w:rsidRPr="0081761B">
              <w:rPr>
                <w:rFonts w:eastAsia="Times New Roman" w:cs="Calibri"/>
                <w:b/>
                <w:bCs/>
                <w:szCs w:val="24"/>
                <w:lang w:val="fr-CA" w:eastAsia="en-CA"/>
              </w:rPr>
              <w:t>Profession</w:t>
            </w:r>
            <w:r w:rsidR="00EF1385" w:rsidRPr="0081761B">
              <w:rPr>
                <w:rFonts w:eastAsia="Times New Roman" w:cs="Calibri"/>
                <w:b/>
                <w:bCs/>
                <w:szCs w:val="24"/>
                <w:lang w:val="fr-CA" w:eastAsia="en-CA"/>
              </w:rPr>
              <w:t xml:space="preserve"> (</w:t>
            </w:r>
            <w:r w:rsidRPr="0081761B">
              <w:rPr>
                <w:rFonts w:eastAsia="Times New Roman" w:cs="Calibri"/>
                <w:b/>
                <w:bCs/>
                <w:szCs w:val="24"/>
                <w:lang w:val="fr-CA" w:eastAsia="en-CA"/>
              </w:rPr>
              <w:t>Classification CNP à 1 chiffre</w:t>
            </w:r>
            <w:r w:rsidR="00EF1385" w:rsidRPr="0081761B">
              <w:rPr>
                <w:rFonts w:eastAsia="Times New Roman" w:cs="Calibri"/>
                <w:b/>
                <w:bCs/>
                <w:szCs w:val="24"/>
                <w:lang w:val="fr-CA" w:eastAsia="en-CA"/>
              </w:rPr>
              <w:t>)</w:t>
            </w:r>
          </w:p>
        </w:tc>
        <w:tc>
          <w:tcPr>
            <w:tcW w:w="3827"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5067039" w14:textId="0D98A5A4" w:rsidR="00EF1385" w:rsidRPr="00897D2F" w:rsidRDefault="0081761B" w:rsidP="005327C5">
            <w:pPr>
              <w:spacing w:after="0" w:line="240" w:lineRule="auto"/>
              <w:jc w:val="center"/>
              <w:rPr>
                <w:rFonts w:eastAsia="Times New Roman" w:cs="Calibri"/>
                <w:b/>
                <w:bCs/>
                <w:szCs w:val="24"/>
                <w:lang w:eastAsia="en-CA"/>
              </w:rPr>
            </w:pPr>
            <w:proofErr w:type="spellStart"/>
            <w:r w:rsidRPr="0081761B">
              <w:rPr>
                <w:rFonts w:eastAsia="Times New Roman" w:cs="Calibri"/>
                <w:b/>
                <w:bCs/>
                <w:szCs w:val="24"/>
                <w:lang w:eastAsia="en-CA"/>
              </w:rPr>
              <w:t>Offres</w:t>
            </w:r>
            <w:proofErr w:type="spellEnd"/>
            <w:r w:rsidRPr="0081761B">
              <w:rPr>
                <w:rFonts w:eastAsia="Times New Roman" w:cs="Calibri"/>
                <w:b/>
                <w:bCs/>
                <w:szCs w:val="24"/>
                <w:lang w:eastAsia="en-CA"/>
              </w:rPr>
              <w:t xml:space="preserve"> </w:t>
            </w:r>
            <w:proofErr w:type="spellStart"/>
            <w:r w:rsidRPr="0081761B">
              <w:rPr>
                <w:rFonts w:eastAsia="Times New Roman" w:cs="Calibri"/>
                <w:b/>
                <w:bCs/>
                <w:szCs w:val="24"/>
                <w:lang w:eastAsia="en-CA"/>
              </w:rPr>
              <w:t>d'emploi</w:t>
            </w:r>
            <w:proofErr w:type="spellEnd"/>
          </w:p>
        </w:tc>
      </w:tr>
      <w:tr w:rsidR="00EF1385" w:rsidRPr="00897D2F" w14:paraId="3E3CD992" w14:textId="3DDB597E" w:rsidTr="00B90598">
        <w:trPr>
          <w:trHeight w:val="421"/>
        </w:trPr>
        <w:tc>
          <w:tcPr>
            <w:tcW w:w="5524" w:type="dxa"/>
            <w:vMerge/>
            <w:tcBorders>
              <w:left w:val="single" w:sz="4" w:space="0" w:color="auto"/>
              <w:bottom w:val="single" w:sz="4" w:space="0" w:color="auto"/>
              <w:right w:val="single" w:sz="4" w:space="0" w:color="auto"/>
            </w:tcBorders>
            <w:shd w:val="clear" w:color="auto" w:fill="DEEAF6" w:themeFill="accent1" w:themeFillTint="33"/>
            <w:noWrap/>
            <w:vAlign w:val="center"/>
          </w:tcPr>
          <w:p w14:paraId="7A373C1E" w14:textId="77777777" w:rsidR="00EF1385" w:rsidRPr="00897D2F" w:rsidRDefault="00EF1385" w:rsidP="005327C5">
            <w:pPr>
              <w:spacing w:after="0" w:line="240" w:lineRule="auto"/>
              <w:rPr>
                <w:rFonts w:eastAsia="Times New Roman" w:cs="Calibri"/>
                <w:b/>
                <w:bCs/>
                <w:szCs w:val="24"/>
                <w:lang w:eastAsia="en-CA"/>
              </w:rPr>
            </w:pPr>
          </w:p>
        </w:tc>
        <w:tc>
          <w:tcPr>
            <w:tcW w:w="1276" w:type="dxa"/>
            <w:tcBorders>
              <w:top w:val="single" w:sz="4" w:space="0" w:color="auto"/>
              <w:left w:val="single" w:sz="4" w:space="0" w:color="auto"/>
              <w:bottom w:val="single" w:sz="4" w:space="0" w:color="auto"/>
            </w:tcBorders>
            <w:shd w:val="clear" w:color="auto" w:fill="DEEAF6" w:themeFill="accent1" w:themeFillTint="33"/>
            <w:vAlign w:val="center"/>
          </w:tcPr>
          <w:p w14:paraId="340A4FBF" w14:textId="38278B40" w:rsidR="00EF1385" w:rsidRPr="00897D2F" w:rsidRDefault="00EF1385" w:rsidP="005327C5">
            <w:pPr>
              <w:spacing w:after="0" w:line="240" w:lineRule="auto"/>
              <w:jc w:val="center"/>
              <w:rPr>
                <w:rFonts w:eastAsia="Times New Roman" w:cs="Calibri"/>
                <w:b/>
                <w:bCs/>
                <w:szCs w:val="24"/>
                <w:lang w:eastAsia="en-CA"/>
              </w:rPr>
            </w:pPr>
            <w:r w:rsidRPr="00897D2F">
              <w:rPr>
                <w:rFonts w:eastAsia="Times New Roman" w:cs="Calibri"/>
                <w:b/>
                <w:bCs/>
                <w:szCs w:val="24"/>
                <w:lang w:eastAsia="en-CA"/>
              </w:rPr>
              <w:t>Q1 2021</w:t>
            </w:r>
          </w:p>
        </w:tc>
        <w:tc>
          <w:tcPr>
            <w:tcW w:w="1275" w:type="dxa"/>
            <w:tcBorders>
              <w:top w:val="single" w:sz="4" w:space="0" w:color="auto"/>
              <w:bottom w:val="single" w:sz="4" w:space="0" w:color="auto"/>
            </w:tcBorders>
            <w:shd w:val="clear" w:color="auto" w:fill="DEEAF6" w:themeFill="accent1" w:themeFillTint="33"/>
            <w:vAlign w:val="center"/>
          </w:tcPr>
          <w:p w14:paraId="0AA22E2D" w14:textId="60D5C535" w:rsidR="00EF1385" w:rsidRPr="00897D2F" w:rsidRDefault="00EF1385" w:rsidP="005327C5">
            <w:pPr>
              <w:spacing w:after="0" w:line="240" w:lineRule="auto"/>
              <w:jc w:val="center"/>
              <w:rPr>
                <w:rFonts w:eastAsia="Times New Roman" w:cs="Calibri"/>
                <w:b/>
                <w:bCs/>
                <w:szCs w:val="24"/>
                <w:lang w:eastAsia="en-CA"/>
              </w:rPr>
            </w:pPr>
            <w:r w:rsidRPr="00897D2F">
              <w:rPr>
                <w:rFonts w:eastAsia="Times New Roman" w:cs="Calibri"/>
                <w:b/>
                <w:bCs/>
                <w:szCs w:val="24"/>
                <w:lang w:eastAsia="en-CA"/>
              </w:rPr>
              <w:t>Q2 2021</w:t>
            </w:r>
          </w:p>
        </w:tc>
        <w:tc>
          <w:tcPr>
            <w:tcW w:w="1276" w:type="dxa"/>
            <w:tcBorders>
              <w:top w:val="single" w:sz="4" w:space="0" w:color="auto"/>
              <w:bottom w:val="single" w:sz="4" w:space="0" w:color="auto"/>
              <w:right w:val="single" w:sz="4" w:space="0" w:color="auto"/>
            </w:tcBorders>
            <w:shd w:val="clear" w:color="auto" w:fill="DEEAF6" w:themeFill="accent1" w:themeFillTint="33"/>
            <w:vAlign w:val="center"/>
          </w:tcPr>
          <w:p w14:paraId="0AD23B62" w14:textId="17CAFC30" w:rsidR="00EF1385" w:rsidRPr="00897D2F" w:rsidRDefault="00EF1385" w:rsidP="005327C5">
            <w:pPr>
              <w:spacing w:after="0" w:line="240" w:lineRule="auto"/>
              <w:jc w:val="center"/>
              <w:rPr>
                <w:rFonts w:eastAsia="Times New Roman" w:cs="Calibri"/>
                <w:b/>
                <w:bCs/>
                <w:szCs w:val="24"/>
                <w:lang w:eastAsia="en-CA"/>
              </w:rPr>
            </w:pPr>
            <w:r w:rsidRPr="00897D2F">
              <w:rPr>
                <w:rFonts w:eastAsia="Times New Roman" w:cs="Calibri"/>
                <w:b/>
                <w:bCs/>
                <w:szCs w:val="24"/>
                <w:lang w:eastAsia="en-CA"/>
              </w:rPr>
              <w:t>Q3 2021</w:t>
            </w:r>
          </w:p>
        </w:tc>
      </w:tr>
      <w:tr w:rsidR="00EF1385" w:rsidRPr="00897D2F" w14:paraId="311565BE" w14:textId="157A9BC7" w:rsidTr="00B90598">
        <w:trPr>
          <w:trHeight w:val="345"/>
        </w:trPr>
        <w:tc>
          <w:tcPr>
            <w:tcW w:w="5524"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4C9F8B9D" w14:textId="34273FF1" w:rsidR="00EF1385" w:rsidRPr="00897D2F" w:rsidRDefault="0081761B" w:rsidP="00266557">
            <w:pPr>
              <w:spacing w:after="0" w:line="240" w:lineRule="auto"/>
              <w:rPr>
                <w:rFonts w:eastAsia="Times New Roman" w:cs="Calibri"/>
                <w:color w:val="FF0000"/>
                <w:szCs w:val="24"/>
                <w:lang w:eastAsia="en-CA"/>
              </w:rPr>
            </w:pPr>
            <w:r w:rsidRPr="0081761B">
              <w:rPr>
                <w:rFonts w:cs="Calibri"/>
                <w:color w:val="000000"/>
                <w:szCs w:val="24"/>
                <w:lang w:val="en-US"/>
              </w:rPr>
              <w:t>Ventes &amp; service</w:t>
            </w:r>
          </w:p>
        </w:tc>
        <w:tc>
          <w:tcPr>
            <w:tcW w:w="1276" w:type="dxa"/>
            <w:tcBorders>
              <w:top w:val="single" w:sz="4" w:space="0" w:color="auto"/>
              <w:left w:val="single" w:sz="4" w:space="0" w:color="auto"/>
            </w:tcBorders>
            <w:shd w:val="clear" w:color="auto" w:fill="F2F2F2" w:themeFill="background1" w:themeFillShade="F2"/>
            <w:noWrap/>
            <w:vAlign w:val="center"/>
            <w:hideMark/>
          </w:tcPr>
          <w:p w14:paraId="1FBBED97" w14:textId="019D392D"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2,141</w:t>
            </w:r>
          </w:p>
        </w:tc>
        <w:tc>
          <w:tcPr>
            <w:tcW w:w="1275" w:type="dxa"/>
            <w:tcBorders>
              <w:top w:val="single" w:sz="4" w:space="0" w:color="auto"/>
            </w:tcBorders>
            <w:shd w:val="clear" w:color="auto" w:fill="F2F2F2" w:themeFill="background1" w:themeFillShade="F2"/>
            <w:noWrap/>
            <w:vAlign w:val="center"/>
            <w:hideMark/>
          </w:tcPr>
          <w:p w14:paraId="07966E62" w14:textId="336F33FB"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3,534</w:t>
            </w:r>
          </w:p>
        </w:tc>
        <w:tc>
          <w:tcPr>
            <w:tcW w:w="1276" w:type="dxa"/>
            <w:tcBorders>
              <w:top w:val="single" w:sz="4" w:space="0" w:color="auto"/>
              <w:right w:val="single" w:sz="4" w:space="0" w:color="auto"/>
            </w:tcBorders>
            <w:shd w:val="clear" w:color="auto" w:fill="F2F2F2" w:themeFill="background1" w:themeFillShade="F2"/>
            <w:vAlign w:val="center"/>
          </w:tcPr>
          <w:p w14:paraId="584DE22E" w14:textId="5DC5B1A8"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5,749</w:t>
            </w:r>
          </w:p>
        </w:tc>
      </w:tr>
      <w:tr w:rsidR="00EF1385" w:rsidRPr="00897D2F" w14:paraId="36474163" w14:textId="51778AF1" w:rsidTr="00B90598">
        <w:trPr>
          <w:trHeight w:val="690"/>
        </w:trPr>
        <w:tc>
          <w:tcPr>
            <w:tcW w:w="5524" w:type="dxa"/>
            <w:tcBorders>
              <w:top w:val="nil"/>
              <w:left w:val="single" w:sz="4" w:space="0" w:color="auto"/>
              <w:right w:val="single" w:sz="4" w:space="0" w:color="auto"/>
            </w:tcBorders>
            <w:shd w:val="clear" w:color="auto" w:fill="auto"/>
            <w:vAlign w:val="center"/>
            <w:hideMark/>
          </w:tcPr>
          <w:p w14:paraId="1CECF015" w14:textId="665528CD" w:rsidR="00EF1385" w:rsidRPr="0081761B" w:rsidRDefault="0081761B" w:rsidP="00266557">
            <w:pPr>
              <w:spacing w:after="0" w:line="240" w:lineRule="auto"/>
              <w:rPr>
                <w:rFonts w:eastAsia="Times New Roman" w:cs="Calibri"/>
                <w:color w:val="FF0000"/>
                <w:szCs w:val="24"/>
                <w:lang w:val="fr-CA" w:eastAsia="en-CA"/>
              </w:rPr>
            </w:pPr>
            <w:r w:rsidRPr="0081761B">
              <w:rPr>
                <w:rFonts w:cs="Calibri"/>
                <w:color w:val="000000"/>
                <w:szCs w:val="24"/>
                <w:lang w:val="fr-CA"/>
              </w:rPr>
              <w:t>Métiers, transports et opérateurs d'équipement et travaux connexes</w:t>
            </w:r>
          </w:p>
        </w:tc>
        <w:tc>
          <w:tcPr>
            <w:tcW w:w="1276" w:type="dxa"/>
            <w:tcBorders>
              <w:top w:val="nil"/>
              <w:left w:val="single" w:sz="4" w:space="0" w:color="auto"/>
            </w:tcBorders>
            <w:shd w:val="clear" w:color="auto" w:fill="auto"/>
            <w:noWrap/>
            <w:vAlign w:val="center"/>
            <w:hideMark/>
          </w:tcPr>
          <w:p w14:paraId="48C32919" w14:textId="07A72CD2"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1,066</w:t>
            </w:r>
          </w:p>
        </w:tc>
        <w:tc>
          <w:tcPr>
            <w:tcW w:w="1275" w:type="dxa"/>
            <w:tcBorders>
              <w:top w:val="nil"/>
            </w:tcBorders>
            <w:shd w:val="clear" w:color="auto" w:fill="auto"/>
            <w:noWrap/>
            <w:vAlign w:val="center"/>
            <w:hideMark/>
          </w:tcPr>
          <w:p w14:paraId="020C8B43" w14:textId="4C29F24C"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1,607</w:t>
            </w:r>
          </w:p>
        </w:tc>
        <w:tc>
          <w:tcPr>
            <w:tcW w:w="1276" w:type="dxa"/>
            <w:tcBorders>
              <w:top w:val="nil"/>
              <w:right w:val="single" w:sz="4" w:space="0" w:color="auto"/>
            </w:tcBorders>
            <w:shd w:val="clear" w:color="auto" w:fill="auto"/>
            <w:vAlign w:val="center"/>
          </w:tcPr>
          <w:p w14:paraId="535A0132" w14:textId="043D6A0E"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1,538</w:t>
            </w:r>
          </w:p>
        </w:tc>
      </w:tr>
      <w:tr w:rsidR="00EF1385" w:rsidRPr="00897D2F" w14:paraId="07595A46" w14:textId="70E7C4FE" w:rsidTr="00B90598">
        <w:trPr>
          <w:trHeight w:val="345"/>
        </w:trPr>
        <w:tc>
          <w:tcPr>
            <w:tcW w:w="5524" w:type="dxa"/>
            <w:tcBorders>
              <w:top w:val="nil"/>
              <w:left w:val="single" w:sz="4" w:space="0" w:color="auto"/>
              <w:right w:val="single" w:sz="4" w:space="0" w:color="auto"/>
            </w:tcBorders>
            <w:shd w:val="clear" w:color="auto" w:fill="F2F2F2" w:themeFill="background1" w:themeFillShade="F2"/>
            <w:vAlign w:val="center"/>
            <w:hideMark/>
          </w:tcPr>
          <w:p w14:paraId="66A447B6" w14:textId="5396639A" w:rsidR="00EF1385" w:rsidRPr="00897D2F" w:rsidRDefault="003B7D7F" w:rsidP="00266557">
            <w:pPr>
              <w:spacing w:after="0" w:line="240" w:lineRule="auto"/>
              <w:rPr>
                <w:rFonts w:eastAsia="Times New Roman" w:cs="Calibri"/>
                <w:color w:val="FF0000"/>
                <w:szCs w:val="24"/>
                <w:lang w:eastAsia="en-CA"/>
              </w:rPr>
            </w:pPr>
            <w:r w:rsidRPr="003B7D7F">
              <w:rPr>
                <w:rFonts w:cs="Calibri"/>
                <w:color w:val="000000"/>
                <w:szCs w:val="24"/>
                <w:lang w:val="en-US"/>
              </w:rPr>
              <w:t>Commerce, finance et administration</w:t>
            </w:r>
          </w:p>
        </w:tc>
        <w:tc>
          <w:tcPr>
            <w:tcW w:w="1276" w:type="dxa"/>
            <w:tcBorders>
              <w:top w:val="nil"/>
              <w:left w:val="single" w:sz="4" w:space="0" w:color="auto"/>
            </w:tcBorders>
            <w:shd w:val="clear" w:color="auto" w:fill="F2F2F2" w:themeFill="background1" w:themeFillShade="F2"/>
            <w:noWrap/>
            <w:vAlign w:val="center"/>
            <w:hideMark/>
          </w:tcPr>
          <w:p w14:paraId="475FEC4E" w14:textId="6C7C3E5D"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945</w:t>
            </w:r>
          </w:p>
        </w:tc>
        <w:tc>
          <w:tcPr>
            <w:tcW w:w="1275" w:type="dxa"/>
            <w:tcBorders>
              <w:top w:val="nil"/>
            </w:tcBorders>
            <w:shd w:val="clear" w:color="auto" w:fill="F2F2F2" w:themeFill="background1" w:themeFillShade="F2"/>
            <w:noWrap/>
            <w:vAlign w:val="center"/>
            <w:hideMark/>
          </w:tcPr>
          <w:p w14:paraId="45F94859" w14:textId="00412218"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1,172</w:t>
            </w:r>
          </w:p>
        </w:tc>
        <w:tc>
          <w:tcPr>
            <w:tcW w:w="1276" w:type="dxa"/>
            <w:tcBorders>
              <w:top w:val="nil"/>
              <w:right w:val="single" w:sz="4" w:space="0" w:color="auto"/>
            </w:tcBorders>
            <w:shd w:val="clear" w:color="auto" w:fill="F2F2F2" w:themeFill="background1" w:themeFillShade="F2"/>
            <w:vAlign w:val="center"/>
          </w:tcPr>
          <w:p w14:paraId="19841D90" w14:textId="431A4BCA"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1,321</w:t>
            </w:r>
          </w:p>
        </w:tc>
      </w:tr>
      <w:tr w:rsidR="00EF1385" w:rsidRPr="00897D2F" w14:paraId="07D68CF5" w14:textId="0F20496A" w:rsidTr="00B90598">
        <w:trPr>
          <w:trHeight w:val="690"/>
        </w:trPr>
        <w:tc>
          <w:tcPr>
            <w:tcW w:w="5524" w:type="dxa"/>
            <w:tcBorders>
              <w:top w:val="nil"/>
              <w:left w:val="single" w:sz="4" w:space="0" w:color="auto"/>
              <w:right w:val="single" w:sz="4" w:space="0" w:color="auto"/>
            </w:tcBorders>
            <w:shd w:val="clear" w:color="auto" w:fill="auto"/>
            <w:vAlign w:val="center"/>
            <w:hideMark/>
          </w:tcPr>
          <w:p w14:paraId="09E8DE0A" w14:textId="0F420D03" w:rsidR="00EF1385" w:rsidRPr="003B7D7F" w:rsidRDefault="003B7D7F" w:rsidP="00266557">
            <w:pPr>
              <w:spacing w:after="0" w:line="240" w:lineRule="auto"/>
              <w:rPr>
                <w:rFonts w:eastAsia="Times New Roman" w:cs="Calibri"/>
                <w:color w:val="FF0000"/>
                <w:szCs w:val="24"/>
                <w:lang w:val="fr-CA" w:eastAsia="en-CA"/>
              </w:rPr>
            </w:pPr>
            <w:r w:rsidRPr="003B7D7F">
              <w:rPr>
                <w:rFonts w:cs="Calibri"/>
                <w:color w:val="000000"/>
                <w:szCs w:val="24"/>
                <w:lang w:val="fr-CA"/>
              </w:rPr>
              <w:t>Éducation, droit et services sociaux, communautaires et gouvernementaux</w:t>
            </w:r>
          </w:p>
        </w:tc>
        <w:tc>
          <w:tcPr>
            <w:tcW w:w="1276" w:type="dxa"/>
            <w:tcBorders>
              <w:top w:val="nil"/>
              <w:left w:val="single" w:sz="4" w:space="0" w:color="auto"/>
            </w:tcBorders>
            <w:shd w:val="clear" w:color="auto" w:fill="auto"/>
            <w:noWrap/>
            <w:vAlign w:val="center"/>
            <w:hideMark/>
          </w:tcPr>
          <w:p w14:paraId="459AD85C" w14:textId="3D7DA56A"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515</w:t>
            </w:r>
          </w:p>
        </w:tc>
        <w:tc>
          <w:tcPr>
            <w:tcW w:w="1275" w:type="dxa"/>
            <w:tcBorders>
              <w:top w:val="nil"/>
            </w:tcBorders>
            <w:shd w:val="clear" w:color="auto" w:fill="auto"/>
            <w:noWrap/>
            <w:vAlign w:val="center"/>
            <w:hideMark/>
          </w:tcPr>
          <w:p w14:paraId="606B1A23" w14:textId="5B9CBB84"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1026</w:t>
            </w:r>
          </w:p>
        </w:tc>
        <w:tc>
          <w:tcPr>
            <w:tcW w:w="1276" w:type="dxa"/>
            <w:tcBorders>
              <w:top w:val="nil"/>
              <w:right w:val="single" w:sz="4" w:space="0" w:color="auto"/>
            </w:tcBorders>
            <w:shd w:val="clear" w:color="auto" w:fill="auto"/>
            <w:vAlign w:val="center"/>
          </w:tcPr>
          <w:p w14:paraId="46999586" w14:textId="62DA60C5"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1,110</w:t>
            </w:r>
          </w:p>
        </w:tc>
      </w:tr>
      <w:tr w:rsidR="00EF1385" w:rsidRPr="00897D2F" w14:paraId="15157A70" w14:textId="61AE932C" w:rsidTr="00B90598">
        <w:trPr>
          <w:trHeight w:val="373"/>
        </w:trPr>
        <w:tc>
          <w:tcPr>
            <w:tcW w:w="5524" w:type="dxa"/>
            <w:tcBorders>
              <w:top w:val="nil"/>
              <w:left w:val="single" w:sz="4" w:space="0" w:color="auto"/>
              <w:right w:val="single" w:sz="4" w:space="0" w:color="auto"/>
            </w:tcBorders>
            <w:shd w:val="clear" w:color="auto" w:fill="F2F2F2" w:themeFill="background1" w:themeFillShade="F2"/>
            <w:vAlign w:val="center"/>
            <w:hideMark/>
          </w:tcPr>
          <w:p w14:paraId="4CEA371E" w14:textId="4E99FD26" w:rsidR="00EF1385" w:rsidRPr="00897D2F" w:rsidRDefault="003B7D7F" w:rsidP="00266557">
            <w:pPr>
              <w:spacing w:after="0" w:line="240" w:lineRule="auto"/>
              <w:rPr>
                <w:rFonts w:eastAsia="Times New Roman" w:cs="Calibri"/>
                <w:color w:val="FF0000"/>
                <w:szCs w:val="24"/>
                <w:lang w:eastAsia="en-CA"/>
              </w:rPr>
            </w:pPr>
            <w:r>
              <w:rPr>
                <w:rFonts w:cs="Calibri"/>
                <w:color w:val="000000"/>
                <w:szCs w:val="24"/>
                <w:lang w:val="en-US"/>
              </w:rPr>
              <w:t>Gestion</w:t>
            </w:r>
          </w:p>
        </w:tc>
        <w:tc>
          <w:tcPr>
            <w:tcW w:w="1276" w:type="dxa"/>
            <w:tcBorders>
              <w:top w:val="nil"/>
              <w:left w:val="single" w:sz="4" w:space="0" w:color="auto"/>
            </w:tcBorders>
            <w:shd w:val="clear" w:color="auto" w:fill="F2F2F2" w:themeFill="background1" w:themeFillShade="F2"/>
            <w:noWrap/>
            <w:vAlign w:val="center"/>
            <w:hideMark/>
          </w:tcPr>
          <w:p w14:paraId="505168DE" w14:textId="32882617"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324</w:t>
            </w:r>
          </w:p>
        </w:tc>
        <w:tc>
          <w:tcPr>
            <w:tcW w:w="1275" w:type="dxa"/>
            <w:tcBorders>
              <w:top w:val="nil"/>
            </w:tcBorders>
            <w:shd w:val="clear" w:color="auto" w:fill="F2F2F2" w:themeFill="background1" w:themeFillShade="F2"/>
            <w:noWrap/>
            <w:vAlign w:val="center"/>
            <w:hideMark/>
          </w:tcPr>
          <w:p w14:paraId="5E30E6DC" w14:textId="65C5E723"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597</w:t>
            </w:r>
          </w:p>
        </w:tc>
        <w:tc>
          <w:tcPr>
            <w:tcW w:w="1276" w:type="dxa"/>
            <w:tcBorders>
              <w:top w:val="nil"/>
              <w:right w:val="single" w:sz="4" w:space="0" w:color="auto"/>
            </w:tcBorders>
            <w:shd w:val="clear" w:color="auto" w:fill="F2F2F2" w:themeFill="background1" w:themeFillShade="F2"/>
            <w:vAlign w:val="center"/>
          </w:tcPr>
          <w:p w14:paraId="5521FD13" w14:textId="7441129D"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793</w:t>
            </w:r>
          </w:p>
        </w:tc>
      </w:tr>
      <w:tr w:rsidR="00EF1385" w:rsidRPr="00897D2F" w14:paraId="49DD5121" w14:textId="178C31F4" w:rsidTr="00B90598">
        <w:trPr>
          <w:trHeight w:val="345"/>
        </w:trPr>
        <w:tc>
          <w:tcPr>
            <w:tcW w:w="5524" w:type="dxa"/>
            <w:tcBorders>
              <w:top w:val="nil"/>
              <w:left w:val="single" w:sz="4" w:space="0" w:color="auto"/>
              <w:right w:val="single" w:sz="4" w:space="0" w:color="auto"/>
            </w:tcBorders>
            <w:shd w:val="clear" w:color="auto" w:fill="auto"/>
            <w:vAlign w:val="center"/>
            <w:hideMark/>
          </w:tcPr>
          <w:p w14:paraId="7406DF78" w14:textId="587AEADD" w:rsidR="00EF1385" w:rsidRPr="00897D2F" w:rsidRDefault="00353E95" w:rsidP="00266557">
            <w:pPr>
              <w:spacing w:after="0" w:line="240" w:lineRule="auto"/>
              <w:rPr>
                <w:rFonts w:eastAsia="Times New Roman" w:cs="Calibri"/>
                <w:color w:val="FF0000"/>
                <w:szCs w:val="24"/>
                <w:lang w:eastAsia="en-CA"/>
              </w:rPr>
            </w:pPr>
            <w:proofErr w:type="spellStart"/>
            <w:r>
              <w:rPr>
                <w:rFonts w:cs="Calibri"/>
                <w:color w:val="000000"/>
                <w:szCs w:val="24"/>
                <w:lang w:val="en-US"/>
              </w:rPr>
              <w:t>S</w:t>
            </w:r>
            <w:r w:rsidR="003B7D7F">
              <w:rPr>
                <w:rFonts w:cs="Calibri"/>
                <w:color w:val="000000"/>
                <w:szCs w:val="24"/>
                <w:lang w:val="en-US"/>
              </w:rPr>
              <w:t>anté</w:t>
            </w:r>
            <w:proofErr w:type="spellEnd"/>
            <w:r w:rsidR="00EF1385" w:rsidRPr="00897D2F">
              <w:rPr>
                <w:rFonts w:cs="Calibri"/>
                <w:color w:val="000000"/>
                <w:szCs w:val="24"/>
                <w:lang w:val="en-US"/>
              </w:rPr>
              <w:t xml:space="preserve"> </w:t>
            </w:r>
          </w:p>
        </w:tc>
        <w:tc>
          <w:tcPr>
            <w:tcW w:w="1276" w:type="dxa"/>
            <w:tcBorders>
              <w:top w:val="nil"/>
              <w:left w:val="single" w:sz="4" w:space="0" w:color="auto"/>
            </w:tcBorders>
            <w:shd w:val="clear" w:color="auto" w:fill="auto"/>
            <w:noWrap/>
            <w:vAlign w:val="center"/>
            <w:hideMark/>
          </w:tcPr>
          <w:p w14:paraId="46B7F50E" w14:textId="5D28BA8E"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457</w:t>
            </w:r>
          </w:p>
        </w:tc>
        <w:tc>
          <w:tcPr>
            <w:tcW w:w="1275" w:type="dxa"/>
            <w:tcBorders>
              <w:top w:val="nil"/>
            </w:tcBorders>
            <w:shd w:val="clear" w:color="auto" w:fill="auto"/>
            <w:noWrap/>
            <w:vAlign w:val="center"/>
            <w:hideMark/>
          </w:tcPr>
          <w:p w14:paraId="1A40FAAC" w14:textId="070DC7BC"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533</w:t>
            </w:r>
          </w:p>
        </w:tc>
        <w:tc>
          <w:tcPr>
            <w:tcW w:w="1276" w:type="dxa"/>
            <w:tcBorders>
              <w:top w:val="nil"/>
              <w:right w:val="single" w:sz="4" w:space="0" w:color="auto"/>
            </w:tcBorders>
            <w:shd w:val="clear" w:color="auto" w:fill="auto"/>
            <w:vAlign w:val="center"/>
          </w:tcPr>
          <w:p w14:paraId="78DE0161" w14:textId="36B429E0"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701</w:t>
            </w:r>
          </w:p>
        </w:tc>
      </w:tr>
      <w:tr w:rsidR="00EF1385" w:rsidRPr="00897D2F" w14:paraId="4AA958FE" w14:textId="5AA18E4D" w:rsidTr="00B90598">
        <w:trPr>
          <w:trHeight w:val="355"/>
        </w:trPr>
        <w:tc>
          <w:tcPr>
            <w:tcW w:w="5524" w:type="dxa"/>
            <w:tcBorders>
              <w:top w:val="nil"/>
              <w:left w:val="single" w:sz="4" w:space="0" w:color="auto"/>
              <w:right w:val="single" w:sz="4" w:space="0" w:color="auto"/>
            </w:tcBorders>
            <w:shd w:val="clear" w:color="auto" w:fill="F2F2F2" w:themeFill="background1" w:themeFillShade="F2"/>
            <w:vAlign w:val="center"/>
            <w:hideMark/>
          </w:tcPr>
          <w:p w14:paraId="4A7E451D" w14:textId="1865992A" w:rsidR="00EF1385" w:rsidRPr="00897D2F" w:rsidRDefault="00353E95" w:rsidP="00266557">
            <w:pPr>
              <w:spacing w:after="0" w:line="240" w:lineRule="auto"/>
              <w:rPr>
                <w:rFonts w:eastAsia="Times New Roman" w:cs="Calibri"/>
                <w:color w:val="FF0000"/>
                <w:szCs w:val="24"/>
                <w:lang w:eastAsia="en-CA"/>
              </w:rPr>
            </w:pPr>
            <w:r w:rsidRPr="00353E95">
              <w:rPr>
                <w:rFonts w:cs="Calibri"/>
                <w:color w:val="000000"/>
                <w:szCs w:val="24"/>
                <w:lang w:val="en-US"/>
              </w:rPr>
              <w:t>Fabrication et services publics</w:t>
            </w:r>
          </w:p>
        </w:tc>
        <w:tc>
          <w:tcPr>
            <w:tcW w:w="1276" w:type="dxa"/>
            <w:tcBorders>
              <w:top w:val="nil"/>
              <w:left w:val="single" w:sz="4" w:space="0" w:color="auto"/>
            </w:tcBorders>
            <w:shd w:val="clear" w:color="auto" w:fill="F2F2F2" w:themeFill="background1" w:themeFillShade="F2"/>
            <w:noWrap/>
            <w:vAlign w:val="center"/>
            <w:hideMark/>
          </w:tcPr>
          <w:p w14:paraId="692E597A" w14:textId="42D6CBEB"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213</w:t>
            </w:r>
          </w:p>
        </w:tc>
        <w:tc>
          <w:tcPr>
            <w:tcW w:w="1275" w:type="dxa"/>
            <w:tcBorders>
              <w:top w:val="nil"/>
            </w:tcBorders>
            <w:shd w:val="clear" w:color="auto" w:fill="F2F2F2" w:themeFill="background1" w:themeFillShade="F2"/>
            <w:noWrap/>
            <w:vAlign w:val="center"/>
            <w:hideMark/>
          </w:tcPr>
          <w:p w14:paraId="322B8566" w14:textId="221113BB"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371</w:t>
            </w:r>
          </w:p>
        </w:tc>
        <w:tc>
          <w:tcPr>
            <w:tcW w:w="1276" w:type="dxa"/>
            <w:tcBorders>
              <w:top w:val="nil"/>
              <w:right w:val="single" w:sz="4" w:space="0" w:color="auto"/>
            </w:tcBorders>
            <w:shd w:val="clear" w:color="auto" w:fill="F2F2F2" w:themeFill="background1" w:themeFillShade="F2"/>
            <w:vAlign w:val="center"/>
          </w:tcPr>
          <w:p w14:paraId="154F9C82" w14:textId="042EAE93"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454</w:t>
            </w:r>
          </w:p>
        </w:tc>
      </w:tr>
      <w:tr w:rsidR="00EF1385" w:rsidRPr="00897D2F" w14:paraId="5DDF0A2F" w14:textId="7331A92E" w:rsidTr="00B90598">
        <w:trPr>
          <w:trHeight w:val="345"/>
        </w:trPr>
        <w:tc>
          <w:tcPr>
            <w:tcW w:w="5524" w:type="dxa"/>
            <w:tcBorders>
              <w:top w:val="nil"/>
              <w:left w:val="single" w:sz="4" w:space="0" w:color="auto"/>
              <w:right w:val="single" w:sz="4" w:space="0" w:color="auto"/>
            </w:tcBorders>
            <w:shd w:val="clear" w:color="auto" w:fill="auto"/>
            <w:vAlign w:val="center"/>
            <w:hideMark/>
          </w:tcPr>
          <w:p w14:paraId="5DC7F84A" w14:textId="6FF5C3E3" w:rsidR="00EF1385" w:rsidRPr="00353E95" w:rsidRDefault="00353E95" w:rsidP="00266557">
            <w:pPr>
              <w:spacing w:after="0" w:line="240" w:lineRule="auto"/>
              <w:rPr>
                <w:rFonts w:eastAsia="Times New Roman" w:cs="Calibri"/>
                <w:color w:val="FF0000"/>
                <w:szCs w:val="24"/>
                <w:lang w:val="fr-CA" w:eastAsia="en-CA"/>
              </w:rPr>
            </w:pPr>
            <w:r w:rsidRPr="00353E95">
              <w:rPr>
                <w:rFonts w:cs="Calibri"/>
                <w:color w:val="000000"/>
                <w:szCs w:val="24"/>
                <w:lang w:val="fr-CA"/>
              </w:rPr>
              <w:t>Sciences naturelles et appliquées et travaux connexes</w:t>
            </w:r>
          </w:p>
        </w:tc>
        <w:tc>
          <w:tcPr>
            <w:tcW w:w="1276" w:type="dxa"/>
            <w:tcBorders>
              <w:top w:val="nil"/>
              <w:left w:val="single" w:sz="4" w:space="0" w:color="auto"/>
            </w:tcBorders>
            <w:shd w:val="clear" w:color="auto" w:fill="auto"/>
            <w:noWrap/>
            <w:vAlign w:val="center"/>
            <w:hideMark/>
          </w:tcPr>
          <w:p w14:paraId="5B8D1DED" w14:textId="4B4E8429"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318</w:t>
            </w:r>
          </w:p>
        </w:tc>
        <w:tc>
          <w:tcPr>
            <w:tcW w:w="1275" w:type="dxa"/>
            <w:tcBorders>
              <w:top w:val="nil"/>
            </w:tcBorders>
            <w:shd w:val="clear" w:color="auto" w:fill="auto"/>
            <w:noWrap/>
            <w:vAlign w:val="center"/>
            <w:hideMark/>
          </w:tcPr>
          <w:p w14:paraId="4FC1EE47" w14:textId="5794DFB1"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376</w:t>
            </w:r>
          </w:p>
        </w:tc>
        <w:tc>
          <w:tcPr>
            <w:tcW w:w="1276" w:type="dxa"/>
            <w:tcBorders>
              <w:top w:val="nil"/>
              <w:right w:val="single" w:sz="4" w:space="0" w:color="auto"/>
            </w:tcBorders>
            <w:shd w:val="clear" w:color="auto" w:fill="auto"/>
            <w:vAlign w:val="center"/>
          </w:tcPr>
          <w:p w14:paraId="25901814" w14:textId="0556677D"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366</w:t>
            </w:r>
          </w:p>
        </w:tc>
      </w:tr>
      <w:tr w:rsidR="00EF1385" w:rsidRPr="00897D2F" w14:paraId="37BC9E06" w14:textId="14F6A1DD" w:rsidTr="00B90598">
        <w:trPr>
          <w:trHeight w:val="690"/>
        </w:trPr>
        <w:tc>
          <w:tcPr>
            <w:tcW w:w="5524" w:type="dxa"/>
            <w:tcBorders>
              <w:top w:val="nil"/>
              <w:left w:val="single" w:sz="4" w:space="0" w:color="auto"/>
              <w:right w:val="single" w:sz="4" w:space="0" w:color="auto"/>
            </w:tcBorders>
            <w:shd w:val="clear" w:color="auto" w:fill="F2F2F2" w:themeFill="background1" w:themeFillShade="F2"/>
            <w:vAlign w:val="center"/>
            <w:hideMark/>
          </w:tcPr>
          <w:p w14:paraId="50969898" w14:textId="39BD0423" w:rsidR="00EF1385" w:rsidRPr="00353E95" w:rsidRDefault="00353E95" w:rsidP="00266557">
            <w:pPr>
              <w:spacing w:after="0" w:line="240" w:lineRule="auto"/>
              <w:rPr>
                <w:rFonts w:eastAsia="Times New Roman" w:cs="Calibri"/>
                <w:color w:val="FF0000"/>
                <w:szCs w:val="24"/>
                <w:lang w:val="fr-CA" w:eastAsia="en-CA"/>
              </w:rPr>
            </w:pPr>
            <w:r w:rsidRPr="00353E95">
              <w:rPr>
                <w:rFonts w:cs="Calibri"/>
                <w:color w:val="000000"/>
                <w:szCs w:val="24"/>
                <w:lang w:val="fr-CA"/>
              </w:rPr>
              <w:t>Ressources naturelles, agriculture et travaux de production connexes</w:t>
            </w:r>
          </w:p>
        </w:tc>
        <w:tc>
          <w:tcPr>
            <w:tcW w:w="1276" w:type="dxa"/>
            <w:tcBorders>
              <w:top w:val="nil"/>
              <w:left w:val="single" w:sz="4" w:space="0" w:color="auto"/>
            </w:tcBorders>
            <w:shd w:val="clear" w:color="auto" w:fill="F2F2F2" w:themeFill="background1" w:themeFillShade="F2"/>
            <w:noWrap/>
            <w:vAlign w:val="center"/>
            <w:hideMark/>
          </w:tcPr>
          <w:p w14:paraId="3C68F229" w14:textId="14AF86A5"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263</w:t>
            </w:r>
          </w:p>
        </w:tc>
        <w:tc>
          <w:tcPr>
            <w:tcW w:w="1275" w:type="dxa"/>
            <w:tcBorders>
              <w:top w:val="nil"/>
            </w:tcBorders>
            <w:shd w:val="clear" w:color="auto" w:fill="F2F2F2" w:themeFill="background1" w:themeFillShade="F2"/>
            <w:noWrap/>
            <w:vAlign w:val="center"/>
            <w:hideMark/>
          </w:tcPr>
          <w:p w14:paraId="211EDACD" w14:textId="52C45380"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249</w:t>
            </w:r>
          </w:p>
        </w:tc>
        <w:tc>
          <w:tcPr>
            <w:tcW w:w="1276" w:type="dxa"/>
            <w:tcBorders>
              <w:top w:val="nil"/>
              <w:right w:val="single" w:sz="4" w:space="0" w:color="auto"/>
            </w:tcBorders>
            <w:shd w:val="clear" w:color="auto" w:fill="F2F2F2" w:themeFill="background1" w:themeFillShade="F2"/>
            <w:vAlign w:val="center"/>
          </w:tcPr>
          <w:p w14:paraId="0DAABB1C" w14:textId="50C4394E"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345</w:t>
            </w:r>
          </w:p>
        </w:tc>
      </w:tr>
      <w:tr w:rsidR="00EF1385" w:rsidRPr="00897D2F" w14:paraId="0B5EDE75" w14:textId="712B4273" w:rsidTr="00B90598">
        <w:trPr>
          <w:trHeight w:val="34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A0724D2" w14:textId="05B0B86E"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Art</w:t>
            </w:r>
            <w:r w:rsidR="00353E95">
              <w:rPr>
                <w:rFonts w:cs="Calibri"/>
                <w:color w:val="000000"/>
                <w:szCs w:val="24"/>
                <w:lang w:val="en-US"/>
              </w:rPr>
              <w:t>s</w:t>
            </w:r>
            <w:r w:rsidRPr="00897D2F">
              <w:rPr>
                <w:rFonts w:cs="Calibri"/>
                <w:color w:val="000000"/>
                <w:szCs w:val="24"/>
                <w:lang w:val="en-US"/>
              </w:rPr>
              <w:t xml:space="preserve">, culture, </w:t>
            </w:r>
            <w:proofErr w:type="spellStart"/>
            <w:r w:rsidR="00353E95">
              <w:rPr>
                <w:rFonts w:cs="Calibri"/>
                <w:color w:val="000000"/>
                <w:szCs w:val="24"/>
                <w:lang w:val="en-US"/>
              </w:rPr>
              <w:t>loisirs</w:t>
            </w:r>
            <w:proofErr w:type="spellEnd"/>
            <w:r w:rsidRPr="00897D2F">
              <w:rPr>
                <w:rFonts w:cs="Calibri"/>
                <w:color w:val="000000"/>
                <w:szCs w:val="24"/>
                <w:lang w:val="en-US"/>
              </w:rPr>
              <w:t xml:space="preserve"> &amp; sport</w:t>
            </w:r>
            <w:r w:rsidR="00353E95">
              <w:rPr>
                <w:rFonts w:cs="Calibri"/>
                <w:color w:val="000000"/>
                <w:szCs w:val="24"/>
                <w:lang w:val="en-US"/>
              </w:rPr>
              <w:t>s</w:t>
            </w:r>
          </w:p>
        </w:tc>
        <w:tc>
          <w:tcPr>
            <w:tcW w:w="1276" w:type="dxa"/>
            <w:tcBorders>
              <w:top w:val="nil"/>
              <w:left w:val="single" w:sz="4" w:space="0" w:color="auto"/>
              <w:bottom w:val="single" w:sz="4" w:space="0" w:color="auto"/>
            </w:tcBorders>
            <w:shd w:val="clear" w:color="auto" w:fill="auto"/>
            <w:noWrap/>
            <w:vAlign w:val="center"/>
            <w:hideMark/>
          </w:tcPr>
          <w:p w14:paraId="5F1C618E" w14:textId="2F7AD9CE"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99</w:t>
            </w:r>
          </w:p>
        </w:tc>
        <w:tc>
          <w:tcPr>
            <w:tcW w:w="1275" w:type="dxa"/>
            <w:tcBorders>
              <w:top w:val="nil"/>
              <w:bottom w:val="single" w:sz="4" w:space="0" w:color="auto"/>
            </w:tcBorders>
            <w:shd w:val="clear" w:color="auto" w:fill="auto"/>
            <w:noWrap/>
            <w:vAlign w:val="center"/>
            <w:hideMark/>
          </w:tcPr>
          <w:p w14:paraId="5ED7798C" w14:textId="536D2C49"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101</w:t>
            </w:r>
          </w:p>
        </w:tc>
        <w:tc>
          <w:tcPr>
            <w:tcW w:w="1276" w:type="dxa"/>
            <w:tcBorders>
              <w:top w:val="nil"/>
              <w:bottom w:val="single" w:sz="4" w:space="0" w:color="auto"/>
              <w:right w:val="single" w:sz="4" w:space="0" w:color="auto"/>
            </w:tcBorders>
            <w:shd w:val="clear" w:color="auto" w:fill="auto"/>
            <w:vAlign w:val="center"/>
          </w:tcPr>
          <w:p w14:paraId="40905CE3" w14:textId="1E48BF51"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159</w:t>
            </w:r>
          </w:p>
        </w:tc>
      </w:tr>
    </w:tbl>
    <w:p w14:paraId="5188E5E0" w14:textId="77777777" w:rsidR="005717B0" w:rsidRPr="00897D2F" w:rsidRDefault="005717B0" w:rsidP="005717B0">
      <w:pPr>
        <w:rPr>
          <w:color w:val="FF0000"/>
          <w:szCs w:val="24"/>
          <w:lang w:val="en-US"/>
        </w:rPr>
      </w:pPr>
    </w:p>
    <w:p w14:paraId="46ED5EBC" w14:textId="0DB6ABD6" w:rsidR="002A66DC" w:rsidRDefault="002A66DC" w:rsidP="00D654DE">
      <w:pPr>
        <w:rPr>
          <w:szCs w:val="24"/>
          <w:lang w:val="fr-CA"/>
        </w:rPr>
      </w:pPr>
      <w:bookmarkStart w:id="44" w:name="_Toc74814183"/>
      <w:bookmarkStart w:id="45" w:name="_Toc75174700"/>
      <w:bookmarkStart w:id="46" w:name="_Toc76384826"/>
      <w:r w:rsidRPr="002A66DC">
        <w:rPr>
          <w:szCs w:val="24"/>
          <w:lang w:val="fr-CA"/>
        </w:rPr>
        <w:lastRenderedPageBreak/>
        <w:t xml:space="preserve">La figure 2-6 </w:t>
      </w:r>
      <w:r>
        <w:rPr>
          <w:szCs w:val="24"/>
          <w:lang w:val="fr-CA"/>
        </w:rPr>
        <w:t>donne</w:t>
      </w:r>
      <w:r w:rsidRPr="002A66DC">
        <w:rPr>
          <w:szCs w:val="24"/>
          <w:lang w:val="fr-CA"/>
        </w:rPr>
        <w:t xml:space="preserve"> un aperçu mensuel de la demande d'emploi ainsi que le revenu mensuel moyen déclaré pour toutes les offres d'emploi.</w:t>
      </w:r>
    </w:p>
    <w:p w14:paraId="61137D17" w14:textId="6B6EDB54" w:rsidR="000A79BC" w:rsidRPr="002A66DC" w:rsidRDefault="000A79BC" w:rsidP="00D654DE">
      <w:pPr>
        <w:rPr>
          <w:color w:val="1F4E79" w:themeColor="accent1" w:themeShade="80"/>
          <w:szCs w:val="24"/>
          <w:lang w:val="fr-CA"/>
        </w:rPr>
      </w:pPr>
      <w:r w:rsidRPr="002A66DC">
        <w:rPr>
          <w:color w:val="1F4E79" w:themeColor="accent1" w:themeShade="80"/>
          <w:szCs w:val="24"/>
          <w:lang w:val="fr-CA"/>
        </w:rPr>
        <w:t xml:space="preserve">Figure </w:t>
      </w:r>
      <w:r w:rsidR="004D4D7D" w:rsidRPr="002A66DC">
        <w:rPr>
          <w:color w:val="1F4E79" w:themeColor="accent1" w:themeShade="80"/>
          <w:szCs w:val="24"/>
          <w:lang w:val="fr-CA"/>
        </w:rPr>
        <w:t>2-6:</w:t>
      </w:r>
      <w:r w:rsidRPr="002A66DC">
        <w:rPr>
          <w:color w:val="1F4E79" w:themeColor="accent1" w:themeShade="80"/>
          <w:szCs w:val="24"/>
          <w:lang w:val="fr-CA"/>
        </w:rPr>
        <w:t xml:space="preserve"> </w:t>
      </w:r>
      <w:r w:rsidR="002A66DC" w:rsidRPr="002A66DC">
        <w:rPr>
          <w:color w:val="1F4E79" w:themeColor="accent1" w:themeShade="80"/>
          <w:szCs w:val="24"/>
          <w:lang w:val="fr-CA"/>
        </w:rPr>
        <w:t>Offres d'emploi et revenu moyen, région du Niagara</w:t>
      </w:r>
      <w:r w:rsidR="002A66DC" w:rsidRPr="002A66DC">
        <w:rPr>
          <w:rStyle w:val="FootnoteReference"/>
          <w:color w:val="1F4E79" w:themeColor="accent1" w:themeShade="80"/>
          <w:szCs w:val="24"/>
          <w:vertAlign w:val="baseline"/>
          <w:lang w:val="fr-CA"/>
        </w:rPr>
        <w:t xml:space="preserve"> </w:t>
      </w:r>
      <w:r w:rsidRPr="004D4D7D">
        <w:rPr>
          <w:rStyle w:val="FootnoteReference"/>
          <w:color w:val="1F4E79" w:themeColor="accent1" w:themeShade="80"/>
          <w:szCs w:val="24"/>
        </w:rPr>
        <w:footnoteReference w:id="17"/>
      </w:r>
      <w:bookmarkEnd w:id="44"/>
      <w:bookmarkEnd w:id="45"/>
      <w:bookmarkEnd w:id="46"/>
    </w:p>
    <w:p w14:paraId="43B2D544" w14:textId="5BFBD7E7" w:rsidR="000A79BC" w:rsidRPr="00897D2F" w:rsidRDefault="006070D5" w:rsidP="000A79BC">
      <w:pPr>
        <w:rPr>
          <w:szCs w:val="24"/>
        </w:rPr>
      </w:pPr>
      <w:r w:rsidRPr="00897D2F">
        <w:rPr>
          <w:noProof/>
          <w:szCs w:val="24"/>
          <w:lang w:eastAsia="en-CA"/>
        </w:rPr>
        <w:drawing>
          <wp:inline distT="0" distB="0" distL="0" distR="0" wp14:anchorId="6796A9D5" wp14:editId="3F124B2D">
            <wp:extent cx="5943600" cy="4845132"/>
            <wp:effectExtent l="0" t="0" r="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9891E8" w14:textId="5A28A90F" w:rsidR="00C60BB5" w:rsidRDefault="005552A0" w:rsidP="000A79BC">
      <w:pPr>
        <w:pStyle w:val="NoSpacing"/>
        <w:rPr>
          <w:szCs w:val="24"/>
          <w:lang w:val="fr-CA"/>
        </w:rPr>
      </w:pPr>
      <w:r w:rsidRPr="005552A0">
        <w:rPr>
          <w:szCs w:val="24"/>
          <w:lang w:val="fr-CA"/>
        </w:rPr>
        <w:t xml:space="preserve">Les données de la figure 2-6 reflètent certains des défis du marché du travail de 2021. L'augmentation des offres d'emploi en mars (une augmentation de 69,9 % par rapport aux offres d'emploi de février) reflète probablement le fait que certains employeurs se préparaient à l'embauche saisonnière. Bien que les données de l'enquête sur la population active d'avril montrent une augmentation de l'emploi, les données d'avril sur la demande d'emploi </w:t>
      </w:r>
      <w:r>
        <w:rPr>
          <w:szCs w:val="24"/>
          <w:lang w:val="fr-CA"/>
        </w:rPr>
        <w:t xml:space="preserve">illustrent </w:t>
      </w:r>
      <w:r w:rsidRPr="005552A0">
        <w:rPr>
          <w:szCs w:val="24"/>
          <w:lang w:val="fr-CA"/>
        </w:rPr>
        <w:t>une baisse</w:t>
      </w:r>
      <w:r>
        <w:rPr>
          <w:szCs w:val="24"/>
          <w:lang w:val="fr-CA"/>
        </w:rPr>
        <w:t xml:space="preserve"> nette</w:t>
      </w:r>
      <w:r w:rsidRPr="005552A0">
        <w:rPr>
          <w:szCs w:val="24"/>
          <w:lang w:val="fr-CA"/>
        </w:rPr>
        <w:t xml:space="preserve">. La baisse des offres d'emploi en avril a probablement </w:t>
      </w:r>
      <w:r w:rsidRPr="005552A0">
        <w:rPr>
          <w:szCs w:val="24"/>
          <w:lang w:val="fr-CA"/>
        </w:rPr>
        <w:lastRenderedPageBreak/>
        <w:t>représenté une conséquence du passage de l'Ontario à un confinement provincial au milieu de la troisième vague de la pandémie. À la suite de cette baisse, cependant, nous avons constaté une augmentation constante de la demande d'emploi reflétant les tendances saisonnières en matière d'embauche.</w:t>
      </w:r>
    </w:p>
    <w:p w14:paraId="64EA89FA" w14:textId="77777777" w:rsidR="005552A0" w:rsidRPr="005552A0" w:rsidRDefault="005552A0" w:rsidP="000A79BC">
      <w:pPr>
        <w:pStyle w:val="NoSpacing"/>
        <w:rPr>
          <w:szCs w:val="24"/>
          <w:lang w:val="fr-CA"/>
        </w:rPr>
      </w:pPr>
    </w:p>
    <w:p w14:paraId="2868A1B8" w14:textId="6AAE4CEE" w:rsidR="005552A0" w:rsidRDefault="005552A0" w:rsidP="000A79BC">
      <w:pPr>
        <w:pStyle w:val="NoSpacing"/>
        <w:rPr>
          <w:szCs w:val="24"/>
          <w:lang w:val="fr-CA"/>
        </w:rPr>
      </w:pPr>
      <w:r w:rsidRPr="005552A0">
        <w:rPr>
          <w:szCs w:val="24"/>
          <w:lang w:val="fr-CA"/>
        </w:rPr>
        <w:t xml:space="preserve">Des informations supplémentaires sur la demande d'emploi dans les industries de soutien au tourisme peuvent être trouvées dans notre </w:t>
      </w:r>
      <w:hyperlink r:id="rId24" w:history="1">
        <w:r w:rsidRPr="005552A0">
          <w:rPr>
            <w:rStyle w:val="Hyperlink"/>
            <w:szCs w:val="24"/>
            <w:lang w:val="fr-CA"/>
          </w:rPr>
          <w:t>tableau de bord de l’emploi touristique</w:t>
        </w:r>
      </w:hyperlink>
      <w:r w:rsidRPr="005552A0">
        <w:rPr>
          <w:szCs w:val="24"/>
          <w:lang w:val="fr-CA"/>
        </w:rPr>
        <w:t xml:space="preserve">. Des informations supplémentaires spécifiques au secteur sont disponibles dans notre </w:t>
      </w:r>
      <w:hyperlink r:id="rId25" w:history="1">
        <w:r w:rsidRPr="005552A0">
          <w:rPr>
            <w:rStyle w:val="Hyperlink"/>
            <w:szCs w:val="24"/>
            <w:lang w:val="fr-CA"/>
          </w:rPr>
          <w:t>tableau de bord mensuel de la demande d’emploi</w:t>
        </w:r>
      </w:hyperlink>
      <w:r w:rsidRPr="005552A0">
        <w:rPr>
          <w:szCs w:val="24"/>
          <w:lang w:val="fr-CA"/>
        </w:rPr>
        <w:t>.</w:t>
      </w:r>
    </w:p>
    <w:p w14:paraId="3BCA42C4" w14:textId="77777777" w:rsidR="005552A0" w:rsidRPr="005552A0" w:rsidRDefault="005552A0" w:rsidP="000A79BC">
      <w:pPr>
        <w:pStyle w:val="NoSpacing"/>
        <w:rPr>
          <w:szCs w:val="24"/>
          <w:lang w:val="fr-CA"/>
        </w:rPr>
      </w:pPr>
    </w:p>
    <w:p w14:paraId="29F5F5F0" w14:textId="4AADDA73" w:rsidR="00217198" w:rsidRPr="0054425E" w:rsidRDefault="005B01A0">
      <w:pPr>
        <w:spacing w:line="259" w:lineRule="auto"/>
        <w:rPr>
          <w:sz w:val="22"/>
          <w:lang w:val="en-US"/>
        </w:rPr>
      </w:pPr>
      <w:r w:rsidRPr="00667268">
        <w:rPr>
          <w:noProof/>
          <w:szCs w:val="24"/>
          <w:lang w:eastAsia="en-CA"/>
        </w:rPr>
        <mc:AlternateContent>
          <mc:Choice Requires="wps">
            <w:drawing>
              <wp:inline distT="0" distB="0" distL="0" distR="0" wp14:anchorId="15D03EA3" wp14:editId="514E70C5">
                <wp:extent cx="5866410" cy="2836800"/>
                <wp:effectExtent l="0" t="0" r="20320" b="2095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2836800"/>
                        </a:xfrm>
                        <a:prstGeom prst="rect">
                          <a:avLst/>
                        </a:prstGeom>
                        <a:solidFill>
                          <a:srgbClr val="FACDA8"/>
                        </a:solidFill>
                        <a:ln w="9525">
                          <a:solidFill>
                            <a:srgbClr val="000000"/>
                          </a:solidFill>
                          <a:miter lim="800000"/>
                          <a:headEnd/>
                          <a:tailEnd/>
                        </a:ln>
                      </wps:spPr>
                      <wps:txbx>
                        <w:txbxContent>
                          <w:p w14:paraId="053F91E2" w14:textId="77777777" w:rsidR="005552A0" w:rsidRDefault="005552A0" w:rsidP="00695A8F">
                            <w:pPr>
                              <w:pStyle w:val="NoSpacing"/>
                              <w:rPr>
                                <w:rFonts w:ascii="Arial" w:hAnsi="Arial" w:cs="Arial"/>
                                <w:szCs w:val="24"/>
                                <w:lang w:val="fr-CA"/>
                              </w:rPr>
                            </w:pPr>
                            <w:r w:rsidRPr="005552A0">
                              <w:rPr>
                                <w:rFonts w:ascii="Arial" w:hAnsi="Arial" w:cs="Arial"/>
                                <w:b/>
                                <w:szCs w:val="24"/>
                                <w:lang w:val="fr-CA"/>
                              </w:rPr>
                              <w:t>Tendances à considérer</w:t>
                            </w:r>
                            <w:r w:rsidR="00D50D61" w:rsidRPr="005552A0">
                              <w:rPr>
                                <w:rFonts w:ascii="Arial" w:hAnsi="Arial" w:cs="Arial"/>
                                <w:b/>
                                <w:szCs w:val="24"/>
                                <w:lang w:val="fr-CA"/>
                              </w:rPr>
                              <w:br/>
                            </w:r>
                            <w:r w:rsidRPr="005552A0">
                              <w:rPr>
                                <w:rFonts w:ascii="Arial" w:hAnsi="Arial" w:cs="Arial"/>
                                <w:szCs w:val="24"/>
                                <w:lang w:val="fr-CA"/>
                              </w:rPr>
                              <w:t>Bien que les taux de chômage aient atteint des sommets historiques et que les taux d'emploi aient atteint des creux historiques tout au long de la pandémie, diverses tables rondes et consultations d'employeurs ont noté que les employeurs signalent un défi à trouver des personnes pour répondre à leurs besoins de main-d'œuvre. Les données de l'enquête sur la population active suggèrent que les demandeurs d'emploi veulent activement travailler, mais une déconnexion entre les demandeurs d'emploi et les employeurs (malgré les pertes d'emplois de 2020 notées plus haut dans ce rapport) devient de plus en plus apparente.</w:t>
                            </w:r>
                          </w:p>
                          <w:p w14:paraId="1FC60E3C" w14:textId="77777777" w:rsidR="005552A0" w:rsidRDefault="005552A0" w:rsidP="00695A8F">
                            <w:pPr>
                              <w:pStyle w:val="NoSpacing"/>
                              <w:rPr>
                                <w:rFonts w:ascii="Arial" w:hAnsi="Arial" w:cs="Arial"/>
                                <w:szCs w:val="24"/>
                                <w:lang w:val="fr-CA"/>
                              </w:rPr>
                            </w:pPr>
                          </w:p>
                          <w:p w14:paraId="45BF84AC" w14:textId="05313BEB" w:rsidR="004121B5" w:rsidRPr="004121B5" w:rsidRDefault="004121B5" w:rsidP="00695A8F">
                            <w:pPr>
                              <w:pStyle w:val="NoSpacing"/>
                              <w:rPr>
                                <w:rFonts w:ascii="Arial" w:hAnsi="Arial" w:cs="Arial"/>
                                <w:szCs w:val="24"/>
                                <w:lang w:val="fr-CA"/>
                              </w:rPr>
                            </w:pPr>
                            <w:r w:rsidRPr="004121B5">
                              <w:rPr>
                                <w:rFonts w:ascii="Arial" w:hAnsi="Arial" w:cs="Arial"/>
                                <w:szCs w:val="24"/>
                                <w:lang w:val="fr-CA"/>
                              </w:rPr>
                              <w:t xml:space="preserve">Le NWPB a recueilli des données d'enquête </w:t>
                            </w:r>
                            <w:hyperlink r:id="rId26" w:history="1">
                              <w:r w:rsidRPr="004121B5">
                                <w:rPr>
                                  <w:rStyle w:val="Hyperlink"/>
                                  <w:rFonts w:ascii="Arial" w:hAnsi="Arial" w:cs="Arial"/>
                                  <w:szCs w:val="24"/>
                                  <w:lang w:val="fr-CA"/>
                                </w:rPr>
                                <w:t>qui explorent les obstacles à l’emploi</w:t>
                              </w:r>
                            </w:hyperlink>
                            <w:r w:rsidRPr="004121B5">
                              <w:rPr>
                                <w:rFonts w:ascii="Arial" w:hAnsi="Arial" w:cs="Arial"/>
                                <w:szCs w:val="24"/>
                                <w:lang w:val="fr-CA"/>
                              </w:rPr>
                              <w:t xml:space="preserve"> du point de vue d'un demandeur d'emploi. Nous avons également collaboré avec </w:t>
                            </w:r>
                            <w:r w:rsidRPr="004121B5">
                              <w:rPr>
                                <w:rFonts w:ascii="Arial" w:hAnsi="Arial" w:cs="Arial"/>
                                <w:szCs w:val="24"/>
                                <w:lang w:val="fr-CA"/>
                              </w:rPr>
                              <w:t>Trusted Time Inc. et la chambre de commerce de South Niagara pour examiner les stratégies d'attraction et de rétention des employés</w:t>
                            </w:r>
                            <w:r w:rsidR="00C168FA">
                              <w:rPr>
                                <w:rFonts w:ascii="Arial" w:hAnsi="Arial" w:cs="Arial"/>
                                <w:szCs w:val="24"/>
                                <w:lang w:val="fr-CA"/>
                              </w:rPr>
                              <w:t>.</w:t>
                            </w:r>
                          </w:p>
                          <w:p w14:paraId="6FFAFA51" w14:textId="77777777" w:rsidR="00F368BB" w:rsidRPr="004121B5" w:rsidRDefault="00F368BB">
                            <w:pPr>
                              <w:rPr>
                                <w:lang w:val="fr-CA"/>
                              </w:rPr>
                            </w:pPr>
                          </w:p>
                        </w:txbxContent>
                      </wps:txbx>
                      <wps:bodyPr rot="0" vert="horz" wrap="square" lIns="91440" tIns="45720" rIns="91440" bIns="45720" anchor="t" anchorCtr="0">
                        <a:noAutofit/>
                      </wps:bodyPr>
                    </wps:wsp>
                  </a:graphicData>
                </a:graphic>
              </wp:inline>
            </w:drawing>
          </mc:Choice>
          <mc:Fallback>
            <w:pict>
              <v:shape w14:anchorId="15D03EA3" id="_x0000_s1029" type="#_x0000_t202" style="width:461.9pt;height:2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" fillcolor="#facda8">
                <v:textbox>
                  <w:txbxContent>
                    <w:p w14:paraId="053F91E2" w14:textId="77777777" w:rsidR="005552A0" w:rsidRDefault="005552A0" w:rsidP="00695A8F">
                      <w:pPr>
                        <w:pStyle w:val="NoSpacing"/>
                        <w:rPr>
                          <w:rFonts w:ascii="Arial" w:hAnsi="Arial" w:cs="Arial"/>
                          <w:szCs w:val="24"/>
                          <w:lang w:val="fr-CA"/>
                        </w:rPr>
                      </w:pPr>
                      <w:r w:rsidRPr="005552A0">
                        <w:rPr>
                          <w:rFonts w:ascii="Arial" w:hAnsi="Arial" w:cs="Arial"/>
                          <w:b/>
                          <w:szCs w:val="24"/>
                          <w:lang w:val="fr-CA"/>
                        </w:rPr>
                        <w:t>Tendances à considérer</w:t>
                      </w:r>
                      <w:r w:rsidR="00D50D61" w:rsidRPr="005552A0">
                        <w:rPr>
                          <w:rFonts w:ascii="Arial" w:hAnsi="Arial" w:cs="Arial"/>
                          <w:b/>
                          <w:szCs w:val="24"/>
                          <w:lang w:val="fr-CA"/>
                        </w:rPr>
                        <w:br/>
                      </w:r>
                      <w:r w:rsidRPr="005552A0">
                        <w:rPr>
                          <w:rFonts w:ascii="Arial" w:hAnsi="Arial" w:cs="Arial"/>
                          <w:szCs w:val="24"/>
                          <w:lang w:val="fr-CA"/>
                        </w:rPr>
                        <w:t>Bien que les taux de chômage aient atteint des sommets historiques et que les taux d'emploi aient atteint des creux historiques tout au long de la pandémie, diverses tables rondes et consultations d'employeurs ont noté que les employeurs signalent un défi à trouver des personnes pour répondre à leurs besoins de main-d'œuvre. Les données de l'enquête sur la population active suggèrent que les demandeurs d'emploi veulent activement travailler, mais une déconnexion entre les demandeurs d'emploi et les employeurs (malgré les pertes d'emplois de 2020 notées plus haut dans ce rapport) devient de plus en plus apparente.</w:t>
                      </w:r>
                    </w:p>
                    <w:p w14:paraId="1FC60E3C" w14:textId="77777777" w:rsidR="005552A0" w:rsidRDefault="005552A0" w:rsidP="00695A8F">
                      <w:pPr>
                        <w:pStyle w:val="NoSpacing"/>
                        <w:rPr>
                          <w:rFonts w:ascii="Arial" w:hAnsi="Arial" w:cs="Arial"/>
                          <w:szCs w:val="24"/>
                          <w:lang w:val="fr-CA"/>
                        </w:rPr>
                      </w:pPr>
                    </w:p>
                    <w:p w14:paraId="45BF84AC" w14:textId="05313BEB" w:rsidR="004121B5" w:rsidRPr="004121B5" w:rsidRDefault="004121B5" w:rsidP="00695A8F">
                      <w:pPr>
                        <w:pStyle w:val="NoSpacing"/>
                        <w:rPr>
                          <w:rFonts w:ascii="Arial" w:hAnsi="Arial" w:cs="Arial"/>
                          <w:szCs w:val="24"/>
                          <w:lang w:val="fr-CA"/>
                        </w:rPr>
                      </w:pPr>
                      <w:r w:rsidRPr="004121B5">
                        <w:rPr>
                          <w:rFonts w:ascii="Arial" w:hAnsi="Arial" w:cs="Arial"/>
                          <w:szCs w:val="24"/>
                          <w:lang w:val="fr-CA"/>
                        </w:rPr>
                        <w:t xml:space="preserve">Le NWPB a recueilli des données d'enquête </w:t>
                      </w:r>
                      <w:hyperlink r:id="rId27" w:history="1">
                        <w:r w:rsidRPr="004121B5">
                          <w:rPr>
                            <w:rStyle w:val="Hyperlink"/>
                            <w:rFonts w:ascii="Arial" w:hAnsi="Arial" w:cs="Arial"/>
                            <w:szCs w:val="24"/>
                            <w:lang w:val="fr-CA"/>
                          </w:rPr>
                          <w:t>qui explorent les obstacles à l’emploi</w:t>
                        </w:r>
                      </w:hyperlink>
                      <w:r w:rsidRPr="004121B5">
                        <w:rPr>
                          <w:rFonts w:ascii="Arial" w:hAnsi="Arial" w:cs="Arial"/>
                          <w:szCs w:val="24"/>
                          <w:lang w:val="fr-CA"/>
                        </w:rPr>
                        <w:t xml:space="preserve"> du point de vue d'un demandeur d'emploi. Nous avons également collaboré avec </w:t>
                      </w:r>
                      <w:r w:rsidRPr="004121B5">
                        <w:rPr>
                          <w:rFonts w:ascii="Arial" w:hAnsi="Arial" w:cs="Arial"/>
                          <w:szCs w:val="24"/>
                          <w:lang w:val="fr-CA"/>
                        </w:rPr>
                        <w:t>Trusted Time Inc. et la chambre de commerce de South Niagara pour examiner les stratégies d'attraction et de rétention des employés</w:t>
                      </w:r>
                      <w:r w:rsidR="00C168FA">
                        <w:rPr>
                          <w:rFonts w:ascii="Arial" w:hAnsi="Arial" w:cs="Arial"/>
                          <w:szCs w:val="24"/>
                          <w:lang w:val="fr-CA"/>
                        </w:rPr>
                        <w:t>.</w:t>
                      </w:r>
                    </w:p>
                    <w:p w14:paraId="6FFAFA51" w14:textId="77777777" w:rsidR="00F368BB" w:rsidRPr="004121B5" w:rsidRDefault="00F368BB">
                      <w:pPr>
                        <w:rPr>
                          <w:lang w:val="fr-CA"/>
                        </w:rPr>
                      </w:pPr>
                    </w:p>
                  </w:txbxContent>
                </v:textbox>
                <w10:anchorlock/>
              </v:shape>
            </w:pict>
          </mc:Fallback>
        </mc:AlternateContent>
      </w:r>
    </w:p>
    <w:p w14:paraId="033EA825" w14:textId="77777777" w:rsidR="005B01A0" w:rsidRDefault="005B01A0">
      <w:pPr>
        <w:spacing w:line="259" w:lineRule="auto"/>
        <w:rPr>
          <w:rFonts w:eastAsiaTheme="majorEastAsia" w:cstheme="majorBidi"/>
          <w:color w:val="2E74B5" w:themeColor="accent1" w:themeShade="BF"/>
          <w:sz w:val="32"/>
          <w:szCs w:val="32"/>
        </w:rPr>
      </w:pPr>
      <w:r>
        <w:br w:type="page"/>
      </w:r>
    </w:p>
    <w:p w14:paraId="7B52540C" w14:textId="25A4B85A" w:rsidR="00540881" w:rsidRPr="009B3DE0" w:rsidRDefault="00540881" w:rsidP="00540881">
      <w:pPr>
        <w:pStyle w:val="Heading1"/>
        <w:rPr>
          <w:rFonts w:ascii="Century Gothic" w:hAnsi="Century Gothic"/>
          <w:lang w:val="fr-CA"/>
        </w:rPr>
      </w:pPr>
      <w:bookmarkStart w:id="47" w:name="_Toc96602841"/>
      <w:r w:rsidRPr="009B3DE0">
        <w:rPr>
          <w:rFonts w:ascii="Century Gothic" w:hAnsi="Century Gothic"/>
          <w:lang w:val="fr-CA"/>
        </w:rPr>
        <w:lastRenderedPageBreak/>
        <w:t xml:space="preserve">Section 3: </w:t>
      </w:r>
      <w:r w:rsidR="009B3DE0" w:rsidRPr="009B3DE0">
        <w:rPr>
          <w:rFonts w:ascii="Century Gothic" w:hAnsi="Century Gothic"/>
          <w:lang w:val="fr-CA"/>
        </w:rPr>
        <w:t>Dans quelles industries l</w:t>
      </w:r>
      <w:r w:rsidR="009B3DE0">
        <w:rPr>
          <w:rFonts w:ascii="Century Gothic" w:hAnsi="Century Gothic"/>
          <w:lang w:val="fr-CA"/>
        </w:rPr>
        <w:t>es résidents du Niagara trouvent-ils du travail?</w:t>
      </w:r>
      <w:bookmarkEnd w:id="47"/>
    </w:p>
    <w:p w14:paraId="379F5CD5" w14:textId="55AA5A87" w:rsidR="00540881" w:rsidRPr="009B3DE0" w:rsidRDefault="00540881" w:rsidP="00540881">
      <w:pPr>
        <w:rPr>
          <w:b/>
          <w:color w:val="1F4E79" w:themeColor="accent1" w:themeShade="80"/>
          <w:sz w:val="26"/>
          <w:szCs w:val="26"/>
          <w:lang w:val="fr-CA"/>
        </w:rPr>
      </w:pPr>
    </w:p>
    <w:p w14:paraId="10EC55A1" w14:textId="559DC140" w:rsidR="009B3DE0" w:rsidRDefault="009B3DE0" w:rsidP="005171A0">
      <w:pPr>
        <w:pStyle w:val="Heading2"/>
        <w:rPr>
          <w:rFonts w:eastAsiaTheme="minorHAnsi" w:cstheme="minorBidi"/>
          <w:color w:val="auto"/>
          <w:szCs w:val="24"/>
          <w:lang w:val="fr-CA"/>
        </w:rPr>
      </w:pPr>
      <w:bookmarkStart w:id="48" w:name="_Toc96602792"/>
      <w:bookmarkStart w:id="49" w:name="_Toc96602842"/>
      <w:r w:rsidRPr="009B3DE0">
        <w:rPr>
          <w:rFonts w:eastAsiaTheme="minorHAnsi" w:cstheme="minorBidi"/>
          <w:color w:val="auto"/>
          <w:szCs w:val="24"/>
          <w:lang w:val="fr-CA"/>
        </w:rPr>
        <w:t>Cette section examine les emplois locaux du point de vue de l'industrie. En d'autres termes, il donne un aperçu du secteur des employeurs.</w:t>
      </w:r>
      <w:bookmarkEnd w:id="48"/>
      <w:bookmarkEnd w:id="49"/>
    </w:p>
    <w:p w14:paraId="2D3670DE" w14:textId="4AB5AF3C" w:rsidR="00540881" w:rsidRPr="009B3DE0" w:rsidRDefault="009B3DE0" w:rsidP="005171A0">
      <w:pPr>
        <w:pStyle w:val="Heading2"/>
        <w:rPr>
          <w:szCs w:val="24"/>
          <w:lang w:val="fr-CA"/>
        </w:rPr>
      </w:pPr>
      <w:bookmarkStart w:id="50" w:name="_Toc96602793"/>
      <w:bookmarkStart w:id="51" w:name="_Toc96602843"/>
      <w:r>
        <w:rPr>
          <w:szCs w:val="24"/>
          <w:lang w:val="fr-CA"/>
        </w:rPr>
        <w:t>Nombre d’employeurs</w:t>
      </w:r>
      <w:bookmarkEnd w:id="50"/>
      <w:bookmarkEnd w:id="51"/>
    </w:p>
    <w:p w14:paraId="75E13AF6" w14:textId="0B16A898" w:rsidR="00540881" w:rsidRDefault="009B3DE0" w:rsidP="00540881">
      <w:pPr>
        <w:pStyle w:val="NoSpacing"/>
        <w:rPr>
          <w:szCs w:val="24"/>
          <w:lang w:val="fr-CA"/>
        </w:rPr>
      </w:pPr>
      <w:r w:rsidRPr="009B3DE0">
        <w:rPr>
          <w:szCs w:val="24"/>
          <w:lang w:val="fr-CA"/>
        </w:rPr>
        <w:t>Le tableau 3-1 présente un aperçu des industries où les résidents d</w:t>
      </w:r>
      <w:r>
        <w:rPr>
          <w:szCs w:val="24"/>
          <w:lang w:val="fr-CA"/>
        </w:rPr>
        <w:t>u</w:t>
      </w:r>
      <w:r w:rsidRPr="009B3DE0">
        <w:rPr>
          <w:szCs w:val="24"/>
          <w:lang w:val="fr-CA"/>
        </w:rPr>
        <w:t xml:space="preserve"> Niagara ont trouvé un emploi en 2017 et 2020.</w:t>
      </w:r>
    </w:p>
    <w:p w14:paraId="356468D6" w14:textId="77777777" w:rsidR="009B3DE0" w:rsidRPr="009B3DE0" w:rsidRDefault="009B3DE0" w:rsidP="00540881">
      <w:pPr>
        <w:pStyle w:val="NoSpacing"/>
        <w:rPr>
          <w:szCs w:val="24"/>
          <w:lang w:val="fr-CA"/>
        </w:rPr>
      </w:pPr>
    </w:p>
    <w:p w14:paraId="4149C6D6" w14:textId="7C0239FE" w:rsidR="00FD5565" w:rsidRPr="009B3DE0" w:rsidRDefault="009B3DE0" w:rsidP="00FD5565">
      <w:pPr>
        <w:rPr>
          <w:color w:val="1F4E79" w:themeColor="accent1" w:themeShade="80"/>
          <w:szCs w:val="24"/>
          <w:lang w:val="fr-CA"/>
        </w:rPr>
      </w:pPr>
      <w:bookmarkStart w:id="52" w:name="_Toc74814176"/>
      <w:bookmarkStart w:id="53" w:name="_Toc75174693"/>
      <w:bookmarkStart w:id="54" w:name="_Toc76384817"/>
      <w:r w:rsidRPr="009B3DE0">
        <w:rPr>
          <w:color w:val="1F4E79" w:themeColor="accent1" w:themeShade="80"/>
          <w:szCs w:val="24"/>
          <w:lang w:val="fr-CA"/>
        </w:rPr>
        <w:t>Tableau 3-1 : Secteur d'emploi, variation sur 4 ans, RMR de St. Catharines-Niagara</w:t>
      </w:r>
      <w:r w:rsidR="00FD5565" w:rsidRPr="00897D2F">
        <w:rPr>
          <w:rStyle w:val="FootnoteReference"/>
          <w:color w:val="1F4E79" w:themeColor="accent1" w:themeShade="80"/>
          <w:szCs w:val="24"/>
        </w:rPr>
        <w:footnoteReference w:id="18"/>
      </w:r>
    </w:p>
    <w:tbl>
      <w:tblPr>
        <w:tblW w:w="10233" w:type="dxa"/>
        <w:tblLook w:val="04A0" w:firstRow="1" w:lastRow="0" w:firstColumn="1" w:lastColumn="0" w:noHBand="0" w:noVBand="1"/>
      </w:tblPr>
      <w:tblGrid>
        <w:gridCol w:w="5240"/>
        <w:gridCol w:w="1090"/>
        <w:gridCol w:w="1200"/>
        <w:gridCol w:w="1757"/>
        <w:gridCol w:w="1464"/>
      </w:tblGrid>
      <w:tr w:rsidR="005A5F8E" w:rsidRPr="00E31A2E" w14:paraId="229BBF39" w14:textId="77777777" w:rsidTr="00DE7A6B">
        <w:trPr>
          <w:trHeight w:val="855"/>
        </w:trPr>
        <w:tc>
          <w:tcPr>
            <w:tcW w:w="52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86AEB1D" w14:textId="7B426313" w:rsidR="005A5F8E" w:rsidRPr="00E31A2E" w:rsidRDefault="005A5F8E" w:rsidP="00437488">
            <w:pPr>
              <w:spacing w:after="0" w:line="240" w:lineRule="auto"/>
              <w:rPr>
                <w:rFonts w:eastAsia="Times New Roman" w:cs="Times New Roman"/>
                <w:b/>
                <w:bCs/>
                <w:szCs w:val="24"/>
                <w:lang w:val="en-US" w:eastAsia="ja-JP"/>
              </w:rPr>
            </w:pPr>
            <w:proofErr w:type="spellStart"/>
            <w:r w:rsidRPr="00E31A2E">
              <w:rPr>
                <w:rFonts w:eastAsia="Times New Roman" w:cs="Times New Roman"/>
                <w:b/>
                <w:bCs/>
                <w:szCs w:val="24"/>
                <w:lang w:val="en-US" w:eastAsia="ja-JP"/>
              </w:rPr>
              <w:t>Industr</w:t>
            </w:r>
            <w:r w:rsidR="00E0520A">
              <w:rPr>
                <w:rFonts w:eastAsia="Times New Roman" w:cs="Times New Roman"/>
                <w:b/>
                <w:bCs/>
                <w:szCs w:val="24"/>
                <w:lang w:val="en-US" w:eastAsia="ja-JP"/>
              </w:rPr>
              <w:t>ie</w:t>
            </w:r>
            <w:proofErr w:type="spellEnd"/>
          </w:p>
        </w:tc>
        <w:tc>
          <w:tcPr>
            <w:tcW w:w="109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8CA9D96" w14:textId="4258F810" w:rsidR="005A5F8E" w:rsidRPr="00E31A2E" w:rsidRDefault="005A5F8E" w:rsidP="00595A1F">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201</w:t>
            </w:r>
            <w:r w:rsidR="00595A1F">
              <w:rPr>
                <w:rFonts w:eastAsia="Times New Roman" w:cs="Times New Roman"/>
                <w:b/>
                <w:bCs/>
                <w:szCs w:val="24"/>
                <w:lang w:val="en-US" w:eastAsia="ja-JP"/>
              </w:rPr>
              <w:t>7</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00C6C78" w14:textId="77777777" w:rsidR="005A5F8E" w:rsidRPr="00E31A2E" w:rsidRDefault="005A5F8E" w:rsidP="00437488">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2020</w:t>
            </w:r>
          </w:p>
        </w:tc>
        <w:tc>
          <w:tcPr>
            <w:tcW w:w="123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7A9FD6E" w14:textId="43A473F8" w:rsidR="005A5F8E" w:rsidRPr="00E31A2E" w:rsidRDefault="005A5F8E" w:rsidP="00595A1F">
            <w:pPr>
              <w:spacing w:after="0" w:line="240" w:lineRule="auto"/>
              <w:jc w:val="center"/>
              <w:rPr>
                <w:rFonts w:eastAsia="Times New Roman" w:cs="Times New Roman"/>
                <w:b/>
                <w:bCs/>
                <w:szCs w:val="24"/>
                <w:lang w:val="en-US" w:eastAsia="ja-JP"/>
              </w:rPr>
            </w:pPr>
            <w:proofErr w:type="spellStart"/>
            <w:r w:rsidRPr="00E31A2E">
              <w:rPr>
                <w:rFonts w:eastAsia="Times New Roman" w:cs="Times New Roman"/>
                <w:b/>
                <w:bCs/>
                <w:szCs w:val="24"/>
                <w:lang w:val="en-US" w:eastAsia="ja-JP"/>
              </w:rPr>
              <w:t>Change</w:t>
            </w:r>
            <w:r w:rsidR="00E0520A">
              <w:rPr>
                <w:rFonts w:eastAsia="Times New Roman" w:cs="Times New Roman"/>
                <w:b/>
                <w:bCs/>
                <w:szCs w:val="24"/>
                <w:lang w:val="en-US" w:eastAsia="ja-JP"/>
              </w:rPr>
              <w:t>ment</w:t>
            </w:r>
            <w:proofErr w:type="spellEnd"/>
            <w:r w:rsidR="00E0520A">
              <w:rPr>
                <w:rFonts w:eastAsia="Times New Roman" w:cs="Times New Roman"/>
                <w:b/>
                <w:bCs/>
                <w:szCs w:val="24"/>
                <w:lang w:val="en-US" w:eastAsia="ja-JP"/>
              </w:rPr>
              <w:t xml:space="preserve"> 2017-20</w:t>
            </w:r>
          </w:p>
        </w:tc>
        <w:tc>
          <w:tcPr>
            <w:tcW w:w="146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F6C2386" w14:textId="36731A75" w:rsidR="005A5F8E" w:rsidRPr="00E31A2E" w:rsidRDefault="005A5F8E" w:rsidP="00595A1F">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 Change</w:t>
            </w:r>
            <w:r w:rsidR="00E0520A">
              <w:rPr>
                <w:rFonts w:eastAsia="Times New Roman" w:cs="Times New Roman"/>
                <w:b/>
                <w:bCs/>
                <w:szCs w:val="24"/>
                <w:lang w:val="en-US" w:eastAsia="ja-JP"/>
              </w:rPr>
              <w:t xml:space="preserve"> </w:t>
            </w:r>
            <w:proofErr w:type="spellStart"/>
            <w:r w:rsidR="00E0520A">
              <w:rPr>
                <w:rFonts w:eastAsia="Times New Roman" w:cs="Times New Roman"/>
                <w:b/>
                <w:bCs/>
                <w:szCs w:val="24"/>
                <w:lang w:val="en-US" w:eastAsia="ja-JP"/>
              </w:rPr>
              <w:t>en</w:t>
            </w:r>
            <w:proofErr w:type="spellEnd"/>
            <w:r w:rsidR="00E0520A">
              <w:rPr>
                <w:rFonts w:eastAsia="Times New Roman" w:cs="Times New Roman"/>
                <w:b/>
                <w:bCs/>
                <w:szCs w:val="24"/>
                <w:lang w:val="en-US" w:eastAsia="ja-JP"/>
              </w:rPr>
              <w:t xml:space="preserve"> % 2017-20</w:t>
            </w:r>
          </w:p>
        </w:tc>
      </w:tr>
      <w:tr w:rsidR="00DE7A6B" w:rsidRPr="00E31A2E" w14:paraId="77353D06" w14:textId="77777777" w:rsidTr="00DE7A6B">
        <w:trPr>
          <w:trHeight w:val="345"/>
        </w:trPr>
        <w:tc>
          <w:tcPr>
            <w:tcW w:w="524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C03A4C7"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Agriculture </w:t>
            </w:r>
          </w:p>
        </w:tc>
        <w:tc>
          <w:tcPr>
            <w:tcW w:w="1090" w:type="dxa"/>
            <w:tcBorders>
              <w:top w:val="single" w:sz="4" w:space="0" w:color="auto"/>
              <w:left w:val="nil"/>
              <w:right w:val="single" w:sz="4" w:space="0" w:color="auto"/>
            </w:tcBorders>
            <w:shd w:val="clear" w:color="auto" w:fill="F2F2F2" w:themeFill="background1" w:themeFillShade="F2"/>
            <w:noWrap/>
            <w:vAlign w:val="center"/>
          </w:tcPr>
          <w:p w14:paraId="42D5538A" w14:textId="7F524FBB"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3,200</w:t>
            </w:r>
          </w:p>
        </w:tc>
        <w:tc>
          <w:tcPr>
            <w:tcW w:w="1200" w:type="dxa"/>
            <w:tcBorders>
              <w:top w:val="single" w:sz="4" w:space="0" w:color="auto"/>
              <w:left w:val="nil"/>
              <w:right w:val="single" w:sz="4" w:space="0" w:color="auto"/>
            </w:tcBorders>
            <w:shd w:val="clear" w:color="auto" w:fill="F2F2F2" w:themeFill="background1" w:themeFillShade="F2"/>
            <w:noWrap/>
            <w:vAlign w:val="center"/>
            <w:hideMark/>
          </w:tcPr>
          <w:p w14:paraId="0CF2A888"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4,500</w:t>
            </w:r>
          </w:p>
        </w:tc>
        <w:tc>
          <w:tcPr>
            <w:tcW w:w="1239" w:type="dxa"/>
            <w:tcBorders>
              <w:top w:val="single" w:sz="4" w:space="0" w:color="auto"/>
              <w:left w:val="nil"/>
              <w:right w:val="single" w:sz="4" w:space="0" w:color="auto"/>
            </w:tcBorders>
            <w:shd w:val="clear" w:color="auto" w:fill="F2F2F2" w:themeFill="background1" w:themeFillShade="F2"/>
            <w:noWrap/>
            <w:vAlign w:val="center"/>
          </w:tcPr>
          <w:p w14:paraId="54382340" w14:textId="09C19E03"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1,300</w:t>
            </w:r>
          </w:p>
        </w:tc>
        <w:tc>
          <w:tcPr>
            <w:tcW w:w="1464" w:type="dxa"/>
            <w:tcBorders>
              <w:top w:val="single" w:sz="4" w:space="0" w:color="auto"/>
              <w:left w:val="nil"/>
              <w:right w:val="single" w:sz="4" w:space="0" w:color="auto"/>
            </w:tcBorders>
            <w:shd w:val="clear" w:color="auto" w:fill="F2F2F2" w:themeFill="background1" w:themeFillShade="F2"/>
            <w:noWrap/>
            <w:vAlign w:val="center"/>
          </w:tcPr>
          <w:p w14:paraId="08AD30C9" w14:textId="63D784EC"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40.6%</w:t>
            </w:r>
          </w:p>
        </w:tc>
      </w:tr>
      <w:tr w:rsidR="00DE7A6B" w:rsidRPr="00E31A2E" w14:paraId="43BEC2BE"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5072FD40" w14:textId="4DF05CCC" w:rsidR="00DE7A6B" w:rsidRPr="00E0520A" w:rsidRDefault="00E0520A" w:rsidP="00DE7A6B">
            <w:pPr>
              <w:spacing w:after="0" w:line="240" w:lineRule="auto"/>
              <w:rPr>
                <w:rFonts w:eastAsia="Times New Roman" w:cs="Times New Roman"/>
                <w:color w:val="000000"/>
                <w:szCs w:val="24"/>
                <w:lang w:val="fr-CA" w:eastAsia="ja-JP"/>
              </w:rPr>
            </w:pPr>
            <w:r w:rsidRPr="00E0520A">
              <w:rPr>
                <w:rFonts w:eastAsia="Times New Roman" w:cs="Times New Roman"/>
                <w:color w:val="000000"/>
                <w:szCs w:val="24"/>
                <w:lang w:val="fr-CA" w:eastAsia="ja-JP"/>
              </w:rPr>
              <w:t>Foresterie, pêche, mines, carrières, pétrole et gaz</w:t>
            </w:r>
          </w:p>
        </w:tc>
        <w:tc>
          <w:tcPr>
            <w:tcW w:w="1090" w:type="dxa"/>
            <w:tcBorders>
              <w:top w:val="nil"/>
              <w:left w:val="nil"/>
              <w:right w:val="single" w:sz="4" w:space="0" w:color="auto"/>
            </w:tcBorders>
            <w:shd w:val="clear" w:color="auto" w:fill="FFFFFF" w:themeFill="background1"/>
            <w:noWrap/>
            <w:vAlign w:val="center"/>
          </w:tcPr>
          <w:p w14:paraId="666A53A5" w14:textId="4479263C"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NA</w:t>
            </w:r>
          </w:p>
        </w:tc>
        <w:tc>
          <w:tcPr>
            <w:tcW w:w="1200" w:type="dxa"/>
            <w:tcBorders>
              <w:top w:val="nil"/>
              <w:left w:val="nil"/>
              <w:right w:val="single" w:sz="4" w:space="0" w:color="auto"/>
            </w:tcBorders>
            <w:shd w:val="clear" w:color="auto" w:fill="FFFFFF" w:themeFill="background1"/>
            <w:noWrap/>
            <w:vAlign w:val="center"/>
            <w:hideMark/>
          </w:tcPr>
          <w:p w14:paraId="1817C127"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NA</w:t>
            </w:r>
          </w:p>
        </w:tc>
        <w:tc>
          <w:tcPr>
            <w:tcW w:w="1239" w:type="dxa"/>
            <w:tcBorders>
              <w:top w:val="nil"/>
              <w:left w:val="nil"/>
              <w:right w:val="single" w:sz="4" w:space="0" w:color="auto"/>
            </w:tcBorders>
            <w:shd w:val="clear" w:color="auto" w:fill="FFFFFF" w:themeFill="background1"/>
            <w:noWrap/>
          </w:tcPr>
          <w:p w14:paraId="6259B155" w14:textId="27E50D77" w:rsidR="00DE7A6B" w:rsidRPr="00DE7A6B" w:rsidRDefault="00DE7A6B" w:rsidP="00DE7A6B">
            <w:pPr>
              <w:spacing w:after="0" w:line="240" w:lineRule="auto"/>
              <w:jc w:val="center"/>
              <w:rPr>
                <w:rFonts w:eastAsia="Times New Roman" w:cs="Times New Roman"/>
                <w:color w:val="000000"/>
                <w:szCs w:val="24"/>
                <w:lang w:val="en-US" w:eastAsia="ja-JP"/>
              </w:rPr>
            </w:pPr>
            <w:r w:rsidRPr="000F1F6F">
              <w:rPr>
                <w:rFonts w:eastAsia="Times New Roman" w:cs="Times New Roman"/>
                <w:color w:val="000000"/>
                <w:szCs w:val="24"/>
                <w:lang w:val="en-US" w:eastAsia="ja-JP"/>
              </w:rPr>
              <w:t>NA</w:t>
            </w:r>
          </w:p>
        </w:tc>
        <w:tc>
          <w:tcPr>
            <w:tcW w:w="1464" w:type="dxa"/>
            <w:tcBorders>
              <w:top w:val="nil"/>
              <w:left w:val="nil"/>
              <w:right w:val="single" w:sz="4" w:space="0" w:color="auto"/>
            </w:tcBorders>
            <w:shd w:val="clear" w:color="auto" w:fill="FFFFFF" w:themeFill="background1"/>
            <w:noWrap/>
          </w:tcPr>
          <w:p w14:paraId="25F5049D" w14:textId="2A88B1E3" w:rsidR="00DE7A6B" w:rsidRPr="00DE7A6B" w:rsidRDefault="00DE7A6B" w:rsidP="00DE7A6B">
            <w:pPr>
              <w:spacing w:after="0" w:line="240" w:lineRule="auto"/>
              <w:jc w:val="center"/>
              <w:rPr>
                <w:rFonts w:eastAsia="Times New Roman" w:cs="Times New Roman"/>
                <w:color w:val="000000"/>
                <w:szCs w:val="24"/>
                <w:lang w:val="en-US" w:eastAsia="ja-JP"/>
              </w:rPr>
            </w:pPr>
            <w:r w:rsidRPr="000F1F6F">
              <w:rPr>
                <w:rFonts w:eastAsia="Times New Roman" w:cs="Times New Roman"/>
                <w:color w:val="000000"/>
                <w:szCs w:val="24"/>
                <w:lang w:val="en-US" w:eastAsia="ja-JP"/>
              </w:rPr>
              <w:t>NA</w:t>
            </w:r>
          </w:p>
        </w:tc>
      </w:tr>
      <w:tr w:rsidR="00DE7A6B" w:rsidRPr="00E31A2E" w14:paraId="152E2CBF"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0841C659" w14:textId="67EE2F8B" w:rsidR="00DE7A6B" w:rsidRPr="00E31A2E" w:rsidRDefault="00E0520A" w:rsidP="00DE7A6B">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Services publics</w:t>
            </w:r>
          </w:p>
        </w:tc>
        <w:tc>
          <w:tcPr>
            <w:tcW w:w="1090" w:type="dxa"/>
            <w:tcBorders>
              <w:top w:val="nil"/>
              <w:left w:val="nil"/>
              <w:right w:val="single" w:sz="4" w:space="0" w:color="auto"/>
            </w:tcBorders>
            <w:shd w:val="clear" w:color="auto" w:fill="F2F2F2" w:themeFill="background1" w:themeFillShade="F2"/>
            <w:noWrap/>
            <w:vAlign w:val="center"/>
          </w:tcPr>
          <w:p w14:paraId="5E62F735" w14:textId="3B26D89A"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1,700</w:t>
            </w:r>
          </w:p>
        </w:tc>
        <w:tc>
          <w:tcPr>
            <w:tcW w:w="1200" w:type="dxa"/>
            <w:tcBorders>
              <w:top w:val="nil"/>
              <w:left w:val="nil"/>
              <w:right w:val="single" w:sz="4" w:space="0" w:color="auto"/>
            </w:tcBorders>
            <w:shd w:val="clear" w:color="auto" w:fill="F2F2F2" w:themeFill="background1" w:themeFillShade="F2"/>
            <w:noWrap/>
            <w:vAlign w:val="center"/>
            <w:hideMark/>
          </w:tcPr>
          <w:p w14:paraId="15B292E9"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NA</w:t>
            </w:r>
          </w:p>
        </w:tc>
        <w:tc>
          <w:tcPr>
            <w:tcW w:w="1239" w:type="dxa"/>
            <w:tcBorders>
              <w:top w:val="nil"/>
              <w:left w:val="nil"/>
              <w:right w:val="single" w:sz="4" w:space="0" w:color="auto"/>
            </w:tcBorders>
            <w:shd w:val="clear" w:color="auto" w:fill="F2F2F2" w:themeFill="background1" w:themeFillShade="F2"/>
            <w:noWrap/>
          </w:tcPr>
          <w:p w14:paraId="7EBAA246" w14:textId="21BC61F1" w:rsidR="00DE7A6B" w:rsidRPr="00DE7A6B" w:rsidRDefault="00DE7A6B" w:rsidP="00DE7A6B">
            <w:pPr>
              <w:spacing w:after="0" w:line="240" w:lineRule="auto"/>
              <w:jc w:val="center"/>
              <w:rPr>
                <w:rFonts w:eastAsia="Times New Roman" w:cs="Times New Roman"/>
                <w:color w:val="000000"/>
                <w:szCs w:val="24"/>
                <w:lang w:val="en-US" w:eastAsia="ja-JP"/>
              </w:rPr>
            </w:pPr>
            <w:r w:rsidRPr="000F1F6F">
              <w:rPr>
                <w:rFonts w:eastAsia="Times New Roman" w:cs="Times New Roman"/>
                <w:color w:val="000000"/>
                <w:szCs w:val="24"/>
                <w:lang w:val="en-US" w:eastAsia="ja-JP"/>
              </w:rPr>
              <w:t>NA</w:t>
            </w:r>
          </w:p>
        </w:tc>
        <w:tc>
          <w:tcPr>
            <w:tcW w:w="1464" w:type="dxa"/>
            <w:tcBorders>
              <w:top w:val="nil"/>
              <w:left w:val="nil"/>
              <w:right w:val="single" w:sz="4" w:space="0" w:color="auto"/>
            </w:tcBorders>
            <w:shd w:val="clear" w:color="auto" w:fill="F2F2F2" w:themeFill="background1" w:themeFillShade="F2"/>
            <w:noWrap/>
          </w:tcPr>
          <w:p w14:paraId="58F04905" w14:textId="4F639D63" w:rsidR="00DE7A6B" w:rsidRPr="00DE7A6B" w:rsidRDefault="00DE7A6B" w:rsidP="00DE7A6B">
            <w:pPr>
              <w:spacing w:after="0" w:line="240" w:lineRule="auto"/>
              <w:jc w:val="center"/>
              <w:rPr>
                <w:rFonts w:eastAsia="Times New Roman" w:cs="Times New Roman"/>
                <w:color w:val="000000"/>
                <w:szCs w:val="24"/>
                <w:lang w:val="en-US" w:eastAsia="ja-JP"/>
              </w:rPr>
            </w:pPr>
            <w:r w:rsidRPr="000F1F6F">
              <w:rPr>
                <w:rFonts w:eastAsia="Times New Roman" w:cs="Times New Roman"/>
                <w:color w:val="000000"/>
                <w:szCs w:val="24"/>
                <w:lang w:val="en-US" w:eastAsia="ja-JP"/>
              </w:rPr>
              <w:t>NA</w:t>
            </w:r>
          </w:p>
        </w:tc>
      </w:tr>
      <w:tr w:rsidR="00DE7A6B" w:rsidRPr="00E31A2E" w14:paraId="66C1A3B0"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27774C64"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Construction</w:t>
            </w:r>
          </w:p>
        </w:tc>
        <w:tc>
          <w:tcPr>
            <w:tcW w:w="1090" w:type="dxa"/>
            <w:tcBorders>
              <w:top w:val="nil"/>
              <w:left w:val="nil"/>
              <w:right w:val="single" w:sz="4" w:space="0" w:color="auto"/>
            </w:tcBorders>
            <w:shd w:val="clear" w:color="auto" w:fill="FFFFFF" w:themeFill="background1"/>
            <w:noWrap/>
            <w:vAlign w:val="center"/>
          </w:tcPr>
          <w:p w14:paraId="26BA6A3A" w14:textId="5C506868"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13,200</w:t>
            </w:r>
          </w:p>
        </w:tc>
        <w:tc>
          <w:tcPr>
            <w:tcW w:w="1200" w:type="dxa"/>
            <w:tcBorders>
              <w:top w:val="nil"/>
              <w:left w:val="nil"/>
              <w:right w:val="single" w:sz="4" w:space="0" w:color="auto"/>
            </w:tcBorders>
            <w:shd w:val="clear" w:color="auto" w:fill="FFFFFF" w:themeFill="background1"/>
            <w:noWrap/>
            <w:vAlign w:val="center"/>
            <w:hideMark/>
          </w:tcPr>
          <w:p w14:paraId="5889FB00"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16,400</w:t>
            </w:r>
          </w:p>
        </w:tc>
        <w:tc>
          <w:tcPr>
            <w:tcW w:w="1239" w:type="dxa"/>
            <w:tcBorders>
              <w:top w:val="nil"/>
              <w:left w:val="nil"/>
              <w:right w:val="single" w:sz="4" w:space="0" w:color="auto"/>
            </w:tcBorders>
            <w:shd w:val="clear" w:color="auto" w:fill="FFFFFF" w:themeFill="background1"/>
            <w:noWrap/>
            <w:vAlign w:val="center"/>
          </w:tcPr>
          <w:p w14:paraId="406F173A" w14:textId="19F2EACA"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3,200</w:t>
            </w:r>
          </w:p>
        </w:tc>
        <w:tc>
          <w:tcPr>
            <w:tcW w:w="1464" w:type="dxa"/>
            <w:tcBorders>
              <w:top w:val="nil"/>
              <w:left w:val="nil"/>
              <w:right w:val="single" w:sz="4" w:space="0" w:color="auto"/>
            </w:tcBorders>
            <w:shd w:val="clear" w:color="auto" w:fill="FFFFFF" w:themeFill="background1"/>
            <w:noWrap/>
            <w:vAlign w:val="center"/>
          </w:tcPr>
          <w:p w14:paraId="00DAD8F3" w14:textId="172602A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24.2%</w:t>
            </w:r>
          </w:p>
        </w:tc>
      </w:tr>
      <w:tr w:rsidR="00DE7A6B" w:rsidRPr="00E31A2E" w14:paraId="7AE68C04" w14:textId="77777777" w:rsidTr="00DE7A6B">
        <w:trPr>
          <w:trHeight w:val="345"/>
        </w:trPr>
        <w:tc>
          <w:tcPr>
            <w:tcW w:w="524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B186BC" w14:textId="743930C3" w:rsidR="00DE7A6B" w:rsidRPr="00E31A2E" w:rsidRDefault="00E0520A" w:rsidP="00DE7A6B">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Fabrication</w:t>
            </w:r>
          </w:p>
        </w:tc>
        <w:tc>
          <w:tcPr>
            <w:tcW w:w="1090" w:type="dxa"/>
            <w:tcBorders>
              <w:top w:val="nil"/>
              <w:left w:val="nil"/>
              <w:bottom w:val="single" w:sz="4" w:space="0" w:color="auto"/>
              <w:right w:val="single" w:sz="4" w:space="0" w:color="auto"/>
            </w:tcBorders>
            <w:shd w:val="clear" w:color="auto" w:fill="F2F2F2" w:themeFill="background1" w:themeFillShade="F2"/>
            <w:noWrap/>
            <w:vAlign w:val="center"/>
          </w:tcPr>
          <w:p w14:paraId="0E8A998A" w14:textId="13C23D2B"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22,400</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631024B"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21,100</w:t>
            </w:r>
          </w:p>
        </w:tc>
        <w:tc>
          <w:tcPr>
            <w:tcW w:w="1239" w:type="dxa"/>
            <w:tcBorders>
              <w:top w:val="nil"/>
              <w:left w:val="nil"/>
              <w:bottom w:val="single" w:sz="4" w:space="0" w:color="auto"/>
              <w:right w:val="single" w:sz="4" w:space="0" w:color="auto"/>
            </w:tcBorders>
            <w:shd w:val="clear" w:color="auto" w:fill="F2F2F2" w:themeFill="background1" w:themeFillShade="F2"/>
            <w:noWrap/>
            <w:vAlign w:val="center"/>
          </w:tcPr>
          <w:p w14:paraId="5131FC2B" w14:textId="28408E25"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-1,300</w:t>
            </w:r>
          </w:p>
        </w:tc>
        <w:tc>
          <w:tcPr>
            <w:tcW w:w="1464" w:type="dxa"/>
            <w:tcBorders>
              <w:top w:val="nil"/>
              <w:left w:val="nil"/>
              <w:bottom w:val="single" w:sz="4" w:space="0" w:color="auto"/>
              <w:right w:val="single" w:sz="4" w:space="0" w:color="auto"/>
            </w:tcBorders>
            <w:shd w:val="clear" w:color="auto" w:fill="F2F2F2" w:themeFill="background1" w:themeFillShade="F2"/>
            <w:noWrap/>
            <w:vAlign w:val="center"/>
          </w:tcPr>
          <w:p w14:paraId="05A3E075" w14:textId="4F99F43D"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-5.8%</w:t>
            </w:r>
          </w:p>
        </w:tc>
      </w:tr>
      <w:tr w:rsidR="00DE7A6B" w:rsidRPr="00E31A2E" w14:paraId="3A247A6E" w14:textId="77777777" w:rsidTr="00DE7A6B">
        <w:trPr>
          <w:trHeight w:val="345"/>
        </w:trPr>
        <w:tc>
          <w:tcPr>
            <w:tcW w:w="5240" w:type="dxa"/>
            <w:tcBorders>
              <w:top w:val="single" w:sz="4" w:space="0" w:color="auto"/>
              <w:left w:val="single" w:sz="4" w:space="0" w:color="auto"/>
              <w:right w:val="single" w:sz="4" w:space="0" w:color="auto"/>
            </w:tcBorders>
            <w:shd w:val="clear" w:color="auto" w:fill="FFFFFF" w:themeFill="background1"/>
            <w:noWrap/>
            <w:vAlign w:val="center"/>
            <w:hideMark/>
          </w:tcPr>
          <w:p w14:paraId="79967966" w14:textId="4AE7BCA9" w:rsidR="00DE7A6B" w:rsidRPr="005766ED" w:rsidRDefault="005766ED" w:rsidP="00DE7A6B">
            <w:pPr>
              <w:spacing w:after="0" w:line="240" w:lineRule="auto"/>
              <w:rPr>
                <w:rFonts w:eastAsia="Times New Roman" w:cs="Times New Roman"/>
                <w:color w:val="000000"/>
                <w:szCs w:val="24"/>
                <w:lang w:val="fr-CA" w:eastAsia="ja-JP"/>
              </w:rPr>
            </w:pPr>
            <w:r w:rsidRPr="005766ED">
              <w:rPr>
                <w:rFonts w:eastAsia="Times New Roman" w:cs="Times New Roman"/>
                <w:color w:val="000000"/>
                <w:szCs w:val="24"/>
                <w:lang w:val="fr-CA" w:eastAsia="ja-JP"/>
              </w:rPr>
              <w:t>Commerce de gros</w:t>
            </w:r>
            <w:r>
              <w:rPr>
                <w:rFonts w:eastAsia="Times New Roman" w:cs="Times New Roman"/>
                <w:color w:val="000000"/>
                <w:szCs w:val="24"/>
                <w:lang w:val="fr-CA" w:eastAsia="ja-JP"/>
              </w:rPr>
              <w:t>, vente au</w:t>
            </w:r>
            <w:r w:rsidRPr="005766ED">
              <w:rPr>
                <w:rFonts w:eastAsia="Times New Roman" w:cs="Times New Roman"/>
                <w:color w:val="000000"/>
                <w:szCs w:val="24"/>
                <w:lang w:val="fr-CA" w:eastAsia="ja-JP"/>
              </w:rPr>
              <w:t xml:space="preserve"> détail</w:t>
            </w:r>
          </w:p>
        </w:tc>
        <w:tc>
          <w:tcPr>
            <w:tcW w:w="1090" w:type="dxa"/>
            <w:tcBorders>
              <w:top w:val="single" w:sz="4" w:space="0" w:color="auto"/>
              <w:left w:val="nil"/>
              <w:right w:val="single" w:sz="4" w:space="0" w:color="auto"/>
            </w:tcBorders>
            <w:shd w:val="clear" w:color="auto" w:fill="FFFFFF" w:themeFill="background1"/>
            <w:noWrap/>
            <w:vAlign w:val="center"/>
          </w:tcPr>
          <w:p w14:paraId="1CBC3950" w14:textId="1DB156DE"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32,300</w:t>
            </w:r>
          </w:p>
        </w:tc>
        <w:tc>
          <w:tcPr>
            <w:tcW w:w="1200" w:type="dxa"/>
            <w:tcBorders>
              <w:top w:val="single" w:sz="4" w:space="0" w:color="auto"/>
              <w:left w:val="nil"/>
              <w:right w:val="single" w:sz="4" w:space="0" w:color="auto"/>
            </w:tcBorders>
            <w:shd w:val="clear" w:color="auto" w:fill="FFFFFF" w:themeFill="background1"/>
            <w:noWrap/>
            <w:vAlign w:val="center"/>
            <w:hideMark/>
          </w:tcPr>
          <w:p w14:paraId="7BEF8441"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26,200</w:t>
            </w:r>
          </w:p>
        </w:tc>
        <w:tc>
          <w:tcPr>
            <w:tcW w:w="1239" w:type="dxa"/>
            <w:tcBorders>
              <w:top w:val="single" w:sz="4" w:space="0" w:color="auto"/>
              <w:left w:val="nil"/>
              <w:right w:val="single" w:sz="4" w:space="0" w:color="auto"/>
            </w:tcBorders>
            <w:shd w:val="clear" w:color="auto" w:fill="FFFFFF" w:themeFill="background1"/>
            <w:noWrap/>
            <w:vAlign w:val="center"/>
          </w:tcPr>
          <w:p w14:paraId="2EB1BBC8" w14:textId="603B96FC"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-6,100</w:t>
            </w:r>
          </w:p>
        </w:tc>
        <w:tc>
          <w:tcPr>
            <w:tcW w:w="1464" w:type="dxa"/>
            <w:tcBorders>
              <w:top w:val="single" w:sz="4" w:space="0" w:color="auto"/>
              <w:left w:val="nil"/>
              <w:right w:val="single" w:sz="4" w:space="0" w:color="auto"/>
            </w:tcBorders>
            <w:shd w:val="clear" w:color="auto" w:fill="FFFFFF" w:themeFill="background1"/>
            <w:noWrap/>
            <w:vAlign w:val="center"/>
          </w:tcPr>
          <w:p w14:paraId="737DBF65" w14:textId="691C1EAE"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-18.9%</w:t>
            </w:r>
          </w:p>
        </w:tc>
      </w:tr>
      <w:tr w:rsidR="00DE7A6B" w:rsidRPr="00E31A2E" w14:paraId="138CD9CB"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2479A7CD" w14:textId="23FE47D2" w:rsidR="00DE7A6B" w:rsidRPr="00E31A2E" w:rsidRDefault="005766ED" w:rsidP="00DE7A6B">
            <w:pPr>
              <w:spacing w:after="0" w:line="240" w:lineRule="auto"/>
              <w:rPr>
                <w:rFonts w:eastAsia="Times New Roman" w:cs="Times New Roman"/>
                <w:color w:val="000000"/>
                <w:szCs w:val="24"/>
                <w:lang w:val="en-US" w:eastAsia="ja-JP"/>
              </w:rPr>
            </w:pPr>
            <w:r w:rsidRPr="005766ED">
              <w:rPr>
                <w:rFonts w:eastAsia="Times New Roman" w:cs="Times New Roman"/>
                <w:color w:val="000000"/>
                <w:szCs w:val="24"/>
                <w:lang w:val="en-US" w:eastAsia="ja-JP"/>
              </w:rPr>
              <w:t xml:space="preserve">Transport et </w:t>
            </w:r>
            <w:proofErr w:type="spellStart"/>
            <w:r w:rsidRPr="005766ED">
              <w:rPr>
                <w:rFonts w:eastAsia="Times New Roman" w:cs="Times New Roman"/>
                <w:color w:val="000000"/>
                <w:szCs w:val="24"/>
                <w:lang w:val="en-US" w:eastAsia="ja-JP"/>
              </w:rPr>
              <w:t>entreposage</w:t>
            </w:r>
            <w:proofErr w:type="spellEnd"/>
          </w:p>
        </w:tc>
        <w:tc>
          <w:tcPr>
            <w:tcW w:w="1090" w:type="dxa"/>
            <w:tcBorders>
              <w:top w:val="nil"/>
              <w:left w:val="nil"/>
              <w:right w:val="single" w:sz="4" w:space="0" w:color="auto"/>
            </w:tcBorders>
            <w:shd w:val="clear" w:color="auto" w:fill="F2F2F2" w:themeFill="background1" w:themeFillShade="F2"/>
            <w:noWrap/>
            <w:vAlign w:val="center"/>
          </w:tcPr>
          <w:p w14:paraId="6A273524" w14:textId="375E37A0"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8,200</w:t>
            </w:r>
          </w:p>
        </w:tc>
        <w:tc>
          <w:tcPr>
            <w:tcW w:w="1200" w:type="dxa"/>
            <w:tcBorders>
              <w:top w:val="nil"/>
              <w:left w:val="nil"/>
              <w:right w:val="single" w:sz="4" w:space="0" w:color="auto"/>
            </w:tcBorders>
            <w:shd w:val="clear" w:color="auto" w:fill="F2F2F2" w:themeFill="background1" w:themeFillShade="F2"/>
            <w:noWrap/>
            <w:vAlign w:val="center"/>
            <w:hideMark/>
          </w:tcPr>
          <w:p w14:paraId="7D2EA5D4"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7,300</w:t>
            </w:r>
          </w:p>
        </w:tc>
        <w:tc>
          <w:tcPr>
            <w:tcW w:w="1239" w:type="dxa"/>
            <w:tcBorders>
              <w:top w:val="nil"/>
              <w:left w:val="nil"/>
              <w:right w:val="single" w:sz="4" w:space="0" w:color="auto"/>
            </w:tcBorders>
            <w:shd w:val="clear" w:color="auto" w:fill="F2F2F2" w:themeFill="background1" w:themeFillShade="F2"/>
            <w:noWrap/>
            <w:vAlign w:val="center"/>
          </w:tcPr>
          <w:p w14:paraId="019CAA9C" w14:textId="76D1F0F1"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-900</w:t>
            </w:r>
          </w:p>
        </w:tc>
        <w:tc>
          <w:tcPr>
            <w:tcW w:w="1464" w:type="dxa"/>
            <w:tcBorders>
              <w:top w:val="nil"/>
              <w:left w:val="nil"/>
              <w:right w:val="single" w:sz="4" w:space="0" w:color="auto"/>
            </w:tcBorders>
            <w:shd w:val="clear" w:color="auto" w:fill="F2F2F2" w:themeFill="background1" w:themeFillShade="F2"/>
            <w:noWrap/>
            <w:vAlign w:val="center"/>
          </w:tcPr>
          <w:p w14:paraId="7249C80F" w14:textId="6F1557CA"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-11.0%</w:t>
            </w:r>
          </w:p>
        </w:tc>
      </w:tr>
      <w:tr w:rsidR="00DE7A6B" w:rsidRPr="00E31A2E" w14:paraId="1A15BA93"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1D8C06CE" w14:textId="7CE32790" w:rsidR="00DE7A6B" w:rsidRPr="005766ED" w:rsidRDefault="005766ED" w:rsidP="00DE7A6B">
            <w:pPr>
              <w:spacing w:after="0" w:line="240" w:lineRule="auto"/>
              <w:rPr>
                <w:rFonts w:eastAsia="Times New Roman" w:cs="Times New Roman"/>
                <w:color w:val="000000"/>
                <w:szCs w:val="24"/>
                <w:lang w:val="fr-CA" w:eastAsia="ja-JP"/>
              </w:rPr>
            </w:pPr>
            <w:r w:rsidRPr="005766ED">
              <w:rPr>
                <w:rFonts w:eastAsia="Times New Roman" w:cs="Times New Roman"/>
                <w:color w:val="000000"/>
                <w:szCs w:val="24"/>
                <w:lang w:val="fr-CA" w:eastAsia="ja-JP"/>
              </w:rPr>
              <w:t xml:space="preserve">Finance, assurance, immobilier, </w:t>
            </w:r>
            <w:r w:rsidR="002D459E">
              <w:rPr>
                <w:rFonts w:eastAsia="Times New Roman" w:cs="Times New Roman"/>
                <w:color w:val="000000"/>
                <w:szCs w:val="24"/>
                <w:lang w:val="fr-CA" w:eastAsia="ja-JP"/>
              </w:rPr>
              <w:t>service de location</w:t>
            </w:r>
          </w:p>
        </w:tc>
        <w:tc>
          <w:tcPr>
            <w:tcW w:w="1090" w:type="dxa"/>
            <w:tcBorders>
              <w:top w:val="nil"/>
              <w:left w:val="nil"/>
              <w:right w:val="single" w:sz="4" w:space="0" w:color="auto"/>
            </w:tcBorders>
            <w:shd w:val="clear" w:color="auto" w:fill="FFFFFF" w:themeFill="background1"/>
            <w:noWrap/>
            <w:vAlign w:val="center"/>
          </w:tcPr>
          <w:p w14:paraId="1FEDE04F" w14:textId="3488B8B6"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9,600</w:t>
            </w:r>
          </w:p>
        </w:tc>
        <w:tc>
          <w:tcPr>
            <w:tcW w:w="1200" w:type="dxa"/>
            <w:tcBorders>
              <w:top w:val="nil"/>
              <w:left w:val="nil"/>
              <w:right w:val="single" w:sz="4" w:space="0" w:color="auto"/>
            </w:tcBorders>
            <w:shd w:val="clear" w:color="auto" w:fill="FFFFFF" w:themeFill="background1"/>
            <w:noWrap/>
            <w:vAlign w:val="center"/>
            <w:hideMark/>
          </w:tcPr>
          <w:p w14:paraId="03C2F784"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10,900</w:t>
            </w:r>
          </w:p>
        </w:tc>
        <w:tc>
          <w:tcPr>
            <w:tcW w:w="1239" w:type="dxa"/>
            <w:tcBorders>
              <w:top w:val="nil"/>
              <w:left w:val="nil"/>
              <w:right w:val="single" w:sz="4" w:space="0" w:color="auto"/>
            </w:tcBorders>
            <w:shd w:val="clear" w:color="auto" w:fill="FFFFFF" w:themeFill="background1"/>
            <w:noWrap/>
            <w:vAlign w:val="center"/>
          </w:tcPr>
          <w:p w14:paraId="699E3AFF" w14:textId="20D5E588"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1,300</w:t>
            </w:r>
          </w:p>
        </w:tc>
        <w:tc>
          <w:tcPr>
            <w:tcW w:w="1464" w:type="dxa"/>
            <w:tcBorders>
              <w:top w:val="nil"/>
              <w:left w:val="nil"/>
              <w:right w:val="single" w:sz="4" w:space="0" w:color="auto"/>
            </w:tcBorders>
            <w:shd w:val="clear" w:color="auto" w:fill="FFFFFF" w:themeFill="background1"/>
            <w:noWrap/>
            <w:vAlign w:val="center"/>
          </w:tcPr>
          <w:p w14:paraId="764A43BE" w14:textId="48D363B4"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13.5%</w:t>
            </w:r>
          </w:p>
        </w:tc>
      </w:tr>
      <w:tr w:rsidR="00DE7A6B" w:rsidRPr="00E31A2E" w14:paraId="63EB80F9"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4EA35844" w14:textId="4E4D5BCC" w:rsidR="00DE7A6B" w:rsidRPr="002D459E" w:rsidRDefault="002D459E" w:rsidP="00DE7A6B">
            <w:pPr>
              <w:spacing w:after="0" w:line="240" w:lineRule="auto"/>
              <w:rPr>
                <w:rFonts w:eastAsia="Times New Roman" w:cs="Times New Roman"/>
                <w:color w:val="000000"/>
                <w:szCs w:val="24"/>
                <w:lang w:val="fr-CA" w:eastAsia="ja-JP"/>
              </w:rPr>
            </w:pPr>
            <w:r w:rsidRPr="002D459E">
              <w:rPr>
                <w:rFonts w:eastAsia="Times New Roman" w:cs="Times New Roman"/>
                <w:color w:val="000000"/>
                <w:szCs w:val="24"/>
                <w:lang w:val="fr-CA" w:eastAsia="ja-JP"/>
              </w:rPr>
              <w:t>Services professionnels, scientifiques et techniques</w:t>
            </w:r>
          </w:p>
        </w:tc>
        <w:tc>
          <w:tcPr>
            <w:tcW w:w="1090" w:type="dxa"/>
            <w:tcBorders>
              <w:top w:val="nil"/>
              <w:left w:val="nil"/>
              <w:right w:val="single" w:sz="4" w:space="0" w:color="auto"/>
            </w:tcBorders>
            <w:shd w:val="clear" w:color="auto" w:fill="F2F2F2" w:themeFill="background1" w:themeFillShade="F2"/>
            <w:noWrap/>
            <w:vAlign w:val="center"/>
          </w:tcPr>
          <w:p w14:paraId="6B7E11C0" w14:textId="7C22F1CF"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9,900</w:t>
            </w:r>
          </w:p>
        </w:tc>
        <w:tc>
          <w:tcPr>
            <w:tcW w:w="1200" w:type="dxa"/>
            <w:tcBorders>
              <w:top w:val="nil"/>
              <w:left w:val="nil"/>
              <w:right w:val="single" w:sz="4" w:space="0" w:color="auto"/>
            </w:tcBorders>
            <w:shd w:val="clear" w:color="auto" w:fill="F2F2F2" w:themeFill="background1" w:themeFillShade="F2"/>
            <w:noWrap/>
            <w:vAlign w:val="center"/>
            <w:hideMark/>
          </w:tcPr>
          <w:p w14:paraId="5E7BE5EA"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7,800</w:t>
            </w:r>
          </w:p>
        </w:tc>
        <w:tc>
          <w:tcPr>
            <w:tcW w:w="1239" w:type="dxa"/>
            <w:tcBorders>
              <w:top w:val="nil"/>
              <w:left w:val="nil"/>
              <w:right w:val="single" w:sz="4" w:space="0" w:color="auto"/>
            </w:tcBorders>
            <w:shd w:val="clear" w:color="auto" w:fill="F2F2F2" w:themeFill="background1" w:themeFillShade="F2"/>
            <w:noWrap/>
            <w:vAlign w:val="center"/>
          </w:tcPr>
          <w:p w14:paraId="523022E4" w14:textId="70A4CD4D"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-2,100</w:t>
            </w:r>
          </w:p>
        </w:tc>
        <w:tc>
          <w:tcPr>
            <w:tcW w:w="1464" w:type="dxa"/>
            <w:tcBorders>
              <w:top w:val="nil"/>
              <w:left w:val="nil"/>
              <w:right w:val="single" w:sz="4" w:space="0" w:color="auto"/>
            </w:tcBorders>
            <w:shd w:val="clear" w:color="auto" w:fill="F2F2F2" w:themeFill="background1" w:themeFillShade="F2"/>
            <w:noWrap/>
            <w:vAlign w:val="center"/>
          </w:tcPr>
          <w:p w14:paraId="1BB7595A" w14:textId="7D64E5CD"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-21.2%</w:t>
            </w:r>
          </w:p>
        </w:tc>
      </w:tr>
      <w:tr w:rsidR="00DE7A6B" w:rsidRPr="00E31A2E" w14:paraId="1D58C0E5"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5CBFC1E6" w14:textId="49155412" w:rsidR="00DE7A6B" w:rsidRPr="002D459E" w:rsidRDefault="002D459E" w:rsidP="00DE7A6B">
            <w:pPr>
              <w:spacing w:after="0" w:line="240" w:lineRule="auto"/>
              <w:rPr>
                <w:rFonts w:eastAsia="Times New Roman" w:cs="Times New Roman"/>
                <w:color w:val="000000"/>
                <w:szCs w:val="24"/>
                <w:lang w:val="fr-CA" w:eastAsia="ja-JP"/>
              </w:rPr>
            </w:pPr>
            <w:r w:rsidRPr="002D459E">
              <w:rPr>
                <w:rFonts w:eastAsia="Times New Roman" w:cs="Times New Roman"/>
                <w:color w:val="000000"/>
                <w:szCs w:val="24"/>
                <w:lang w:val="fr-CA" w:eastAsia="ja-JP"/>
              </w:rPr>
              <w:t>Services aux entreprises, à la construction et autres services de soutien</w:t>
            </w:r>
          </w:p>
        </w:tc>
        <w:tc>
          <w:tcPr>
            <w:tcW w:w="1090" w:type="dxa"/>
            <w:tcBorders>
              <w:top w:val="nil"/>
              <w:left w:val="nil"/>
              <w:right w:val="single" w:sz="4" w:space="0" w:color="auto"/>
            </w:tcBorders>
            <w:shd w:val="clear" w:color="auto" w:fill="FFFFFF" w:themeFill="background1"/>
            <w:noWrap/>
            <w:vAlign w:val="center"/>
          </w:tcPr>
          <w:p w14:paraId="437E6E8B" w14:textId="63A38E4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10,100</w:t>
            </w:r>
          </w:p>
        </w:tc>
        <w:tc>
          <w:tcPr>
            <w:tcW w:w="1200" w:type="dxa"/>
            <w:tcBorders>
              <w:top w:val="nil"/>
              <w:left w:val="nil"/>
              <w:right w:val="single" w:sz="4" w:space="0" w:color="auto"/>
            </w:tcBorders>
            <w:shd w:val="clear" w:color="auto" w:fill="FFFFFF" w:themeFill="background1"/>
            <w:noWrap/>
            <w:vAlign w:val="center"/>
            <w:hideMark/>
          </w:tcPr>
          <w:p w14:paraId="6463AA1A"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10,600</w:t>
            </w:r>
          </w:p>
        </w:tc>
        <w:tc>
          <w:tcPr>
            <w:tcW w:w="1239" w:type="dxa"/>
            <w:tcBorders>
              <w:top w:val="nil"/>
              <w:left w:val="nil"/>
              <w:right w:val="single" w:sz="4" w:space="0" w:color="auto"/>
            </w:tcBorders>
            <w:shd w:val="clear" w:color="auto" w:fill="FFFFFF" w:themeFill="background1"/>
            <w:noWrap/>
            <w:vAlign w:val="center"/>
          </w:tcPr>
          <w:p w14:paraId="5E819EF4" w14:textId="22D0D9CB"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500</w:t>
            </w:r>
          </w:p>
        </w:tc>
        <w:tc>
          <w:tcPr>
            <w:tcW w:w="1464" w:type="dxa"/>
            <w:tcBorders>
              <w:top w:val="nil"/>
              <w:left w:val="nil"/>
              <w:right w:val="single" w:sz="4" w:space="0" w:color="auto"/>
            </w:tcBorders>
            <w:shd w:val="clear" w:color="auto" w:fill="FFFFFF" w:themeFill="background1"/>
            <w:noWrap/>
            <w:vAlign w:val="center"/>
          </w:tcPr>
          <w:p w14:paraId="2DBBEBFB" w14:textId="413FFF03"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5.0%</w:t>
            </w:r>
          </w:p>
        </w:tc>
      </w:tr>
      <w:tr w:rsidR="00DE7A6B" w:rsidRPr="00E31A2E" w14:paraId="1EF3737B"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70ECDA52" w14:textId="49F85028" w:rsidR="00DE7A6B" w:rsidRPr="00E31A2E" w:rsidRDefault="002D459E" w:rsidP="00DE7A6B">
            <w:pPr>
              <w:spacing w:after="0" w:line="240" w:lineRule="auto"/>
              <w:rPr>
                <w:rFonts w:eastAsia="Times New Roman" w:cs="Times New Roman"/>
                <w:color w:val="000000"/>
                <w:szCs w:val="24"/>
                <w:lang w:val="en-US" w:eastAsia="ja-JP"/>
              </w:rPr>
            </w:pPr>
            <w:r w:rsidRPr="002D459E">
              <w:rPr>
                <w:rFonts w:eastAsia="Times New Roman" w:cs="Times New Roman"/>
                <w:color w:val="000000"/>
                <w:szCs w:val="24"/>
                <w:lang w:val="en-US" w:eastAsia="ja-JP"/>
              </w:rPr>
              <w:t xml:space="preserve">Services </w:t>
            </w:r>
            <w:proofErr w:type="spellStart"/>
            <w:r w:rsidRPr="002D459E">
              <w:rPr>
                <w:rFonts w:eastAsia="Times New Roman" w:cs="Times New Roman"/>
                <w:color w:val="000000"/>
                <w:szCs w:val="24"/>
                <w:lang w:val="en-US" w:eastAsia="ja-JP"/>
              </w:rPr>
              <w:t>éducatifs</w:t>
            </w:r>
            <w:proofErr w:type="spellEnd"/>
          </w:p>
        </w:tc>
        <w:tc>
          <w:tcPr>
            <w:tcW w:w="1090" w:type="dxa"/>
            <w:tcBorders>
              <w:top w:val="nil"/>
              <w:left w:val="nil"/>
              <w:right w:val="single" w:sz="4" w:space="0" w:color="auto"/>
            </w:tcBorders>
            <w:shd w:val="clear" w:color="auto" w:fill="F2F2F2" w:themeFill="background1" w:themeFillShade="F2"/>
            <w:noWrap/>
            <w:vAlign w:val="center"/>
          </w:tcPr>
          <w:p w14:paraId="4980606B" w14:textId="14963235"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13,500</w:t>
            </w:r>
          </w:p>
        </w:tc>
        <w:tc>
          <w:tcPr>
            <w:tcW w:w="1200" w:type="dxa"/>
            <w:tcBorders>
              <w:top w:val="nil"/>
              <w:left w:val="nil"/>
              <w:right w:val="single" w:sz="4" w:space="0" w:color="auto"/>
            </w:tcBorders>
            <w:shd w:val="clear" w:color="auto" w:fill="F2F2F2" w:themeFill="background1" w:themeFillShade="F2"/>
            <w:noWrap/>
            <w:vAlign w:val="center"/>
            <w:hideMark/>
          </w:tcPr>
          <w:p w14:paraId="5CFFC09C"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16,300</w:t>
            </w:r>
          </w:p>
        </w:tc>
        <w:tc>
          <w:tcPr>
            <w:tcW w:w="1239" w:type="dxa"/>
            <w:tcBorders>
              <w:top w:val="nil"/>
              <w:left w:val="nil"/>
              <w:right w:val="single" w:sz="4" w:space="0" w:color="auto"/>
            </w:tcBorders>
            <w:shd w:val="clear" w:color="auto" w:fill="F2F2F2" w:themeFill="background1" w:themeFillShade="F2"/>
            <w:noWrap/>
            <w:vAlign w:val="center"/>
          </w:tcPr>
          <w:p w14:paraId="5A8D1569" w14:textId="4F26EDC1"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2,800</w:t>
            </w:r>
          </w:p>
        </w:tc>
        <w:tc>
          <w:tcPr>
            <w:tcW w:w="1464" w:type="dxa"/>
            <w:tcBorders>
              <w:top w:val="nil"/>
              <w:left w:val="nil"/>
              <w:right w:val="single" w:sz="4" w:space="0" w:color="auto"/>
            </w:tcBorders>
            <w:shd w:val="clear" w:color="auto" w:fill="F2F2F2" w:themeFill="background1" w:themeFillShade="F2"/>
            <w:noWrap/>
            <w:vAlign w:val="center"/>
          </w:tcPr>
          <w:p w14:paraId="717B36D5" w14:textId="237BF2E3"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20.7%</w:t>
            </w:r>
          </w:p>
        </w:tc>
      </w:tr>
      <w:tr w:rsidR="00DE7A6B" w:rsidRPr="00E31A2E" w14:paraId="67C32487"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7CA1F0F3" w14:textId="2C73D2DF" w:rsidR="00DE7A6B" w:rsidRPr="002D459E" w:rsidRDefault="002D459E" w:rsidP="00DE7A6B">
            <w:pPr>
              <w:spacing w:after="0" w:line="240" w:lineRule="auto"/>
              <w:rPr>
                <w:rFonts w:eastAsia="Times New Roman" w:cs="Times New Roman"/>
                <w:color w:val="000000"/>
                <w:szCs w:val="24"/>
                <w:lang w:val="fr-CA" w:eastAsia="ja-JP"/>
              </w:rPr>
            </w:pPr>
            <w:r w:rsidRPr="002D459E">
              <w:rPr>
                <w:rFonts w:eastAsia="Times New Roman" w:cs="Times New Roman"/>
                <w:color w:val="000000"/>
                <w:szCs w:val="24"/>
                <w:lang w:val="fr-CA" w:eastAsia="ja-JP"/>
              </w:rPr>
              <w:t>Soins de santé et assistance sociale</w:t>
            </w:r>
          </w:p>
        </w:tc>
        <w:tc>
          <w:tcPr>
            <w:tcW w:w="1090" w:type="dxa"/>
            <w:tcBorders>
              <w:top w:val="nil"/>
              <w:left w:val="nil"/>
              <w:right w:val="single" w:sz="4" w:space="0" w:color="auto"/>
            </w:tcBorders>
            <w:shd w:val="clear" w:color="auto" w:fill="FFFFFF" w:themeFill="background1"/>
            <w:noWrap/>
            <w:vAlign w:val="center"/>
          </w:tcPr>
          <w:p w14:paraId="6BA58E1D" w14:textId="6110CAC2"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24,900</w:t>
            </w:r>
          </w:p>
        </w:tc>
        <w:tc>
          <w:tcPr>
            <w:tcW w:w="1200" w:type="dxa"/>
            <w:tcBorders>
              <w:top w:val="nil"/>
              <w:left w:val="nil"/>
              <w:right w:val="single" w:sz="4" w:space="0" w:color="auto"/>
            </w:tcBorders>
            <w:shd w:val="clear" w:color="auto" w:fill="FFFFFF" w:themeFill="background1"/>
            <w:noWrap/>
            <w:vAlign w:val="center"/>
            <w:hideMark/>
          </w:tcPr>
          <w:p w14:paraId="4949E7D8"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26,400</w:t>
            </w:r>
          </w:p>
        </w:tc>
        <w:tc>
          <w:tcPr>
            <w:tcW w:w="1239" w:type="dxa"/>
            <w:tcBorders>
              <w:top w:val="nil"/>
              <w:left w:val="nil"/>
              <w:right w:val="single" w:sz="4" w:space="0" w:color="auto"/>
            </w:tcBorders>
            <w:shd w:val="clear" w:color="auto" w:fill="FFFFFF" w:themeFill="background1"/>
            <w:noWrap/>
            <w:vAlign w:val="center"/>
          </w:tcPr>
          <w:p w14:paraId="3350264E" w14:textId="6521A5E9"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1,500</w:t>
            </w:r>
          </w:p>
        </w:tc>
        <w:tc>
          <w:tcPr>
            <w:tcW w:w="1464" w:type="dxa"/>
            <w:tcBorders>
              <w:top w:val="nil"/>
              <w:left w:val="nil"/>
              <w:right w:val="single" w:sz="4" w:space="0" w:color="auto"/>
            </w:tcBorders>
            <w:shd w:val="clear" w:color="auto" w:fill="FFFFFF" w:themeFill="background1"/>
            <w:noWrap/>
            <w:vAlign w:val="center"/>
          </w:tcPr>
          <w:p w14:paraId="24DA5A33" w14:textId="56E6C55E"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6.0%</w:t>
            </w:r>
          </w:p>
        </w:tc>
      </w:tr>
      <w:tr w:rsidR="00DE7A6B" w:rsidRPr="00E31A2E" w14:paraId="77368905"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445D2C41" w14:textId="5C64B7DE"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Information, culture &amp; </w:t>
            </w:r>
            <w:proofErr w:type="spellStart"/>
            <w:r w:rsidR="002D459E">
              <w:rPr>
                <w:rFonts w:eastAsia="Times New Roman" w:cs="Times New Roman"/>
                <w:color w:val="000000"/>
                <w:szCs w:val="24"/>
                <w:lang w:val="en-US" w:eastAsia="ja-JP"/>
              </w:rPr>
              <w:t>loisirs</w:t>
            </w:r>
            <w:proofErr w:type="spellEnd"/>
          </w:p>
        </w:tc>
        <w:tc>
          <w:tcPr>
            <w:tcW w:w="1090" w:type="dxa"/>
            <w:tcBorders>
              <w:top w:val="nil"/>
              <w:left w:val="nil"/>
              <w:right w:val="single" w:sz="4" w:space="0" w:color="auto"/>
            </w:tcBorders>
            <w:shd w:val="clear" w:color="auto" w:fill="F2F2F2" w:themeFill="background1" w:themeFillShade="F2"/>
            <w:noWrap/>
            <w:vAlign w:val="center"/>
          </w:tcPr>
          <w:p w14:paraId="457791F4" w14:textId="5C3F5475"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9,400</w:t>
            </w:r>
          </w:p>
        </w:tc>
        <w:tc>
          <w:tcPr>
            <w:tcW w:w="1200" w:type="dxa"/>
            <w:tcBorders>
              <w:top w:val="nil"/>
              <w:left w:val="nil"/>
              <w:right w:val="single" w:sz="4" w:space="0" w:color="auto"/>
            </w:tcBorders>
            <w:shd w:val="clear" w:color="auto" w:fill="F2F2F2" w:themeFill="background1" w:themeFillShade="F2"/>
            <w:noWrap/>
            <w:vAlign w:val="center"/>
            <w:hideMark/>
          </w:tcPr>
          <w:p w14:paraId="17271D67"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6,400</w:t>
            </w:r>
          </w:p>
        </w:tc>
        <w:tc>
          <w:tcPr>
            <w:tcW w:w="1239" w:type="dxa"/>
            <w:tcBorders>
              <w:top w:val="nil"/>
              <w:left w:val="nil"/>
              <w:right w:val="single" w:sz="4" w:space="0" w:color="auto"/>
            </w:tcBorders>
            <w:shd w:val="clear" w:color="auto" w:fill="F2F2F2" w:themeFill="background1" w:themeFillShade="F2"/>
            <w:noWrap/>
            <w:vAlign w:val="center"/>
          </w:tcPr>
          <w:p w14:paraId="529FB123" w14:textId="6E2E8C4D"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-3,000</w:t>
            </w:r>
          </w:p>
        </w:tc>
        <w:tc>
          <w:tcPr>
            <w:tcW w:w="1464" w:type="dxa"/>
            <w:tcBorders>
              <w:top w:val="nil"/>
              <w:left w:val="nil"/>
              <w:right w:val="single" w:sz="4" w:space="0" w:color="auto"/>
            </w:tcBorders>
            <w:shd w:val="clear" w:color="auto" w:fill="F2F2F2" w:themeFill="background1" w:themeFillShade="F2"/>
            <w:noWrap/>
            <w:vAlign w:val="center"/>
          </w:tcPr>
          <w:p w14:paraId="535B78CF" w14:textId="0AC9480F"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-31.9%</w:t>
            </w:r>
          </w:p>
        </w:tc>
      </w:tr>
      <w:tr w:rsidR="00DE7A6B" w:rsidRPr="00E31A2E" w14:paraId="026BB748"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02336D45" w14:textId="6457A8CE" w:rsidR="00DE7A6B" w:rsidRPr="00E31A2E" w:rsidRDefault="00484AF9" w:rsidP="00DE7A6B">
            <w:pPr>
              <w:spacing w:after="0" w:line="240" w:lineRule="auto"/>
              <w:rPr>
                <w:rFonts w:eastAsia="Times New Roman" w:cs="Times New Roman"/>
                <w:color w:val="000000"/>
                <w:szCs w:val="24"/>
                <w:lang w:val="en-US" w:eastAsia="ja-JP"/>
              </w:rPr>
            </w:pPr>
            <w:proofErr w:type="spellStart"/>
            <w:r w:rsidRPr="00484AF9">
              <w:rPr>
                <w:rFonts w:eastAsia="Times New Roman" w:cs="Times New Roman"/>
                <w:color w:val="000000"/>
                <w:szCs w:val="24"/>
                <w:lang w:val="en-US" w:eastAsia="ja-JP"/>
              </w:rPr>
              <w:t>Hébergement</w:t>
            </w:r>
            <w:proofErr w:type="spellEnd"/>
            <w:r w:rsidRPr="00484AF9">
              <w:rPr>
                <w:rFonts w:eastAsia="Times New Roman" w:cs="Times New Roman"/>
                <w:color w:val="000000"/>
                <w:szCs w:val="24"/>
                <w:lang w:val="en-US" w:eastAsia="ja-JP"/>
              </w:rPr>
              <w:t xml:space="preserve"> &amp; restauration</w:t>
            </w:r>
          </w:p>
        </w:tc>
        <w:tc>
          <w:tcPr>
            <w:tcW w:w="1090" w:type="dxa"/>
            <w:tcBorders>
              <w:top w:val="nil"/>
              <w:left w:val="nil"/>
              <w:right w:val="single" w:sz="4" w:space="0" w:color="auto"/>
            </w:tcBorders>
            <w:shd w:val="clear" w:color="auto" w:fill="FFFFFF" w:themeFill="background1"/>
            <w:noWrap/>
            <w:vAlign w:val="center"/>
          </w:tcPr>
          <w:p w14:paraId="09F3ABA3" w14:textId="0498007F"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24,500</w:t>
            </w:r>
          </w:p>
        </w:tc>
        <w:tc>
          <w:tcPr>
            <w:tcW w:w="1200" w:type="dxa"/>
            <w:tcBorders>
              <w:top w:val="nil"/>
              <w:left w:val="nil"/>
              <w:right w:val="single" w:sz="4" w:space="0" w:color="auto"/>
            </w:tcBorders>
            <w:shd w:val="clear" w:color="auto" w:fill="FFFFFF" w:themeFill="background1"/>
            <w:noWrap/>
            <w:vAlign w:val="center"/>
            <w:hideMark/>
          </w:tcPr>
          <w:p w14:paraId="640C4F34"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18,500</w:t>
            </w:r>
          </w:p>
        </w:tc>
        <w:tc>
          <w:tcPr>
            <w:tcW w:w="1239" w:type="dxa"/>
            <w:tcBorders>
              <w:top w:val="nil"/>
              <w:left w:val="nil"/>
              <w:right w:val="single" w:sz="4" w:space="0" w:color="auto"/>
            </w:tcBorders>
            <w:shd w:val="clear" w:color="auto" w:fill="FFFFFF" w:themeFill="background1"/>
            <w:noWrap/>
            <w:vAlign w:val="center"/>
          </w:tcPr>
          <w:p w14:paraId="47475732" w14:textId="66DE1215"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-6,000</w:t>
            </w:r>
          </w:p>
        </w:tc>
        <w:tc>
          <w:tcPr>
            <w:tcW w:w="1464" w:type="dxa"/>
            <w:tcBorders>
              <w:top w:val="nil"/>
              <w:left w:val="nil"/>
              <w:right w:val="single" w:sz="4" w:space="0" w:color="auto"/>
            </w:tcBorders>
            <w:shd w:val="clear" w:color="auto" w:fill="FFFFFF" w:themeFill="background1"/>
            <w:noWrap/>
            <w:vAlign w:val="center"/>
          </w:tcPr>
          <w:p w14:paraId="16E8F780" w14:textId="7068970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-24.5%</w:t>
            </w:r>
          </w:p>
        </w:tc>
      </w:tr>
      <w:tr w:rsidR="00DE7A6B" w:rsidRPr="00E31A2E" w14:paraId="57067153"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7962E718" w14:textId="741F241C" w:rsidR="00DE7A6B" w:rsidRPr="00484AF9" w:rsidRDefault="00484AF9" w:rsidP="00DE7A6B">
            <w:pPr>
              <w:spacing w:after="0" w:line="240" w:lineRule="auto"/>
              <w:rPr>
                <w:rFonts w:eastAsia="Times New Roman" w:cs="Times New Roman"/>
                <w:color w:val="000000"/>
                <w:szCs w:val="24"/>
                <w:lang w:val="fr-CA" w:eastAsia="ja-JP"/>
              </w:rPr>
            </w:pPr>
            <w:r w:rsidRPr="00484AF9">
              <w:rPr>
                <w:rFonts w:eastAsia="Times New Roman" w:cs="Times New Roman"/>
                <w:color w:val="000000"/>
                <w:szCs w:val="24"/>
                <w:lang w:val="fr-CA" w:eastAsia="ja-JP"/>
              </w:rPr>
              <w:t>Autres services (sauf administration publique)</w:t>
            </w:r>
          </w:p>
        </w:tc>
        <w:tc>
          <w:tcPr>
            <w:tcW w:w="1090" w:type="dxa"/>
            <w:tcBorders>
              <w:top w:val="nil"/>
              <w:left w:val="nil"/>
              <w:right w:val="single" w:sz="4" w:space="0" w:color="auto"/>
            </w:tcBorders>
            <w:shd w:val="clear" w:color="auto" w:fill="F2F2F2" w:themeFill="background1" w:themeFillShade="F2"/>
            <w:noWrap/>
            <w:vAlign w:val="center"/>
          </w:tcPr>
          <w:p w14:paraId="62488EC9" w14:textId="5657C281"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9,700</w:t>
            </w:r>
          </w:p>
        </w:tc>
        <w:tc>
          <w:tcPr>
            <w:tcW w:w="1200" w:type="dxa"/>
            <w:tcBorders>
              <w:top w:val="nil"/>
              <w:left w:val="nil"/>
              <w:right w:val="single" w:sz="4" w:space="0" w:color="auto"/>
            </w:tcBorders>
            <w:shd w:val="clear" w:color="auto" w:fill="F2F2F2" w:themeFill="background1" w:themeFillShade="F2"/>
            <w:noWrap/>
            <w:vAlign w:val="center"/>
            <w:hideMark/>
          </w:tcPr>
          <w:p w14:paraId="149AAABC"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10,900</w:t>
            </w:r>
          </w:p>
        </w:tc>
        <w:tc>
          <w:tcPr>
            <w:tcW w:w="1239" w:type="dxa"/>
            <w:tcBorders>
              <w:top w:val="nil"/>
              <w:left w:val="nil"/>
              <w:right w:val="single" w:sz="4" w:space="0" w:color="auto"/>
            </w:tcBorders>
            <w:shd w:val="clear" w:color="auto" w:fill="F2F2F2" w:themeFill="background1" w:themeFillShade="F2"/>
            <w:noWrap/>
            <w:vAlign w:val="center"/>
          </w:tcPr>
          <w:p w14:paraId="0C94AF7D" w14:textId="7776DADB"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1,200</w:t>
            </w:r>
          </w:p>
        </w:tc>
        <w:tc>
          <w:tcPr>
            <w:tcW w:w="1464" w:type="dxa"/>
            <w:tcBorders>
              <w:top w:val="nil"/>
              <w:left w:val="nil"/>
              <w:right w:val="single" w:sz="4" w:space="0" w:color="auto"/>
            </w:tcBorders>
            <w:shd w:val="clear" w:color="auto" w:fill="F2F2F2" w:themeFill="background1" w:themeFillShade="F2"/>
            <w:noWrap/>
            <w:vAlign w:val="center"/>
          </w:tcPr>
          <w:p w14:paraId="3F1D02EF" w14:textId="25B6F261"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12.4%</w:t>
            </w:r>
          </w:p>
        </w:tc>
      </w:tr>
      <w:tr w:rsidR="00DE7A6B" w:rsidRPr="00E31A2E" w14:paraId="6241D706" w14:textId="77777777" w:rsidTr="00DE7A6B">
        <w:trPr>
          <w:trHeight w:val="345"/>
        </w:trPr>
        <w:tc>
          <w:tcPr>
            <w:tcW w:w="5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366993" w14:textId="6E7AA02E" w:rsidR="00DE7A6B" w:rsidRPr="00E31A2E" w:rsidRDefault="00484AF9" w:rsidP="00DE7A6B">
            <w:pPr>
              <w:spacing w:after="0" w:line="240" w:lineRule="auto"/>
              <w:rPr>
                <w:rFonts w:eastAsia="Times New Roman" w:cs="Times New Roman"/>
                <w:color w:val="000000"/>
                <w:szCs w:val="24"/>
                <w:lang w:val="en-US" w:eastAsia="ja-JP"/>
              </w:rPr>
            </w:pPr>
            <w:r w:rsidRPr="00484AF9">
              <w:rPr>
                <w:rFonts w:eastAsia="Times New Roman" w:cs="Times New Roman"/>
                <w:color w:val="000000"/>
                <w:szCs w:val="24"/>
                <w:lang w:val="en-US" w:eastAsia="ja-JP"/>
              </w:rPr>
              <w:lastRenderedPageBreak/>
              <w:t xml:space="preserve">Administration </w:t>
            </w:r>
            <w:proofErr w:type="spellStart"/>
            <w:r w:rsidRPr="00484AF9">
              <w:rPr>
                <w:rFonts w:eastAsia="Times New Roman" w:cs="Times New Roman"/>
                <w:color w:val="000000"/>
                <w:szCs w:val="24"/>
                <w:lang w:val="en-US" w:eastAsia="ja-JP"/>
              </w:rPr>
              <w:t>publique</w:t>
            </w:r>
            <w:proofErr w:type="spellEnd"/>
          </w:p>
        </w:tc>
        <w:tc>
          <w:tcPr>
            <w:tcW w:w="1090" w:type="dxa"/>
            <w:tcBorders>
              <w:top w:val="nil"/>
              <w:left w:val="nil"/>
              <w:bottom w:val="single" w:sz="4" w:space="0" w:color="auto"/>
              <w:right w:val="single" w:sz="4" w:space="0" w:color="auto"/>
            </w:tcBorders>
            <w:shd w:val="clear" w:color="auto" w:fill="FFFFFF" w:themeFill="background1"/>
            <w:noWrap/>
            <w:vAlign w:val="center"/>
          </w:tcPr>
          <w:p w14:paraId="1B7CFFE0" w14:textId="7FCDBBCE"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8,000</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14:paraId="2570F531"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6,100</w:t>
            </w:r>
          </w:p>
        </w:tc>
        <w:tc>
          <w:tcPr>
            <w:tcW w:w="1239" w:type="dxa"/>
            <w:tcBorders>
              <w:top w:val="nil"/>
              <w:left w:val="nil"/>
              <w:bottom w:val="single" w:sz="4" w:space="0" w:color="auto"/>
              <w:right w:val="single" w:sz="4" w:space="0" w:color="auto"/>
            </w:tcBorders>
            <w:shd w:val="clear" w:color="auto" w:fill="FFFFFF" w:themeFill="background1"/>
            <w:noWrap/>
            <w:vAlign w:val="center"/>
          </w:tcPr>
          <w:p w14:paraId="797B10D8" w14:textId="767D3F96"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-1,900</w:t>
            </w:r>
          </w:p>
        </w:tc>
        <w:tc>
          <w:tcPr>
            <w:tcW w:w="1464" w:type="dxa"/>
            <w:tcBorders>
              <w:top w:val="nil"/>
              <w:left w:val="nil"/>
              <w:bottom w:val="single" w:sz="4" w:space="0" w:color="auto"/>
              <w:right w:val="single" w:sz="4" w:space="0" w:color="auto"/>
            </w:tcBorders>
            <w:shd w:val="clear" w:color="auto" w:fill="FFFFFF" w:themeFill="background1"/>
            <w:noWrap/>
            <w:vAlign w:val="center"/>
          </w:tcPr>
          <w:p w14:paraId="01422995" w14:textId="3DFD613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-23.8%</w:t>
            </w:r>
          </w:p>
        </w:tc>
      </w:tr>
      <w:tr w:rsidR="00DE7A6B" w:rsidRPr="00E31A2E" w14:paraId="43D09E5B" w14:textId="77777777" w:rsidTr="00DE7A6B">
        <w:trPr>
          <w:trHeight w:val="345"/>
        </w:trPr>
        <w:tc>
          <w:tcPr>
            <w:tcW w:w="524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2E2ED3B" w14:textId="4E6E9173" w:rsidR="00DE7A6B" w:rsidRPr="00E31A2E" w:rsidRDefault="00DE7A6B" w:rsidP="00DE7A6B">
            <w:pPr>
              <w:spacing w:after="0" w:line="240" w:lineRule="auto"/>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Total</w:t>
            </w:r>
          </w:p>
        </w:tc>
        <w:tc>
          <w:tcPr>
            <w:tcW w:w="1090" w:type="dxa"/>
            <w:tcBorders>
              <w:top w:val="nil"/>
              <w:left w:val="nil"/>
              <w:bottom w:val="single" w:sz="4" w:space="0" w:color="auto"/>
              <w:right w:val="single" w:sz="4" w:space="0" w:color="auto"/>
            </w:tcBorders>
            <w:shd w:val="clear" w:color="auto" w:fill="F2F2F2" w:themeFill="background1" w:themeFillShade="F2"/>
            <w:noWrap/>
            <w:vAlign w:val="center"/>
          </w:tcPr>
          <w:p w14:paraId="26B3AC87" w14:textId="12AAD216" w:rsidR="00DE7A6B" w:rsidRPr="00DE7A6B" w:rsidRDefault="00DE7A6B" w:rsidP="00DE7A6B">
            <w:pPr>
              <w:spacing w:after="0" w:line="240" w:lineRule="auto"/>
              <w:jc w:val="center"/>
              <w:rPr>
                <w:rFonts w:eastAsia="Times New Roman" w:cs="Times New Roman"/>
                <w:b/>
                <w:bCs/>
                <w:color w:val="000000"/>
                <w:szCs w:val="24"/>
                <w:lang w:val="en-US" w:eastAsia="ja-JP"/>
              </w:rPr>
            </w:pPr>
            <w:r w:rsidRPr="00DE7A6B">
              <w:rPr>
                <w:rFonts w:cs="Calibri"/>
                <w:b/>
                <w:bCs/>
                <w:color w:val="000000"/>
                <w:szCs w:val="24"/>
              </w:rPr>
              <w:t>200,800</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14:paraId="55EE8471" w14:textId="77777777" w:rsidR="00DE7A6B" w:rsidRPr="00DE7A6B" w:rsidRDefault="00DE7A6B" w:rsidP="00DE7A6B">
            <w:pPr>
              <w:spacing w:after="0" w:line="240" w:lineRule="auto"/>
              <w:jc w:val="center"/>
              <w:rPr>
                <w:rFonts w:eastAsia="Times New Roman" w:cs="Times New Roman"/>
                <w:b/>
                <w:bCs/>
                <w:color w:val="000000"/>
                <w:szCs w:val="24"/>
                <w:lang w:val="en-US" w:eastAsia="ja-JP"/>
              </w:rPr>
            </w:pPr>
            <w:r w:rsidRPr="00DE7A6B">
              <w:rPr>
                <w:rFonts w:eastAsia="Times New Roman" w:cs="Times New Roman"/>
                <w:b/>
                <w:bCs/>
                <w:color w:val="000000"/>
                <w:szCs w:val="24"/>
                <w:lang w:val="en-US" w:eastAsia="ja-JP"/>
              </w:rPr>
              <w:t>190,600</w:t>
            </w:r>
          </w:p>
        </w:tc>
        <w:tc>
          <w:tcPr>
            <w:tcW w:w="1239" w:type="dxa"/>
            <w:tcBorders>
              <w:top w:val="nil"/>
              <w:left w:val="nil"/>
              <w:bottom w:val="single" w:sz="4" w:space="0" w:color="auto"/>
              <w:right w:val="single" w:sz="4" w:space="0" w:color="auto"/>
            </w:tcBorders>
            <w:shd w:val="clear" w:color="auto" w:fill="F2F2F2" w:themeFill="background1" w:themeFillShade="F2"/>
            <w:noWrap/>
            <w:vAlign w:val="center"/>
          </w:tcPr>
          <w:p w14:paraId="3A5BD53E" w14:textId="3C876168" w:rsidR="00DE7A6B" w:rsidRPr="00DE7A6B" w:rsidRDefault="00DE7A6B" w:rsidP="00DE7A6B">
            <w:pPr>
              <w:spacing w:after="0" w:line="240" w:lineRule="auto"/>
              <w:jc w:val="center"/>
              <w:rPr>
                <w:rFonts w:eastAsia="Times New Roman" w:cs="Times New Roman"/>
                <w:b/>
                <w:bCs/>
                <w:color w:val="000000"/>
                <w:szCs w:val="24"/>
                <w:lang w:val="en-US" w:eastAsia="ja-JP"/>
              </w:rPr>
            </w:pPr>
            <w:r w:rsidRPr="00DE7A6B">
              <w:rPr>
                <w:rFonts w:cs="Calibri"/>
                <w:b/>
                <w:bCs/>
                <w:color w:val="000000"/>
                <w:szCs w:val="24"/>
              </w:rPr>
              <w:t>-10,200</w:t>
            </w:r>
          </w:p>
        </w:tc>
        <w:tc>
          <w:tcPr>
            <w:tcW w:w="1464" w:type="dxa"/>
            <w:tcBorders>
              <w:top w:val="nil"/>
              <w:left w:val="nil"/>
              <w:bottom w:val="single" w:sz="4" w:space="0" w:color="auto"/>
              <w:right w:val="single" w:sz="4" w:space="0" w:color="auto"/>
            </w:tcBorders>
            <w:shd w:val="clear" w:color="auto" w:fill="F2F2F2" w:themeFill="background1" w:themeFillShade="F2"/>
            <w:noWrap/>
            <w:vAlign w:val="center"/>
          </w:tcPr>
          <w:p w14:paraId="70107E77" w14:textId="30B0B83C" w:rsidR="00DE7A6B" w:rsidRPr="00DE7A6B" w:rsidRDefault="00DE7A6B" w:rsidP="00DE7A6B">
            <w:pPr>
              <w:spacing w:after="0" w:line="240" w:lineRule="auto"/>
              <w:jc w:val="center"/>
              <w:rPr>
                <w:rFonts w:eastAsia="Times New Roman" w:cs="Times New Roman"/>
                <w:b/>
                <w:bCs/>
                <w:color w:val="000000"/>
                <w:szCs w:val="24"/>
                <w:lang w:val="en-US" w:eastAsia="ja-JP"/>
              </w:rPr>
            </w:pPr>
            <w:r w:rsidRPr="00DE7A6B">
              <w:rPr>
                <w:rFonts w:cs="Calibri"/>
                <w:b/>
                <w:bCs/>
                <w:color w:val="000000"/>
                <w:szCs w:val="24"/>
              </w:rPr>
              <w:t>-5.1%</w:t>
            </w:r>
          </w:p>
        </w:tc>
      </w:tr>
    </w:tbl>
    <w:p w14:paraId="005503FB" w14:textId="77777777" w:rsidR="00FE3460" w:rsidRDefault="00FE3460" w:rsidP="005559E7">
      <w:pPr>
        <w:rPr>
          <w:color w:val="1F4E79" w:themeColor="accent1" w:themeShade="80"/>
          <w:szCs w:val="24"/>
        </w:rPr>
      </w:pPr>
    </w:p>
    <w:p w14:paraId="5C9FEEAB" w14:textId="3D5FA912" w:rsidR="00540881" w:rsidRPr="00FE3460" w:rsidRDefault="00FE3460" w:rsidP="005559E7">
      <w:pPr>
        <w:rPr>
          <w:color w:val="1F4E79" w:themeColor="accent1" w:themeShade="80"/>
          <w:szCs w:val="24"/>
          <w:lang w:val="fr-CA"/>
        </w:rPr>
      </w:pPr>
      <w:r w:rsidRPr="00FE3460">
        <w:rPr>
          <w:color w:val="1F4E79" w:themeColor="accent1" w:themeShade="80"/>
          <w:szCs w:val="24"/>
          <w:lang w:val="fr-CA"/>
        </w:rPr>
        <w:t>Tableau 3-2 : Secteur d'emploi, variation annuelle, RMR de St. Catharines-Niagara</w:t>
      </w:r>
      <w:r w:rsidR="00540881" w:rsidRPr="00E31A2E">
        <w:rPr>
          <w:rStyle w:val="FootnoteReference"/>
          <w:color w:val="1F4E79" w:themeColor="accent1" w:themeShade="80"/>
          <w:szCs w:val="24"/>
        </w:rPr>
        <w:footnoteReference w:id="19"/>
      </w:r>
      <w:bookmarkEnd w:id="52"/>
      <w:bookmarkEnd w:id="53"/>
      <w:bookmarkEnd w:id="54"/>
    </w:p>
    <w:tbl>
      <w:tblPr>
        <w:tblW w:w="10674" w:type="dxa"/>
        <w:tblLook w:val="04A0" w:firstRow="1" w:lastRow="0" w:firstColumn="1" w:lastColumn="0" w:noHBand="0" w:noVBand="1"/>
      </w:tblPr>
      <w:tblGrid>
        <w:gridCol w:w="4778"/>
        <w:gridCol w:w="1090"/>
        <w:gridCol w:w="1090"/>
        <w:gridCol w:w="1757"/>
        <w:gridCol w:w="1959"/>
      </w:tblGrid>
      <w:tr w:rsidR="005559E7" w:rsidRPr="00E31A2E" w14:paraId="02F7EEF7" w14:textId="77777777" w:rsidTr="00CE03E3">
        <w:trPr>
          <w:trHeight w:val="820"/>
        </w:trPr>
        <w:tc>
          <w:tcPr>
            <w:tcW w:w="477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E940756" w14:textId="7104B28B" w:rsidR="00540881" w:rsidRPr="00E31A2E" w:rsidRDefault="00540881" w:rsidP="00361310">
            <w:pPr>
              <w:spacing w:after="0" w:line="240" w:lineRule="auto"/>
              <w:rPr>
                <w:rFonts w:eastAsia="Times New Roman" w:cs="Times New Roman"/>
                <w:b/>
                <w:bCs/>
                <w:szCs w:val="24"/>
                <w:lang w:val="en-US" w:eastAsia="ja-JP"/>
              </w:rPr>
            </w:pPr>
            <w:proofErr w:type="spellStart"/>
            <w:r w:rsidRPr="00E31A2E">
              <w:rPr>
                <w:rFonts w:eastAsia="Times New Roman" w:cs="Times New Roman"/>
                <w:b/>
                <w:bCs/>
                <w:szCs w:val="24"/>
                <w:lang w:val="en-US" w:eastAsia="ja-JP"/>
              </w:rPr>
              <w:t>Industr</w:t>
            </w:r>
            <w:r w:rsidR="00FE3460">
              <w:rPr>
                <w:rFonts w:eastAsia="Times New Roman" w:cs="Times New Roman"/>
                <w:b/>
                <w:bCs/>
                <w:szCs w:val="24"/>
                <w:lang w:val="en-US" w:eastAsia="ja-JP"/>
              </w:rPr>
              <w:t>ie</w:t>
            </w:r>
            <w:proofErr w:type="spellEnd"/>
          </w:p>
        </w:tc>
        <w:tc>
          <w:tcPr>
            <w:tcW w:w="109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FEA59B1" w14:textId="77777777" w:rsidR="00540881" w:rsidRPr="00E31A2E" w:rsidRDefault="00540881" w:rsidP="00361310">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2019</w:t>
            </w:r>
          </w:p>
        </w:tc>
        <w:tc>
          <w:tcPr>
            <w:tcW w:w="109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C7FA10F" w14:textId="77777777" w:rsidR="00540881" w:rsidRPr="00E31A2E" w:rsidRDefault="00540881" w:rsidP="00361310">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2020</w:t>
            </w:r>
          </w:p>
        </w:tc>
        <w:tc>
          <w:tcPr>
            <w:tcW w:w="175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7529A69" w14:textId="705C3933" w:rsidR="00540881" w:rsidRPr="00E31A2E" w:rsidRDefault="00540881" w:rsidP="008C7B52">
            <w:pPr>
              <w:spacing w:after="0" w:line="240" w:lineRule="auto"/>
              <w:jc w:val="center"/>
              <w:rPr>
                <w:rFonts w:eastAsia="Times New Roman" w:cs="Times New Roman"/>
                <w:b/>
                <w:bCs/>
                <w:szCs w:val="24"/>
                <w:lang w:val="en-US" w:eastAsia="ja-JP"/>
              </w:rPr>
            </w:pPr>
            <w:proofErr w:type="spellStart"/>
            <w:r w:rsidRPr="00E31A2E">
              <w:rPr>
                <w:rFonts w:eastAsia="Times New Roman" w:cs="Times New Roman"/>
                <w:b/>
                <w:bCs/>
                <w:szCs w:val="24"/>
                <w:lang w:val="en-US" w:eastAsia="ja-JP"/>
              </w:rPr>
              <w:t>Change</w:t>
            </w:r>
            <w:r w:rsidR="0033467C">
              <w:rPr>
                <w:rFonts w:eastAsia="Times New Roman" w:cs="Times New Roman"/>
                <w:b/>
                <w:bCs/>
                <w:szCs w:val="24"/>
                <w:lang w:val="en-US" w:eastAsia="ja-JP"/>
              </w:rPr>
              <w:t>ment</w:t>
            </w:r>
            <w:proofErr w:type="spellEnd"/>
            <w:r w:rsidR="0033467C">
              <w:rPr>
                <w:rFonts w:eastAsia="Times New Roman" w:cs="Times New Roman"/>
                <w:b/>
                <w:bCs/>
                <w:szCs w:val="24"/>
                <w:lang w:val="en-US" w:eastAsia="ja-JP"/>
              </w:rPr>
              <w:t xml:space="preserve"> 2019-20</w:t>
            </w:r>
          </w:p>
        </w:tc>
        <w:tc>
          <w:tcPr>
            <w:tcW w:w="195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6FA7F70" w14:textId="66C1FE38" w:rsidR="00540881" w:rsidRPr="00E31A2E" w:rsidRDefault="00540881" w:rsidP="00361310">
            <w:pPr>
              <w:spacing w:after="0" w:line="240" w:lineRule="auto"/>
              <w:jc w:val="center"/>
              <w:rPr>
                <w:rFonts w:eastAsia="Times New Roman" w:cs="Times New Roman"/>
                <w:b/>
                <w:bCs/>
                <w:szCs w:val="24"/>
                <w:lang w:val="en-US" w:eastAsia="ja-JP"/>
              </w:rPr>
            </w:pPr>
            <w:proofErr w:type="spellStart"/>
            <w:r w:rsidRPr="00E31A2E">
              <w:rPr>
                <w:rFonts w:eastAsia="Times New Roman" w:cs="Times New Roman"/>
                <w:b/>
                <w:bCs/>
                <w:szCs w:val="24"/>
                <w:lang w:val="en-US" w:eastAsia="ja-JP"/>
              </w:rPr>
              <w:t>Change</w:t>
            </w:r>
            <w:r w:rsidR="0033467C">
              <w:rPr>
                <w:rFonts w:eastAsia="Times New Roman" w:cs="Times New Roman"/>
                <w:b/>
                <w:bCs/>
                <w:szCs w:val="24"/>
                <w:lang w:val="en-US" w:eastAsia="ja-JP"/>
              </w:rPr>
              <w:t>ment</w:t>
            </w:r>
            <w:proofErr w:type="spellEnd"/>
            <w:r w:rsidR="0033467C">
              <w:rPr>
                <w:rFonts w:eastAsia="Times New Roman" w:cs="Times New Roman"/>
                <w:b/>
                <w:bCs/>
                <w:szCs w:val="24"/>
                <w:lang w:val="en-US" w:eastAsia="ja-JP"/>
              </w:rPr>
              <w:t xml:space="preserve"> </w:t>
            </w:r>
            <w:proofErr w:type="spellStart"/>
            <w:r w:rsidR="0033467C">
              <w:rPr>
                <w:rFonts w:eastAsia="Times New Roman" w:cs="Times New Roman"/>
                <w:b/>
                <w:bCs/>
                <w:szCs w:val="24"/>
                <w:lang w:val="en-US" w:eastAsia="ja-JP"/>
              </w:rPr>
              <w:t>en</w:t>
            </w:r>
            <w:proofErr w:type="spellEnd"/>
            <w:r w:rsidR="0033467C">
              <w:rPr>
                <w:rFonts w:eastAsia="Times New Roman" w:cs="Times New Roman"/>
                <w:b/>
                <w:bCs/>
                <w:szCs w:val="24"/>
                <w:lang w:val="en-US" w:eastAsia="ja-JP"/>
              </w:rPr>
              <w:t xml:space="preserve"> %</w:t>
            </w:r>
          </w:p>
        </w:tc>
      </w:tr>
      <w:tr w:rsidR="00540881" w:rsidRPr="00E31A2E" w14:paraId="5149964C" w14:textId="77777777" w:rsidTr="00CE03E3">
        <w:trPr>
          <w:trHeight w:val="331"/>
        </w:trPr>
        <w:tc>
          <w:tcPr>
            <w:tcW w:w="477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C973632" w14:textId="77777777" w:rsidR="00540881" w:rsidRPr="00E31A2E" w:rsidRDefault="00540881" w:rsidP="00361310">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Agriculture </w:t>
            </w:r>
          </w:p>
        </w:tc>
        <w:tc>
          <w:tcPr>
            <w:tcW w:w="1090" w:type="dxa"/>
            <w:tcBorders>
              <w:top w:val="single" w:sz="4" w:space="0" w:color="auto"/>
              <w:left w:val="nil"/>
              <w:right w:val="single" w:sz="4" w:space="0" w:color="auto"/>
            </w:tcBorders>
            <w:shd w:val="clear" w:color="auto" w:fill="F2F2F2" w:themeFill="background1" w:themeFillShade="F2"/>
            <w:noWrap/>
            <w:vAlign w:val="center"/>
            <w:hideMark/>
          </w:tcPr>
          <w:p w14:paraId="50070C69"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4,000</w:t>
            </w:r>
          </w:p>
        </w:tc>
        <w:tc>
          <w:tcPr>
            <w:tcW w:w="1090" w:type="dxa"/>
            <w:tcBorders>
              <w:top w:val="single" w:sz="4" w:space="0" w:color="auto"/>
              <w:left w:val="nil"/>
              <w:right w:val="single" w:sz="4" w:space="0" w:color="auto"/>
            </w:tcBorders>
            <w:shd w:val="clear" w:color="auto" w:fill="F2F2F2" w:themeFill="background1" w:themeFillShade="F2"/>
            <w:noWrap/>
            <w:vAlign w:val="center"/>
            <w:hideMark/>
          </w:tcPr>
          <w:p w14:paraId="3973E672"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4,500</w:t>
            </w:r>
          </w:p>
        </w:tc>
        <w:tc>
          <w:tcPr>
            <w:tcW w:w="1757" w:type="dxa"/>
            <w:tcBorders>
              <w:top w:val="single" w:sz="4" w:space="0" w:color="auto"/>
              <w:left w:val="nil"/>
              <w:right w:val="single" w:sz="4" w:space="0" w:color="auto"/>
            </w:tcBorders>
            <w:shd w:val="clear" w:color="auto" w:fill="F2F2F2" w:themeFill="background1" w:themeFillShade="F2"/>
            <w:noWrap/>
            <w:vAlign w:val="center"/>
            <w:hideMark/>
          </w:tcPr>
          <w:p w14:paraId="2E5C7623"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500</w:t>
            </w:r>
          </w:p>
        </w:tc>
        <w:tc>
          <w:tcPr>
            <w:tcW w:w="1959" w:type="dxa"/>
            <w:tcBorders>
              <w:top w:val="single" w:sz="4" w:space="0" w:color="auto"/>
              <w:left w:val="nil"/>
              <w:right w:val="single" w:sz="4" w:space="0" w:color="auto"/>
            </w:tcBorders>
            <w:shd w:val="clear" w:color="auto" w:fill="F2F2F2" w:themeFill="background1" w:themeFillShade="F2"/>
            <w:noWrap/>
            <w:vAlign w:val="center"/>
            <w:hideMark/>
          </w:tcPr>
          <w:p w14:paraId="2C2CE493"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12.5%</w:t>
            </w:r>
          </w:p>
        </w:tc>
      </w:tr>
      <w:tr w:rsidR="00540881" w:rsidRPr="00E31A2E" w14:paraId="0009DB41" w14:textId="77777777" w:rsidTr="00CE03E3">
        <w:trPr>
          <w:trHeight w:val="331"/>
        </w:trPr>
        <w:tc>
          <w:tcPr>
            <w:tcW w:w="4778" w:type="dxa"/>
            <w:tcBorders>
              <w:top w:val="nil"/>
              <w:left w:val="single" w:sz="4" w:space="0" w:color="auto"/>
              <w:right w:val="single" w:sz="4" w:space="0" w:color="auto"/>
            </w:tcBorders>
            <w:shd w:val="clear" w:color="auto" w:fill="FFFFFF" w:themeFill="background1"/>
            <w:noWrap/>
            <w:vAlign w:val="center"/>
            <w:hideMark/>
          </w:tcPr>
          <w:p w14:paraId="0F17B29C" w14:textId="4BCC6B3E" w:rsidR="00540881" w:rsidRPr="0033467C" w:rsidRDefault="0033467C" w:rsidP="00FE0AE1">
            <w:pPr>
              <w:spacing w:after="0" w:line="240" w:lineRule="auto"/>
              <w:rPr>
                <w:rFonts w:eastAsia="Times New Roman" w:cs="Times New Roman"/>
                <w:color w:val="000000"/>
                <w:szCs w:val="24"/>
                <w:lang w:val="fr-CA" w:eastAsia="ja-JP"/>
              </w:rPr>
            </w:pPr>
            <w:r w:rsidRPr="00E0520A">
              <w:rPr>
                <w:rFonts w:eastAsia="Times New Roman" w:cs="Times New Roman"/>
                <w:color w:val="000000"/>
                <w:szCs w:val="24"/>
                <w:lang w:val="fr-CA" w:eastAsia="ja-JP"/>
              </w:rPr>
              <w:t>Foresterie, pêche, mines, carrières, pétrole et gaz</w:t>
            </w:r>
          </w:p>
        </w:tc>
        <w:tc>
          <w:tcPr>
            <w:tcW w:w="1090" w:type="dxa"/>
            <w:tcBorders>
              <w:top w:val="nil"/>
              <w:left w:val="nil"/>
              <w:right w:val="single" w:sz="4" w:space="0" w:color="auto"/>
            </w:tcBorders>
            <w:shd w:val="clear" w:color="auto" w:fill="FFFFFF" w:themeFill="background1"/>
            <w:noWrap/>
            <w:vAlign w:val="center"/>
            <w:hideMark/>
          </w:tcPr>
          <w:p w14:paraId="1B2BCBB6"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c>
          <w:tcPr>
            <w:tcW w:w="1090" w:type="dxa"/>
            <w:tcBorders>
              <w:top w:val="nil"/>
              <w:left w:val="nil"/>
              <w:right w:val="single" w:sz="4" w:space="0" w:color="auto"/>
            </w:tcBorders>
            <w:shd w:val="clear" w:color="auto" w:fill="FFFFFF" w:themeFill="background1"/>
            <w:noWrap/>
            <w:vAlign w:val="center"/>
            <w:hideMark/>
          </w:tcPr>
          <w:p w14:paraId="7A32D211"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c>
          <w:tcPr>
            <w:tcW w:w="1757" w:type="dxa"/>
            <w:tcBorders>
              <w:top w:val="nil"/>
              <w:left w:val="nil"/>
              <w:right w:val="single" w:sz="4" w:space="0" w:color="auto"/>
            </w:tcBorders>
            <w:shd w:val="clear" w:color="auto" w:fill="FFFFFF" w:themeFill="background1"/>
            <w:noWrap/>
            <w:vAlign w:val="center"/>
            <w:hideMark/>
          </w:tcPr>
          <w:p w14:paraId="0AB1C4E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c>
          <w:tcPr>
            <w:tcW w:w="1959" w:type="dxa"/>
            <w:tcBorders>
              <w:top w:val="nil"/>
              <w:left w:val="nil"/>
              <w:right w:val="single" w:sz="4" w:space="0" w:color="auto"/>
            </w:tcBorders>
            <w:shd w:val="clear" w:color="auto" w:fill="FFFFFF" w:themeFill="background1"/>
            <w:noWrap/>
            <w:vAlign w:val="center"/>
            <w:hideMark/>
          </w:tcPr>
          <w:p w14:paraId="60DC5731"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r>
      <w:tr w:rsidR="00540881" w:rsidRPr="00E31A2E" w14:paraId="1F1EF4A5" w14:textId="77777777" w:rsidTr="00CE03E3">
        <w:trPr>
          <w:trHeight w:val="331"/>
        </w:trPr>
        <w:tc>
          <w:tcPr>
            <w:tcW w:w="4778" w:type="dxa"/>
            <w:tcBorders>
              <w:top w:val="nil"/>
              <w:left w:val="single" w:sz="4" w:space="0" w:color="auto"/>
              <w:right w:val="single" w:sz="4" w:space="0" w:color="auto"/>
            </w:tcBorders>
            <w:shd w:val="clear" w:color="auto" w:fill="F2F2F2" w:themeFill="background1" w:themeFillShade="F2"/>
            <w:noWrap/>
            <w:vAlign w:val="center"/>
            <w:hideMark/>
          </w:tcPr>
          <w:p w14:paraId="152D0809" w14:textId="6FE4C3BF" w:rsidR="00540881" w:rsidRPr="00E31A2E" w:rsidRDefault="0033467C" w:rsidP="00361310">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Services publics</w:t>
            </w:r>
          </w:p>
        </w:tc>
        <w:tc>
          <w:tcPr>
            <w:tcW w:w="1090" w:type="dxa"/>
            <w:tcBorders>
              <w:top w:val="nil"/>
              <w:left w:val="nil"/>
              <w:right w:val="single" w:sz="4" w:space="0" w:color="auto"/>
            </w:tcBorders>
            <w:shd w:val="clear" w:color="auto" w:fill="F2F2F2" w:themeFill="background1" w:themeFillShade="F2"/>
            <w:noWrap/>
            <w:vAlign w:val="center"/>
            <w:hideMark/>
          </w:tcPr>
          <w:p w14:paraId="7B99F651"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1,500</w:t>
            </w:r>
          </w:p>
        </w:tc>
        <w:tc>
          <w:tcPr>
            <w:tcW w:w="1090" w:type="dxa"/>
            <w:tcBorders>
              <w:top w:val="nil"/>
              <w:left w:val="nil"/>
              <w:right w:val="single" w:sz="4" w:space="0" w:color="auto"/>
            </w:tcBorders>
            <w:shd w:val="clear" w:color="auto" w:fill="F2F2F2" w:themeFill="background1" w:themeFillShade="F2"/>
            <w:noWrap/>
            <w:vAlign w:val="center"/>
            <w:hideMark/>
          </w:tcPr>
          <w:p w14:paraId="5C8B7FFF"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c>
          <w:tcPr>
            <w:tcW w:w="1757" w:type="dxa"/>
            <w:tcBorders>
              <w:top w:val="nil"/>
              <w:left w:val="nil"/>
              <w:right w:val="single" w:sz="4" w:space="0" w:color="auto"/>
            </w:tcBorders>
            <w:shd w:val="clear" w:color="auto" w:fill="F2F2F2" w:themeFill="background1" w:themeFillShade="F2"/>
            <w:noWrap/>
            <w:vAlign w:val="center"/>
            <w:hideMark/>
          </w:tcPr>
          <w:p w14:paraId="6EBA4A1A"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c>
          <w:tcPr>
            <w:tcW w:w="1959" w:type="dxa"/>
            <w:tcBorders>
              <w:top w:val="nil"/>
              <w:left w:val="nil"/>
              <w:right w:val="single" w:sz="4" w:space="0" w:color="auto"/>
            </w:tcBorders>
            <w:shd w:val="clear" w:color="auto" w:fill="F2F2F2" w:themeFill="background1" w:themeFillShade="F2"/>
            <w:noWrap/>
            <w:vAlign w:val="center"/>
            <w:hideMark/>
          </w:tcPr>
          <w:p w14:paraId="7BB9B9EF"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r>
      <w:tr w:rsidR="00540881" w:rsidRPr="00E31A2E" w14:paraId="46139738" w14:textId="77777777" w:rsidTr="00CE03E3">
        <w:trPr>
          <w:trHeight w:val="331"/>
        </w:trPr>
        <w:tc>
          <w:tcPr>
            <w:tcW w:w="4778" w:type="dxa"/>
            <w:tcBorders>
              <w:top w:val="nil"/>
              <w:left w:val="single" w:sz="4" w:space="0" w:color="auto"/>
              <w:right w:val="single" w:sz="4" w:space="0" w:color="auto"/>
            </w:tcBorders>
            <w:shd w:val="clear" w:color="auto" w:fill="FFFFFF" w:themeFill="background1"/>
            <w:noWrap/>
            <w:vAlign w:val="center"/>
            <w:hideMark/>
          </w:tcPr>
          <w:p w14:paraId="019C2A4C" w14:textId="77777777" w:rsidR="00540881" w:rsidRPr="00E31A2E" w:rsidRDefault="00540881" w:rsidP="00361310">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Construction</w:t>
            </w:r>
          </w:p>
        </w:tc>
        <w:tc>
          <w:tcPr>
            <w:tcW w:w="1090" w:type="dxa"/>
            <w:tcBorders>
              <w:top w:val="nil"/>
              <w:left w:val="nil"/>
              <w:right w:val="single" w:sz="4" w:space="0" w:color="auto"/>
            </w:tcBorders>
            <w:shd w:val="clear" w:color="auto" w:fill="FFFFFF" w:themeFill="background1"/>
            <w:noWrap/>
            <w:vAlign w:val="center"/>
            <w:hideMark/>
          </w:tcPr>
          <w:p w14:paraId="5F0F5C9B"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18,700</w:t>
            </w:r>
          </w:p>
        </w:tc>
        <w:tc>
          <w:tcPr>
            <w:tcW w:w="1090" w:type="dxa"/>
            <w:tcBorders>
              <w:top w:val="nil"/>
              <w:left w:val="nil"/>
              <w:right w:val="single" w:sz="4" w:space="0" w:color="auto"/>
            </w:tcBorders>
            <w:shd w:val="clear" w:color="auto" w:fill="FFFFFF" w:themeFill="background1"/>
            <w:noWrap/>
            <w:vAlign w:val="center"/>
            <w:hideMark/>
          </w:tcPr>
          <w:p w14:paraId="6B608C96"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16,400</w:t>
            </w:r>
          </w:p>
        </w:tc>
        <w:tc>
          <w:tcPr>
            <w:tcW w:w="1757" w:type="dxa"/>
            <w:tcBorders>
              <w:top w:val="nil"/>
              <w:left w:val="nil"/>
              <w:right w:val="single" w:sz="4" w:space="0" w:color="auto"/>
            </w:tcBorders>
            <w:shd w:val="clear" w:color="auto" w:fill="FFFFFF" w:themeFill="background1"/>
            <w:noWrap/>
            <w:vAlign w:val="center"/>
            <w:hideMark/>
          </w:tcPr>
          <w:p w14:paraId="71FE3978"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-2,300</w:t>
            </w:r>
          </w:p>
        </w:tc>
        <w:tc>
          <w:tcPr>
            <w:tcW w:w="1959" w:type="dxa"/>
            <w:tcBorders>
              <w:top w:val="nil"/>
              <w:left w:val="nil"/>
              <w:right w:val="single" w:sz="4" w:space="0" w:color="auto"/>
            </w:tcBorders>
            <w:shd w:val="clear" w:color="auto" w:fill="FFFFFF" w:themeFill="background1"/>
            <w:noWrap/>
            <w:vAlign w:val="center"/>
            <w:hideMark/>
          </w:tcPr>
          <w:p w14:paraId="40EFAED9"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-12.3%</w:t>
            </w:r>
          </w:p>
        </w:tc>
      </w:tr>
      <w:tr w:rsidR="00540881" w:rsidRPr="00E31A2E" w14:paraId="15F22280" w14:textId="77777777" w:rsidTr="00CE03E3">
        <w:trPr>
          <w:trHeight w:val="331"/>
        </w:trPr>
        <w:tc>
          <w:tcPr>
            <w:tcW w:w="477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89D17C2" w14:textId="437342A9" w:rsidR="00540881" w:rsidRPr="00E31A2E" w:rsidRDefault="0033467C" w:rsidP="00361310">
            <w:pPr>
              <w:spacing w:after="0" w:line="240" w:lineRule="auto"/>
              <w:rPr>
                <w:rFonts w:eastAsia="Times New Roman" w:cs="Times New Roman"/>
                <w:color w:val="000000"/>
                <w:szCs w:val="24"/>
                <w:lang w:val="en-US" w:eastAsia="ja-JP"/>
              </w:rPr>
            </w:pPr>
            <w:r>
              <w:rPr>
                <w:rFonts w:eastAsia="Times New Roman" w:cs="Times New Roman"/>
                <w:color w:val="000000"/>
                <w:szCs w:val="24"/>
                <w:lang w:val="en-US" w:eastAsia="ja-JP"/>
              </w:rPr>
              <w:t>Fabrication</w:t>
            </w:r>
          </w:p>
        </w:tc>
        <w:tc>
          <w:tcPr>
            <w:tcW w:w="1090" w:type="dxa"/>
            <w:tcBorders>
              <w:top w:val="nil"/>
              <w:left w:val="nil"/>
              <w:bottom w:val="single" w:sz="4" w:space="0" w:color="auto"/>
              <w:right w:val="single" w:sz="4" w:space="0" w:color="auto"/>
            </w:tcBorders>
            <w:shd w:val="clear" w:color="auto" w:fill="F2F2F2" w:themeFill="background1" w:themeFillShade="F2"/>
            <w:noWrap/>
            <w:vAlign w:val="center"/>
            <w:hideMark/>
          </w:tcPr>
          <w:p w14:paraId="3DA55434"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19,000</w:t>
            </w:r>
          </w:p>
        </w:tc>
        <w:tc>
          <w:tcPr>
            <w:tcW w:w="1090" w:type="dxa"/>
            <w:tcBorders>
              <w:top w:val="nil"/>
              <w:left w:val="nil"/>
              <w:bottom w:val="single" w:sz="4" w:space="0" w:color="auto"/>
              <w:right w:val="single" w:sz="4" w:space="0" w:color="auto"/>
            </w:tcBorders>
            <w:shd w:val="clear" w:color="auto" w:fill="F2F2F2" w:themeFill="background1" w:themeFillShade="F2"/>
            <w:noWrap/>
            <w:vAlign w:val="center"/>
            <w:hideMark/>
          </w:tcPr>
          <w:p w14:paraId="0A9C29EF"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21,100</w:t>
            </w:r>
          </w:p>
        </w:tc>
        <w:tc>
          <w:tcPr>
            <w:tcW w:w="1757" w:type="dxa"/>
            <w:tcBorders>
              <w:top w:val="nil"/>
              <w:left w:val="nil"/>
              <w:bottom w:val="single" w:sz="4" w:space="0" w:color="auto"/>
              <w:right w:val="single" w:sz="4" w:space="0" w:color="auto"/>
            </w:tcBorders>
            <w:shd w:val="clear" w:color="auto" w:fill="F2F2F2" w:themeFill="background1" w:themeFillShade="F2"/>
            <w:noWrap/>
            <w:vAlign w:val="center"/>
            <w:hideMark/>
          </w:tcPr>
          <w:p w14:paraId="24015D8A"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2,100</w:t>
            </w:r>
          </w:p>
        </w:tc>
        <w:tc>
          <w:tcPr>
            <w:tcW w:w="1959" w:type="dxa"/>
            <w:tcBorders>
              <w:top w:val="nil"/>
              <w:left w:val="nil"/>
              <w:bottom w:val="single" w:sz="4" w:space="0" w:color="auto"/>
              <w:right w:val="single" w:sz="4" w:space="0" w:color="auto"/>
            </w:tcBorders>
            <w:shd w:val="clear" w:color="auto" w:fill="F2F2F2" w:themeFill="background1" w:themeFillShade="F2"/>
            <w:noWrap/>
            <w:vAlign w:val="center"/>
            <w:hideMark/>
          </w:tcPr>
          <w:p w14:paraId="636E34F2"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11.1%</w:t>
            </w:r>
          </w:p>
        </w:tc>
      </w:tr>
      <w:tr w:rsidR="00540881" w:rsidRPr="00E31A2E" w14:paraId="419307AB" w14:textId="77777777" w:rsidTr="00CE03E3">
        <w:trPr>
          <w:trHeight w:val="331"/>
        </w:trPr>
        <w:tc>
          <w:tcPr>
            <w:tcW w:w="4778" w:type="dxa"/>
            <w:tcBorders>
              <w:top w:val="single" w:sz="4" w:space="0" w:color="auto"/>
              <w:left w:val="single" w:sz="4" w:space="0" w:color="auto"/>
              <w:right w:val="single" w:sz="4" w:space="0" w:color="auto"/>
            </w:tcBorders>
            <w:shd w:val="clear" w:color="auto" w:fill="FFFFFF" w:themeFill="background1"/>
            <w:noWrap/>
            <w:vAlign w:val="center"/>
            <w:hideMark/>
          </w:tcPr>
          <w:p w14:paraId="05224246" w14:textId="2F95FF4F" w:rsidR="00540881" w:rsidRPr="00D6465B" w:rsidRDefault="00D6465B" w:rsidP="00FE0AE1">
            <w:pPr>
              <w:spacing w:after="0" w:line="240" w:lineRule="auto"/>
              <w:rPr>
                <w:rFonts w:eastAsia="Times New Roman" w:cs="Times New Roman"/>
                <w:color w:val="000000"/>
                <w:szCs w:val="24"/>
                <w:lang w:val="fr-CA" w:eastAsia="ja-JP"/>
              </w:rPr>
            </w:pPr>
            <w:r w:rsidRPr="00D6465B">
              <w:rPr>
                <w:rFonts w:eastAsia="Times New Roman" w:cs="Times New Roman"/>
                <w:color w:val="000000"/>
                <w:szCs w:val="24"/>
                <w:lang w:val="fr-CA" w:eastAsia="ja-JP"/>
              </w:rPr>
              <w:t>Commerce de gros, vente au détail</w:t>
            </w:r>
          </w:p>
        </w:tc>
        <w:tc>
          <w:tcPr>
            <w:tcW w:w="1090" w:type="dxa"/>
            <w:tcBorders>
              <w:top w:val="single" w:sz="4" w:space="0" w:color="auto"/>
              <w:left w:val="nil"/>
              <w:right w:val="single" w:sz="4" w:space="0" w:color="auto"/>
            </w:tcBorders>
            <w:shd w:val="clear" w:color="auto" w:fill="FFFFFF" w:themeFill="background1"/>
            <w:noWrap/>
            <w:vAlign w:val="center"/>
            <w:hideMark/>
          </w:tcPr>
          <w:p w14:paraId="0E552CA2"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31,400</w:t>
            </w:r>
          </w:p>
        </w:tc>
        <w:tc>
          <w:tcPr>
            <w:tcW w:w="1090" w:type="dxa"/>
            <w:tcBorders>
              <w:top w:val="single" w:sz="4" w:space="0" w:color="auto"/>
              <w:left w:val="nil"/>
              <w:right w:val="single" w:sz="4" w:space="0" w:color="auto"/>
            </w:tcBorders>
            <w:shd w:val="clear" w:color="auto" w:fill="FFFFFF" w:themeFill="background1"/>
            <w:noWrap/>
            <w:vAlign w:val="center"/>
            <w:hideMark/>
          </w:tcPr>
          <w:p w14:paraId="749DF4FA"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26,200</w:t>
            </w:r>
          </w:p>
        </w:tc>
        <w:tc>
          <w:tcPr>
            <w:tcW w:w="1757" w:type="dxa"/>
            <w:tcBorders>
              <w:top w:val="single" w:sz="4" w:space="0" w:color="auto"/>
              <w:left w:val="nil"/>
              <w:right w:val="single" w:sz="4" w:space="0" w:color="auto"/>
            </w:tcBorders>
            <w:shd w:val="clear" w:color="auto" w:fill="FFFFFF" w:themeFill="background1"/>
            <w:noWrap/>
            <w:vAlign w:val="center"/>
            <w:hideMark/>
          </w:tcPr>
          <w:p w14:paraId="6ACC0883"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-5,200</w:t>
            </w:r>
          </w:p>
        </w:tc>
        <w:tc>
          <w:tcPr>
            <w:tcW w:w="1959" w:type="dxa"/>
            <w:tcBorders>
              <w:top w:val="single" w:sz="4" w:space="0" w:color="auto"/>
              <w:left w:val="nil"/>
              <w:right w:val="single" w:sz="4" w:space="0" w:color="auto"/>
            </w:tcBorders>
            <w:shd w:val="clear" w:color="auto" w:fill="FFFFFF" w:themeFill="background1"/>
            <w:noWrap/>
            <w:vAlign w:val="center"/>
            <w:hideMark/>
          </w:tcPr>
          <w:p w14:paraId="306F86C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-16.6%</w:t>
            </w:r>
          </w:p>
        </w:tc>
      </w:tr>
      <w:tr w:rsidR="00540881" w:rsidRPr="00E31A2E" w14:paraId="67BDDB49" w14:textId="77777777" w:rsidTr="00CE03E3">
        <w:trPr>
          <w:trHeight w:val="331"/>
        </w:trPr>
        <w:tc>
          <w:tcPr>
            <w:tcW w:w="4778" w:type="dxa"/>
            <w:tcBorders>
              <w:top w:val="nil"/>
              <w:left w:val="single" w:sz="4" w:space="0" w:color="auto"/>
              <w:right w:val="single" w:sz="4" w:space="0" w:color="auto"/>
            </w:tcBorders>
            <w:shd w:val="clear" w:color="auto" w:fill="F2F2F2" w:themeFill="background1" w:themeFillShade="F2"/>
            <w:noWrap/>
            <w:vAlign w:val="center"/>
            <w:hideMark/>
          </w:tcPr>
          <w:p w14:paraId="4099F081" w14:textId="437D5C6E" w:rsidR="00540881" w:rsidRPr="00E31A2E" w:rsidRDefault="00D6465B" w:rsidP="00FE0AE1">
            <w:pPr>
              <w:spacing w:after="0" w:line="240" w:lineRule="auto"/>
              <w:rPr>
                <w:rFonts w:eastAsia="Times New Roman" w:cs="Times New Roman"/>
                <w:color w:val="000000"/>
                <w:szCs w:val="24"/>
                <w:lang w:val="en-US" w:eastAsia="ja-JP"/>
              </w:rPr>
            </w:pPr>
            <w:r w:rsidRPr="005766ED">
              <w:rPr>
                <w:rFonts w:eastAsia="Times New Roman" w:cs="Times New Roman"/>
                <w:color w:val="000000"/>
                <w:szCs w:val="24"/>
                <w:lang w:val="en-US" w:eastAsia="ja-JP"/>
              </w:rPr>
              <w:t xml:space="preserve">Transport et </w:t>
            </w:r>
            <w:proofErr w:type="spellStart"/>
            <w:r w:rsidRPr="005766ED">
              <w:rPr>
                <w:rFonts w:eastAsia="Times New Roman" w:cs="Times New Roman"/>
                <w:color w:val="000000"/>
                <w:szCs w:val="24"/>
                <w:lang w:val="en-US" w:eastAsia="ja-JP"/>
              </w:rPr>
              <w:t>entreposage</w:t>
            </w:r>
            <w:proofErr w:type="spellEnd"/>
          </w:p>
        </w:tc>
        <w:tc>
          <w:tcPr>
            <w:tcW w:w="1090" w:type="dxa"/>
            <w:tcBorders>
              <w:top w:val="nil"/>
              <w:left w:val="nil"/>
              <w:right w:val="single" w:sz="4" w:space="0" w:color="auto"/>
            </w:tcBorders>
            <w:shd w:val="clear" w:color="auto" w:fill="F2F2F2" w:themeFill="background1" w:themeFillShade="F2"/>
            <w:noWrap/>
            <w:vAlign w:val="center"/>
            <w:hideMark/>
          </w:tcPr>
          <w:p w14:paraId="6CAC6658"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8,900</w:t>
            </w:r>
          </w:p>
        </w:tc>
        <w:tc>
          <w:tcPr>
            <w:tcW w:w="1090" w:type="dxa"/>
            <w:tcBorders>
              <w:top w:val="nil"/>
              <w:left w:val="nil"/>
              <w:right w:val="single" w:sz="4" w:space="0" w:color="auto"/>
            </w:tcBorders>
            <w:shd w:val="clear" w:color="auto" w:fill="F2F2F2" w:themeFill="background1" w:themeFillShade="F2"/>
            <w:noWrap/>
            <w:vAlign w:val="center"/>
            <w:hideMark/>
          </w:tcPr>
          <w:p w14:paraId="2CDF23DF"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7,300</w:t>
            </w:r>
          </w:p>
        </w:tc>
        <w:tc>
          <w:tcPr>
            <w:tcW w:w="1757" w:type="dxa"/>
            <w:tcBorders>
              <w:top w:val="nil"/>
              <w:left w:val="nil"/>
              <w:right w:val="single" w:sz="4" w:space="0" w:color="auto"/>
            </w:tcBorders>
            <w:shd w:val="clear" w:color="auto" w:fill="F2F2F2" w:themeFill="background1" w:themeFillShade="F2"/>
            <w:noWrap/>
            <w:vAlign w:val="center"/>
            <w:hideMark/>
          </w:tcPr>
          <w:p w14:paraId="076FFD0E"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-1,600</w:t>
            </w:r>
          </w:p>
        </w:tc>
        <w:tc>
          <w:tcPr>
            <w:tcW w:w="1959" w:type="dxa"/>
            <w:tcBorders>
              <w:top w:val="nil"/>
              <w:left w:val="nil"/>
              <w:right w:val="single" w:sz="4" w:space="0" w:color="auto"/>
            </w:tcBorders>
            <w:shd w:val="clear" w:color="auto" w:fill="F2F2F2" w:themeFill="background1" w:themeFillShade="F2"/>
            <w:noWrap/>
            <w:vAlign w:val="center"/>
            <w:hideMark/>
          </w:tcPr>
          <w:p w14:paraId="6E4BA9C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-18.0%</w:t>
            </w:r>
          </w:p>
        </w:tc>
      </w:tr>
      <w:tr w:rsidR="00540881" w:rsidRPr="00E31A2E" w14:paraId="5AFC77F0" w14:textId="77777777" w:rsidTr="00CE03E3">
        <w:trPr>
          <w:trHeight w:val="331"/>
        </w:trPr>
        <w:tc>
          <w:tcPr>
            <w:tcW w:w="4778" w:type="dxa"/>
            <w:tcBorders>
              <w:top w:val="nil"/>
              <w:left w:val="single" w:sz="4" w:space="0" w:color="auto"/>
              <w:right w:val="single" w:sz="4" w:space="0" w:color="auto"/>
            </w:tcBorders>
            <w:shd w:val="clear" w:color="auto" w:fill="FFFFFF" w:themeFill="background1"/>
            <w:noWrap/>
            <w:vAlign w:val="center"/>
            <w:hideMark/>
          </w:tcPr>
          <w:p w14:paraId="79927A2D" w14:textId="2F5FE561" w:rsidR="00540881" w:rsidRPr="00D6465B" w:rsidRDefault="00D6465B" w:rsidP="00FE0AE1">
            <w:pPr>
              <w:spacing w:after="0" w:line="240" w:lineRule="auto"/>
              <w:rPr>
                <w:rFonts w:eastAsia="Times New Roman" w:cs="Times New Roman"/>
                <w:color w:val="000000"/>
                <w:szCs w:val="24"/>
                <w:lang w:val="fr-CA" w:eastAsia="ja-JP"/>
              </w:rPr>
            </w:pPr>
            <w:r w:rsidRPr="005766ED">
              <w:rPr>
                <w:rFonts w:eastAsia="Times New Roman" w:cs="Times New Roman"/>
                <w:color w:val="000000"/>
                <w:szCs w:val="24"/>
                <w:lang w:val="fr-CA" w:eastAsia="ja-JP"/>
              </w:rPr>
              <w:t xml:space="preserve">Finance, assurance, immobilier, </w:t>
            </w:r>
            <w:r>
              <w:rPr>
                <w:rFonts w:eastAsia="Times New Roman" w:cs="Times New Roman"/>
                <w:color w:val="000000"/>
                <w:szCs w:val="24"/>
                <w:lang w:val="fr-CA" w:eastAsia="ja-JP"/>
              </w:rPr>
              <w:t>service de location</w:t>
            </w:r>
          </w:p>
        </w:tc>
        <w:tc>
          <w:tcPr>
            <w:tcW w:w="1090" w:type="dxa"/>
            <w:tcBorders>
              <w:top w:val="nil"/>
              <w:left w:val="nil"/>
              <w:right w:val="single" w:sz="4" w:space="0" w:color="auto"/>
            </w:tcBorders>
            <w:shd w:val="clear" w:color="auto" w:fill="FFFFFF" w:themeFill="background1"/>
            <w:noWrap/>
            <w:vAlign w:val="center"/>
            <w:hideMark/>
          </w:tcPr>
          <w:p w14:paraId="0365F774"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9,700</w:t>
            </w:r>
          </w:p>
        </w:tc>
        <w:tc>
          <w:tcPr>
            <w:tcW w:w="1090" w:type="dxa"/>
            <w:tcBorders>
              <w:top w:val="nil"/>
              <w:left w:val="nil"/>
              <w:right w:val="single" w:sz="4" w:space="0" w:color="auto"/>
            </w:tcBorders>
            <w:shd w:val="clear" w:color="auto" w:fill="FFFFFF" w:themeFill="background1"/>
            <w:noWrap/>
            <w:vAlign w:val="center"/>
            <w:hideMark/>
          </w:tcPr>
          <w:p w14:paraId="79D2CE37"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10,900</w:t>
            </w:r>
          </w:p>
        </w:tc>
        <w:tc>
          <w:tcPr>
            <w:tcW w:w="1757" w:type="dxa"/>
            <w:tcBorders>
              <w:top w:val="nil"/>
              <w:left w:val="nil"/>
              <w:right w:val="single" w:sz="4" w:space="0" w:color="auto"/>
            </w:tcBorders>
            <w:shd w:val="clear" w:color="auto" w:fill="FFFFFF" w:themeFill="background1"/>
            <w:noWrap/>
            <w:vAlign w:val="center"/>
            <w:hideMark/>
          </w:tcPr>
          <w:p w14:paraId="273E1336"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1,200</w:t>
            </w:r>
          </w:p>
        </w:tc>
        <w:tc>
          <w:tcPr>
            <w:tcW w:w="1959" w:type="dxa"/>
            <w:tcBorders>
              <w:top w:val="nil"/>
              <w:left w:val="nil"/>
              <w:right w:val="single" w:sz="4" w:space="0" w:color="auto"/>
            </w:tcBorders>
            <w:shd w:val="clear" w:color="auto" w:fill="FFFFFF" w:themeFill="background1"/>
            <w:noWrap/>
            <w:vAlign w:val="center"/>
            <w:hideMark/>
          </w:tcPr>
          <w:p w14:paraId="1373C295"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12.4%</w:t>
            </w:r>
          </w:p>
        </w:tc>
      </w:tr>
      <w:tr w:rsidR="00540881" w:rsidRPr="00E31A2E" w14:paraId="0BDBCC76" w14:textId="77777777" w:rsidTr="00CE03E3">
        <w:trPr>
          <w:trHeight w:val="331"/>
        </w:trPr>
        <w:tc>
          <w:tcPr>
            <w:tcW w:w="4778" w:type="dxa"/>
            <w:tcBorders>
              <w:top w:val="nil"/>
              <w:left w:val="single" w:sz="4" w:space="0" w:color="auto"/>
              <w:right w:val="single" w:sz="4" w:space="0" w:color="auto"/>
            </w:tcBorders>
            <w:shd w:val="clear" w:color="auto" w:fill="F2F2F2" w:themeFill="background1" w:themeFillShade="F2"/>
            <w:noWrap/>
            <w:vAlign w:val="center"/>
            <w:hideMark/>
          </w:tcPr>
          <w:p w14:paraId="229219AA" w14:textId="0835DC5D" w:rsidR="00540881" w:rsidRPr="00D6465B" w:rsidRDefault="00D6465B" w:rsidP="00FE0AE1">
            <w:pPr>
              <w:spacing w:after="0" w:line="240" w:lineRule="auto"/>
              <w:rPr>
                <w:rFonts w:eastAsia="Times New Roman" w:cs="Times New Roman"/>
                <w:color w:val="000000"/>
                <w:szCs w:val="24"/>
                <w:lang w:val="fr-CA" w:eastAsia="ja-JP"/>
              </w:rPr>
            </w:pPr>
            <w:r w:rsidRPr="002D459E">
              <w:rPr>
                <w:rFonts w:eastAsia="Times New Roman" w:cs="Times New Roman"/>
                <w:color w:val="000000"/>
                <w:szCs w:val="24"/>
                <w:lang w:val="fr-CA" w:eastAsia="ja-JP"/>
              </w:rPr>
              <w:t>Services professionnels, scientifiques et techniques</w:t>
            </w:r>
          </w:p>
        </w:tc>
        <w:tc>
          <w:tcPr>
            <w:tcW w:w="1090" w:type="dxa"/>
            <w:tcBorders>
              <w:top w:val="nil"/>
              <w:left w:val="nil"/>
              <w:right w:val="single" w:sz="4" w:space="0" w:color="auto"/>
            </w:tcBorders>
            <w:shd w:val="clear" w:color="auto" w:fill="F2F2F2" w:themeFill="background1" w:themeFillShade="F2"/>
            <w:noWrap/>
            <w:vAlign w:val="center"/>
            <w:hideMark/>
          </w:tcPr>
          <w:p w14:paraId="59EF62AD"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8,400</w:t>
            </w:r>
          </w:p>
        </w:tc>
        <w:tc>
          <w:tcPr>
            <w:tcW w:w="1090" w:type="dxa"/>
            <w:tcBorders>
              <w:top w:val="nil"/>
              <w:left w:val="nil"/>
              <w:right w:val="single" w:sz="4" w:space="0" w:color="auto"/>
            </w:tcBorders>
            <w:shd w:val="clear" w:color="auto" w:fill="F2F2F2" w:themeFill="background1" w:themeFillShade="F2"/>
            <w:noWrap/>
            <w:vAlign w:val="center"/>
            <w:hideMark/>
          </w:tcPr>
          <w:p w14:paraId="4FA97178"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7,800</w:t>
            </w:r>
          </w:p>
        </w:tc>
        <w:tc>
          <w:tcPr>
            <w:tcW w:w="1757" w:type="dxa"/>
            <w:tcBorders>
              <w:top w:val="nil"/>
              <w:left w:val="nil"/>
              <w:right w:val="single" w:sz="4" w:space="0" w:color="auto"/>
            </w:tcBorders>
            <w:shd w:val="clear" w:color="auto" w:fill="F2F2F2" w:themeFill="background1" w:themeFillShade="F2"/>
            <w:noWrap/>
            <w:vAlign w:val="center"/>
            <w:hideMark/>
          </w:tcPr>
          <w:p w14:paraId="3272F4A4"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-600</w:t>
            </w:r>
          </w:p>
        </w:tc>
        <w:tc>
          <w:tcPr>
            <w:tcW w:w="1959" w:type="dxa"/>
            <w:tcBorders>
              <w:top w:val="nil"/>
              <w:left w:val="nil"/>
              <w:right w:val="single" w:sz="4" w:space="0" w:color="auto"/>
            </w:tcBorders>
            <w:shd w:val="clear" w:color="auto" w:fill="F2F2F2" w:themeFill="background1" w:themeFillShade="F2"/>
            <w:noWrap/>
            <w:vAlign w:val="center"/>
            <w:hideMark/>
          </w:tcPr>
          <w:p w14:paraId="7F200E91"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-7.1%</w:t>
            </w:r>
          </w:p>
        </w:tc>
      </w:tr>
      <w:tr w:rsidR="00540881" w:rsidRPr="00E31A2E" w14:paraId="611DF51B" w14:textId="77777777" w:rsidTr="00CE03E3">
        <w:trPr>
          <w:trHeight w:val="331"/>
        </w:trPr>
        <w:tc>
          <w:tcPr>
            <w:tcW w:w="4778" w:type="dxa"/>
            <w:tcBorders>
              <w:top w:val="nil"/>
              <w:left w:val="single" w:sz="4" w:space="0" w:color="auto"/>
              <w:right w:val="single" w:sz="4" w:space="0" w:color="auto"/>
            </w:tcBorders>
            <w:shd w:val="clear" w:color="auto" w:fill="FFFFFF" w:themeFill="background1"/>
            <w:noWrap/>
            <w:vAlign w:val="center"/>
            <w:hideMark/>
          </w:tcPr>
          <w:p w14:paraId="0A3F810B" w14:textId="1DBA0EBA" w:rsidR="00540881" w:rsidRPr="00E31A2E" w:rsidRDefault="00540881"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Business, building </w:t>
            </w:r>
            <w:r w:rsidR="00FE0AE1" w:rsidRPr="00E31A2E">
              <w:rPr>
                <w:rFonts w:eastAsia="Times New Roman" w:cs="Times New Roman"/>
                <w:color w:val="000000"/>
                <w:szCs w:val="24"/>
                <w:lang w:val="en-US" w:eastAsia="ja-JP"/>
              </w:rPr>
              <w:t>&amp;</w:t>
            </w:r>
            <w:r w:rsidRPr="00E31A2E">
              <w:rPr>
                <w:rFonts w:eastAsia="Times New Roman" w:cs="Times New Roman"/>
                <w:color w:val="000000"/>
                <w:szCs w:val="24"/>
                <w:lang w:val="en-US" w:eastAsia="ja-JP"/>
              </w:rPr>
              <w:t xml:space="preserve"> other support services </w:t>
            </w:r>
          </w:p>
        </w:tc>
        <w:tc>
          <w:tcPr>
            <w:tcW w:w="1090" w:type="dxa"/>
            <w:tcBorders>
              <w:top w:val="nil"/>
              <w:left w:val="nil"/>
              <w:right w:val="single" w:sz="4" w:space="0" w:color="auto"/>
            </w:tcBorders>
            <w:shd w:val="clear" w:color="auto" w:fill="FFFFFF" w:themeFill="background1"/>
            <w:noWrap/>
            <w:vAlign w:val="center"/>
            <w:hideMark/>
          </w:tcPr>
          <w:p w14:paraId="414642F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8,900</w:t>
            </w:r>
          </w:p>
        </w:tc>
        <w:tc>
          <w:tcPr>
            <w:tcW w:w="1090" w:type="dxa"/>
            <w:tcBorders>
              <w:top w:val="nil"/>
              <w:left w:val="nil"/>
              <w:right w:val="single" w:sz="4" w:space="0" w:color="auto"/>
            </w:tcBorders>
            <w:shd w:val="clear" w:color="auto" w:fill="FFFFFF" w:themeFill="background1"/>
            <w:noWrap/>
            <w:vAlign w:val="center"/>
            <w:hideMark/>
          </w:tcPr>
          <w:p w14:paraId="3F849C08"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10,600</w:t>
            </w:r>
          </w:p>
        </w:tc>
        <w:tc>
          <w:tcPr>
            <w:tcW w:w="1757" w:type="dxa"/>
            <w:tcBorders>
              <w:top w:val="nil"/>
              <w:left w:val="nil"/>
              <w:right w:val="single" w:sz="4" w:space="0" w:color="auto"/>
            </w:tcBorders>
            <w:shd w:val="clear" w:color="auto" w:fill="FFFFFF" w:themeFill="background1"/>
            <w:noWrap/>
            <w:vAlign w:val="center"/>
            <w:hideMark/>
          </w:tcPr>
          <w:p w14:paraId="5D62BA9E"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1,700</w:t>
            </w:r>
          </w:p>
        </w:tc>
        <w:tc>
          <w:tcPr>
            <w:tcW w:w="1959" w:type="dxa"/>
            <w:tcBorders>
              <w:top w:val="nil"/>
              <w:left w:val="nil"/>
              <w:right w:val="single" w:sz="4" w:space="0" w:color="auto"/>
            </w:tcBorders>
            <w:shd w:val="clear" w:color="auto" w:fill="FFFFFF" w:themeFill="background1"/>
            <w:noWrap/>
            <w:vAlign w:val="center"/>
            <w:hideMark/>
          </w:tcPr>
          <w:p w14:paraId="2F9E25D4"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19.1%</w:t>
            </w:r>
          </w:p>
        </w:tc>
      </w:tr>
      <w:tr w:rsidR="00540881" w:rsidRPr="00E31A2E" w14:paraId="31814D3C" w14:textId="77777777" w:rsidTr="00CE03E3">
        <w:trPr>
          <w:trHeight w:val="331"/>
        </w:trPr>
        <w:tc>
          <w:tcPr>
            <w:tcW w:w="4778" w:type="dxa"/>
            <w:tcBorders>
              <w:top w:val="nil"/>
              <w:left w:val="single" w:sz="4" w:space="0" w:color="auto"/>
              <w:right w:val="single" w:sz="4" w:space="0" w:color="auto"/>
            </w:tcBorders>
            <w:shd w:val="clear" w:color="auto" w:fill="F2F2F2" w:themeFill="background1" w:themeFillShade="F2"/>
            <w:noWrap/>
            <w:vAlign w:val="center"/>
            <w:hideMark/>
          </w:tcPr>
          <w:p w14:paraId="5550E466" w14:textId="7905B35A" w:rsidR="00540881" w:rsidRPr="00E31A2E" w:rsidRDefault="00D6465B" w:rsidP="00361310">
            <w:pPr>
              <w:spacing w:after="0" w:line="240" w:lineRule="auto"/>
              <w:rPr>
                <w:rFonts w:eastAsia="Times New Roman" w:cs="Times New Roman"/>
                <w:color w:val="000000"/>
                <w:szCs w:val="24"/>
                <w:lang w:val="en-US" w:eastAsia="ja-JP"/>
              </w:rPr>
            </w:pPr>
            <w:r w:rsidRPr="002D459E">
              <w:rPr>
                <w:rFonts w:eastAsia="Times New Roman" w:cs="Times New Roman"/>
                <w:color w:val="000000"/>
                <w:szCs w:val="24"/>
                <w:lang w:val="en-US" w:eastAsia="ja-JP"/>
              </w:rPr>
              <w:t xml:space="preserve">Services </w:t>
            </w:r>
            <w:proofErr w:type="spellStart"/>
            <w:r w:rsidRPr="002D459E">
              <w:rPr>
                <w:rFonts w:eastAsia="Times New Roman" w:cs="Times New Roman"/>
                <w:color w:val="000000"/>
                <w:szCs w:val="24"/>
                <w:lang w:val="en-US" w:eastAsia="ja-JP"/>
              </w:rPr>
              <w:t>éducatifs</w:t>
            </w:r>
            <w:proofErr w:type="spellEnd"/>
          </w:p>
        </w:tc>
        <w:tc>
          <w:tcPr>
            <w:tcW w:w="1090" w:type="dxa"/>
            <w:tcBorders>
              <w:top w:val="nil"/>
              <w:left w:val="nil"/>
              <w:right w:val="single" w:sz="4" w:space="0" w:color="auto"/>
            </w:tcBorders>
            <w:shd w:val="clear" w:color="auto" w:fill="F2F2F2" w:themeFill="background1" w:themeFillShade="F2"/>
            <w:noWrap/>
            <w:vAlign w:val="center"/>
            <w:hideMark/>
          </w:tcPr>
          <w:p w14:paraId="1B5703D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14,600</w:t>
            </w:r>
          </w:p>
        </w:tc>
        <w:tc>
          <w:tcPr>
            <w:tcW w:w="1090" w:type="dxa"/>
            <w:tcBorders>
              <w:top w:val="nil"/>
              <w:left w:val="nil"/>
              <w:right w:val="single" w:sz="4" w:space="0" w:color="auto"/>
            </w:tcBorders>
            <w:shd w:val="clear" w:color="auto" w:fill="F2F2F2" w:themeFill="background1" w:themeFillShade="F2"/>
            <w:noWrap/>
            <w:vAlign w:val="center"/>
            <w:hideMark/>
          </w:tcPr>
          <w:p w14:paraId="743BCA7D"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16,300</w:t>
            </w:r>
          </w:p>
        </w:tc>
        <w:tc>
          <w:tcPr>
            <w:tcW w:w="1757" w:type="dxa"/>
            <w:tcBorders>
              <w:top w:val="nil"/>
              <w:left w:val="nil"/>
              <w:right w:val="single" w:sz="4" w:space="0" w:color="auto"/>
            </w:tcBorders>
            <w:shd w:val="clear" w:color="auto" w:fill="F2F2F2" w:themeFill="background1" w:themeFillShade="F2"/>
            <w:noWrap/>
            <w:vAlign w:val="center"/>
            <w:hideMark/>
          </w:tcPr>
          <w:p w14:paraId="34D406C3"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1,700</w:t>
            </w:r>
          </w:p>
        </w:tc>
        <w:tc>
          <w:tcPr>
            <w:tcW w:w="1959" w:type="dxa"/>
            <w:tcBorders>
              <w:top w:val="nil"/>
              <w:left w:val="nil"/>
              <w:right w:val="single" w:sz="4" w:space="0" w:color="auto"/>
            </w:tcBorders>
            <w:shd w:val="clear" w:color="auto" w:fill="F2F2F2" w:themeFill="background1" w:themeFillShade="F2"/>
            <w:noWrap/>
            <w:vAlign w:val="center"/>
            <w:hideMark/>
          </w:tcPr>
          <w:p w14:paraId="4514294D"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11.6%</w:t>
            </w:r>
          </w:p>
        </w:tc>
      </w:tr>
      <w:tr w:rsidR="00540881" w:rsidRPr="00E31A2E" w14:paraId="6CBAD78F" w14:textId="77777777" w:rsidTr="00CE03E3">
        <w:trPr>
          <w:trHeight w:val="331"/>
        </w:trPr>
        <w:tc>
          <w:tcPr>
            <w:tcW w:w="4778" w:type="dxa"/>
            <w:tcBorders>
              <w:top w:val="nil"/>
              <w:left w:val="single" w:sz="4" w:space="0" w:color="auto"/>
              <w:right w:val="single" w:sz="4" w:space="0" w:color="auto"/>
            </w:tcBorders>
            <w:shd w:val="clear" w:color="auto" w:fill="FFFFFF" w:themeFill="background1"/>
            <w:noWrap/>
            <w:vAlign w:val="center"/>
            <w:hideMark/>
          </w:tcPr>
          <w:p w14:paraId="487CBD9B" w14:textId="3B8B1698" w:rsidR="00540881" w:rsidRPr="00D6465B" w:rsidRDefault="00D6465B" w:rsidP="00FE0AE1">
            <w:pPr>
              <w:spacing w:after="0" w:line="240" w:lineRule="auto"/>
              <w:rPr>
                <w:rFonts w:eastAsia="Times New Roman" w:cs="Times New Roman"/>
                <w:color w:val="000000"/>
                <w:szCs w:val="24"/>
                <w:lang w:val="fr-CA" w:eastAsia="ja-JP"/>
              </w:rPr>
            </w:pPr>
            <w:r w:rsidRPr="002D459E">
              <w:rPr>
                <w:rFonts w:eastAsia="Times New Roman" w:cs="Times New Roman"/>
                <w:color w:val="000000"/>
                <w:szCs w:val="24"/>
                <w:lang w:val="fr-CA" w:eastAsia="ja-JP"/>
              </w:rPr>
              <w:t>Soins de santé et assistance sociale</w:t>
            </w:r>
          </w:p>
        </w:tc>
        <w:tc>
          <w:tcPr>
            <w:tcW w:w="1090" w:type="dxa"/>
            <w:tcBorders>
              <w:top w:val="nil"/>
              <w:left w:val="nil"/>
              <w:right w:val="single" w:sz="4" w:space="0" w:color="auto"/>
            </w:tcBorders>
            <w:shd w:val="clear" w:color="auto" w:fill="FFFFFF" w:themeFill="background1"/>
            <w:noWrap/>
            <w:vAlign w:val="center"/>
            <w:hideMark/>
          </w:tcPr>
          <w:p w14:paraId="7482AFB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26,600</w:t>
            </w:r>
          </w:p>
        </w:tc>
        <w:tc>
          <w:tcPr>
            <w:tcW w:w="1090" w:type="dxa"/>
            <w:tcBorders>
              <w:top w:val="nil"/>
              <w:left w:val="nil"/>
              <w:right w:val="single" w:sz="4" w:space="0" w:color="auto"/>
            </w:tcBorders>
            <w:shd w:val="clear" w:color="auto" w:fill="FFFFFF" w:themeFill="background1"/>
            <w:noWrap/>
            <w:vAlign w:val="center"/>
            <w:hideMark/>
          </w:tcPr>
          <w:p w14:paraId="549CA3A0"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26,400</w:t>
            </w:r>
          </w:p>
        </w:tc>
        <w:tc>
          <w:tcPr>
            <w:tcW w:w="1757" w:type="dxa"/>
            <w:tcBorders>
              <w:top w:val="nil"/>
              <w:left w:val="nil"/>
              <w:right w:val="single" w:sz="4" w:space="0" w:color="auto"/>
            </w:tcBorders>
            <w:shd w:val="clear" w:color="auto" w:fill="FFFFFF" w:themeFill="background1"/>
            <w:noWrap/>
            <w:vAlign w:val="center"/>
            <w:hideMark/>
          </w:tcPr>
          <w:p w14:paraId="183E135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-200</w:t>
            </w:r>
          </w:p>
        </w:tc>
        <w:tc>
          <w:tcPr>
            <w:tcW w:w="1959" w:type="dxa"/>
            <w:tcBorders>
              <w:top w:val="nil"/>
              <w:left w:val="nil"/>
              <w:right w:val="single" w:sz="4" w:space="0" w:color="auto"/>
            </w:tcBorders>
            <w:shd w:val="clear" w:color="auto" w:fill="FFFFFF" w:themeFill="background1"/>
            <w:noWrap/>
            <w:vAlign w:val="center"/>
            <w:hideMark/>
          </w:tcPr>
          <w:p w14:paraId="207968E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-0.8%</w:t>
            </w:r>
          </w:p>
        </w:tc>
      </w:tr>
      <w:tr w:rsidR="00540881" w:rsidRPr="00E31A2E" w14:paraId="67D39B1E" w14:textId="77777777" w:rsidTr="00CE03E3">
        <w:trPr>
          <w:trHeight w:val="331"/>
        </w:trPr>
        <w:tc>
          <w:tcPr>
            <w:tcW w:w="4778" w:type="dxa"/>
            <w:tcBorders>
              <w:top w:val="nil"/>
              <w:left w:val="single" w:sz="4" w:space="0" w:color="auto"/>
              <w:right w:val="single" w:sz="4" w:space="0" w:color="auto"/>
            </w:tcBorders>
            <w:shd w:val="clear" w:color="auto" w:fill="F2F2F2" w:themeFill="background1" w:themeFillShade="F2"/>
            <w:noWrap/>
            <w:vAlign w:val="center"/>
            <w:hideMark/>
          </w:tcPr>
          <w:p w14:paraId="56EC8122" w14:textId="0888F76E" w:rsidR="00540881" w:rsidRPr="00E31A2E" w:rsidRDefault="00D6465B"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Information, culture &amp; </w:t>
            </w:r>
            <w:proofErr w:type="spellStart"/>
            <w:r>
              <w:rPr>
                <w:rFonts w:eastAsia="Times New Roman" w:cs="Times New Roman"/>
                <w:color w:val="000000"/>
                <w:szCs w:val="24"/>
                <w:lang w:val="en-US" w:eastAsia="ja-JP"/>
              </w:rPr>
              <w:t>loisirs</w:t>
            </w:r>
            <w:proofErr w:type="spellEnd"/>
          </w:p>
        </w:tc>
        <w:tc>
          <w:tcPr>
            <w:tcW w:w="1090" w:type="dxa"/>
            <w:tcBorders>
              <w:top w:val="nil"/>
              <w:left w:val="nil"/>
              <w:right w:val="single" w:sz="4" w:space="0" w:color="auto"/>
            </w:tcBorders>
            <w:shd w:val="clear" w:color="auto" w:fill="F2F2F2" w:themeFill="background1" w:themeFillShade="F2"/>
            <w:noWrap/>
            <w:vAlign w:val="center"/>
            <w:hideMark/>
          </w:tcPr>
          <w:p w14:paraId="4A22DCAD"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9,700</w:t>
            </w:r>
          </w:p>
        </w:tc>
        <w:tc>
          <w:tcPr>
            <w:tcW w:w="1090" w:type="dxa"/>
            <w:tcBorders>
              <w:top w:val="nil"/>
              <w:left w:val="nil"/>
              <w:right w:val="single" w:sz="4" w:space="0" w:color="auto"/>
            </w:tcBorders>
            <w:shd w:val="clear" w:color="auto" w:fill="F2F2F2" w:themeFill="background1" w:themeFillShade="F2"/>
            <w:noWrap/>
            <w:vAlign w:val="center"/>
            <w:hideMark/>
          </w:tcPr>
          <w:p w14:paraId="3678C532"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6,400</w:t>
            </w:r>
          </w:p>
        </w:tc>
        <w:tc>
          <w:tcPr>
            <w:tcW w:w="1757" w:type="dxa"/>
            <w:tcBorders>
              <w:top w:val="nil"/>
              <w:left w:val="nil"/>
              <w:right w:val="single" w:sz="4" w:space="0" w:color="auto"/>
            </w:tcBorders>
            <w:shd w:val="clear" w:color="auto" w:fill="F2F2F2" w:themeFill="background1" w:themeFillShade="F2"/>
            <w:noWrap/>
            <w:vAlign w:val="center"/>
            <w:hideMark/>
          </w:tcPr>
          <w:p w14:paraId="5231DBAA"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-3,300</w:t>
            </w:r>
          </w:p>
        </w:tc>
        <w:tc>
          <w:tcPr>
            <w:tcW w:w="1959" w:type="dxa"/>
            <w:tcBorders>
              <w:top w:val="nil"/>
              <w:left w:val="nil"/>
              <w:right w:val="single" w:sz="4" w:space="0" w:color="auto"/>
            </w:tcBorders>
            <w:shd w:val="clear" w:color="auto" w:fill="F2F2F2" w:themeFill="background1" w:themeFillShade="F2"/>
            <w:noWrap/>
            <w:vAlign w:val="center"/>
            <w:hideMark/>
          </w:tcPr>
          <w:p w14:paraId="5DC4F40E"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-34.0%</w:t>
            </w:r>
          </w:p>
        </w:tc>
      </w:tr>
      <w:tr w:rsidR="00540881" w:rsidRPr="00E31A2E" w14:paraId="6BC85E0A" w14:textId="77777777" w:rsidTr="00CE03E3">
        <w:trPr>
          <w:trHeight w:val="331"/>
        </w:trPr>
        <w:tc>
          <w:tcPr>
            <w:tcW w:w="4778" w:type="dxa"/>
            <w:tcBorders>
              <w:top w:val="nil"/>
              <w:left w:val="single" w:sz="4" w:space="0" w:color="auto"/>
              <w:right w:val="single" w:sz="4" w:space="0" w:color="auto"/>
            </w:tcBorders>
            <w:shd w:val="clear" w:color="auto" w:fill="FFFFFF" w:themeFill="background1"/>
            <w:noWrap/>
            <w:vAlign w:val="center"/>
            <w:hideMark/>
          </w:tcPr>
          <w:p w14:paraId="3BF2CC87" w14:textId="71CDE688" w:rsidR="00540881" w:rsidRPr="00E31A2E" w:rsidRDefault="00D6465B" w:rsidP="00FE0AE1">
            <w:pPr>
              <w:spacing w:after="0" w:line="240" w:lineRule="auto"/>
              <w:rPr>
                <w:rFonts w:eastAsia="Times New Roman" w:cs="Times New Roman"/>
                <w:color w:val="000000"/>
                <w:szCs w:val="24"/>
                <w:lang w:val="en-US" w:eastAsia="ja-JP"/>
              </w:rPr>
            </w:pPr>
            <w:proofErr w:type="spellStart"/>
            <w:r w:rsidRPr="00484AF9">
              <w:rPr>
                <w:rFonts w:eastAsia="Times New Roman" w:cs="Times New Roman"/>
                <w:color w:val="000000"/>
                <w:szCs w:val="24"/>
                <w:lang w:val="en-US" w:eastAsia="ja-JP"/>
              </w:rPr>
              <w:t>Hébergement</w:t>
            </w:r>
            <w:proofErr w:type="spellEnd"/>
            <w:r w:rsidRPr="00484AF9">
              <w:rPr>
                <w:rFonts w:eastAsia="Times New Roman" w:cs="Times New Roman"/>
                <w:color w:val="000000"/>
                <w:szCs w:val="24"/>
                <w:lang w:val="en-US" w:eastAsia="ja-JP"/>
              </w:rPr>
              <w:t xml:space="preserve"> &amp; restauration</w:t>
            </w:r>
          </w:p>
        </w:tc>
        <w:tc>
          <w:tcPr>
            <w:tcW w:w="1090" w:type="dxa"/>
            <w:tcBorders>
              <w:top w:val="nil"/>
              <w:left w:val="nil"/>
              <w:right w:val="single" w:sz="4" w:space="0" w:color="auto"/>
            </w:tcBorders>
            <w:shd w:val="clear" w:color="auto" w:fill="FFFFFF" w:themeFill="background1"/>
            <w:noWrap/>
            <w:vAlign w:val="center"/>
            <w:hideMark/>
          </w:tcPr>
          <w:p w14:paraId="6C9D2FD5"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24,300</w:t>
            </w:r>
          </w:p>
        </w:tc>
        <w:tc>
          <w:tcPr>
            <w:tcW w:w="1090" w:type="dxa"/>
            <w:tcBorders>
              <w:top w:val="nil"/>
              <w:left w:val="nil"/>
              <w:right w:val="single" w:sz="4" w:space="0" w:color="auto"/>
            </w:tcBorders>
            <w:shd w:val="clear" w:color="auto" w:fill="FFFFFF" w:themeFill="background1"/>
            <w:noWrap/>
            <w:vAlign w:val="center"/>
            <w:hideMark/>
          </w:tcPr>
          <w:p w14:paraId="6540E195"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18,500</w:t>
            </w:r>
          </w:p>
        </w:tc>
        <w:tc>
          <w:tcPr>
            <w:tcW w:w="1757" w:type="dxa"/>
            <w:tcBorders>
              <w:top w:val="nil"/>
              <w:left w:val="nil"/>
              <w:right w:val="single" w:sz="4" w:space="0" w:color="auto"/>
            </w:tcBorders>
            <w:shd w:val="clear" w:color="auto" w:fill="FFFFFF" w:themeFill="background1"/>
            <w:noWrap/>
            <w:vAlign w:val="center"/>
            <w:hideMark/>
          </w:tcPr>
          <w:p w14:paraId="051AFDDB"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-5,800</w:t>
            </w:r>
          </w:p>
        </w:tc>
        <w:tc>
          <w:tcPr>
            <w:tcW w:w="1959" w:type="dxa"/>
            <w:tcBorders>
              <w:top w:val="nil"/>
              <w:left w:val="nil"/>
              <w:right w:val="single" w:sz="4" w:space="0" w:color="auto"/>
            </w:tcBorders>
            <w:shd w:val="clear" w:color="auto" w:fill="FFFFFF" w:themeFill="background1"/>
            <w:noWrap/>
            <w:vAlign w:val="center"/>
            <w:hideMark/>
          </w:tcPr>
          <w:p w14:paraId="77895D2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-23.9%</w:t>
            </w:r>
          </w:p>
        </w:tc>
      </w:tr>
      <w:tr w:rsidR="00540881" w:rsidRPr="00E31A2E" w14:paraId="450062FE" w14:textId="77777777" w:rsidTr="00CE03E3">
        <w:trPr>
          <w:trHeight w:val="331"/>
        </w:trPr>
        <w:tc>
          <w:tcPr>
            <w:tcW w:w="4778" w:type="dxa"/>
            <w:tcBorders>
              <w:top w:val="nil"/>
              <w:left w:val="single" w:sz="4" w:space="0" w:color="auto"/>
              <w:right w:val="single" w:sz="4" w:space="0" w:color="auto"/>
            </w:tcBorders>
            <w:shd w:val="clear" w:color="auto" w:fill="F2F2F2" w:themeFill="background1" w:themeFillShade="F2"/>
            <w:noWrap/>
            <w:vAlign w:val="center"/>
            <w:hideMark/>
          </w:tcPr>
          <w:p w14:paraId="00CC859F" w14:textId="2352DABA" w:rsidR="00540881" w:rsidRPr="00D6465B" w:rsidRDefault="00D6465B" w:rsidP="00361310">
            <w:pPr>
              <w:spacing w:after="0" w:line="240" w:lineRule="auto"/>
              <w:rPr>
                <w:rFonts w:eastAsia="Times New Roman" w:cs="Times New Roman"/>
                <w:color w:val="000000"/>
                <w:szCs w:val="24"/>
                <w:lang w:val="fr-CA" w:eastAsia="ja-JP"/>
              </w:rPr>
            </w:pPr>
            <w:r w:rsidRPr="00484AF9">
              <w:rPr>
                <w:rFonts w:eastAsia="Times New Roman" w:cs="Times New Roman"/>
                <w:color w:val="000000"/>
                <w:szCs w:val="24"/>
                <w:lang w:val="fr-CA" w:eastAsia="ja-JP"/>
              </w:rPr>
              <w:t>Autres services (sauf administration publique)</w:t>
            </w:r>
          </w:p>
        </w:tc>
        <w:tc>
          <w:tcPr>
            <w:tcW w:w="1090" w:type="dxa"/>
            <w:tcBorders>
              <w:top w:val="nil"/>
              <w:left w:val="nil"/>
              <w:right w:val="single" w:sz="4" w:space="0" w:color="auto"/>
            </w:tcBorders>
            <w:shd w:val="clear" w:color="auto" w:fill="F2F2F2" w:themeFill="background1" w:themeFillShade="F2"/>
            <w:noWrap/>
            <w:vAlign w:val="center"/>
            <w:hideMark/>
          </w:tcPr>
          <w:p w14:paraId="412ECC19"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9,300</w:t>
            </w:r>
          </w:p>
        </w:tc>
        <w:tc>
          <w:tcPr>
            <w:tcW w:w="1090" w:type="dxa"/>
            <w:tcBorders>
              <w:top w:val="nil"/>
              <w:left w:val="nil"/>
              <w:right w:val="single" w:sz="4" w:space="0" w:color="auto"/>
            </w:tcBorders>
            <w:shd w:val="clear" w:color="auto" w:fill="F2F2F2" w:themeFill="background1" w:themeFillShade="F2"/>
            <w:noWrap/>
            <w:vAlign w:val="center"/>
            <w:hideMark/>
          </w:tcPr>
          <w:p w14:paraId="3B58C2C9"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10,900</w:t>
            </w:r>
          </w:p>
        </w:tc>
        <w:tc>
          <w:tcPr>
            <w:tcW w:w="1757" w:type="dxa"/>
            <w:tcBorders>
              <w:top w:val="nil"/>
              <w:left w:val="nil"/>
              <w:right w:val="single" w:sz="4" w:space="0" w:color="auto"/>
            </w:tcBorders>
            <w:shd w:val="clear" w:color="auto" w:fill="F2F2F2" w:themeFill="background1" w:themeFillShade="F2"/>
            <w:noWrap/>
            <w:vAlign w:val="center"/>
            <w:hideMark/>
          </w:tcPr>
          <w:p w14:paraId="573566F2"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1,600</w:t>
            </w:r>
          </w:p>
        </w:tc>
        <w:tc>
          <w:tcPr>
            <w:tcW w:w="1959" w:type="dxa"/>
            <w:tcBorders>
              <w:top w:val="nil"/>
              <w:left w:val="nil"/>
              <w:right w:val="single" w:sz="4" w:space="0" w:color="auto"/>
            </w:tcBorders>
            <w:shd w:val="clear" w:color="auto" w:fill="F2F2F2" w:themeFill="background1" w:themeFillShade="F2"/>
            <w:noWrap/>
            <w:vAlign w:val="center"/>
            <w:hideMark/>
          </w:tcPr>
          <w:p w14:paraId="36BB2828"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17.2%</w:t>
            </w:r>
          </w:p>
        </w:tc>
      </w:tr>
      <w:tr w:rsidR="00CE03E3" w:rsidRPr="00E31A2E" w14:paraId="505AE6EE" w14:textId="77777777" w:rsidTr="00CE03E3">
        <w:trPr>
          <w:trHeight w:val="331"/>
        </w:trPr>
        <w:tc>
          <w:tcPr>
            <w:tcW w:w="477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E289A8" w14:textId="03CD750F" w:rsidR="00CE03E3" w:rsidRPr="00E31A2E" w:rsidRDefault="00CE03E3" w:rsidP="00CE03E3">
            <w:pPr>
              <w:spacing w:after="0" w:line="240" w:lineRule="auto"/>
              <w:rPr>
                <w:rFonts w:eastAsia="Times New Roman" w:cs="Times New Roman"/>
                <w:color w:val="000000"/>
                <w:szCs w:val="24"/>
                <w:lang w:val="en-US" w:eastAsia="ja-JP"/>
              </w:rPr>
            </w:pPr>
            <w:r w:rsidRPr="00484AF9">
              <w:rPr>
                <w:rFonts w:eastAsia="Times New Roman" w:cs="Times New Roman"/>
                <w:color w:val="000000"/>
                <w:szCs w:val="24"/>
                <w:lang w:val="en-US" w:eastAsia="ja-JP"/>
              </w:rPr>
              <w:t xml:space="preserve">Administration </w:t>
            </w:r>
            <w:proofErr w:type="spellStart"/>
            <w:r w:rsidRPr="00484AF9">
              <w:rPr>
                <w:rFonts w:eastAsia="Times New Roman" w:cs="Times New Roman"/>
                <w:color w:val="000000"/>
                <w:szCs w:val="24"/>
                <w:lang w:val="en-US" w:eastAsia="ja-JP"/>
              </w:rPr>
              <w:t>publique</w:t>
            </w:r>
            <w:proofErr w:type="spellEnd"/>
          </w:p>
        </w:tc>
        <w:tc>
          <w:tcPr>
            <w:tcW w:w="1090" w:type="dxa"/>
            <w:tcBorders>
              <w:top w:val="nil"/>
              <w:left w:val="nil"/>
              <w:bottom w:val="single" w:sz="4" w:space="0" w:color="auto"/>
              <w:right w:val="single" w:sz="4" w:space="0" w:color="auto"/>
            </w:tcBorders>
            <w:shd w:val="clear" w:color="auto" w:fill="FFFFFF" w:themeFill="background1"/>
            <w:noWrap/>
            <w:vAlign w:val="center"/>
            <w:hideMark/>
          </w:tcPr>
          <w:p w14:paraId="1FC7D4A4" w14:textId="77777777" w:rsidR="00CE03E3" w:rsidRPr="00E31A2E" w:rsidRDefault="00CE03E3" w:rsidP="00CE03E3">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8,700</w:t>
            </w:r>
          </w:p>
        </w:tc>
        <w:tc>
          <w:tcPr>
            <w:tcW w:w="1090" w:type="dxa"/>
            <w:tcBorders>
              <w:top w:val="nil"/>
              <w:left w:val="nil"/>
              <w:bottom w:val="single" w:sz="4" w:space="0" w:color="auto"/>
              <w:right w:val="single" w:sz="4" w:space="0" w:color="auto"/>
            </w:tcBorders>
            <w:shd w:val="clear" w:color="auto" w:fill="FFFFFF" w:themeFill="background1"/>
            <w:noWrap/>
            <w:vAlign w:val="center"/>
            <w:hideMark/>
          </w:tcPr>
          <w:p w14:paraId="50354C8D" w14:textId="77777777" w:rsidR="00CE03E3" w:rsidRPr="00E31A2E" w:rsidRDefault="00CE03E3" w:rsidP="00CE03E3">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6,100</w:t>
            </w:r>
          </w:p>
        </w:tc>
        <w:tc>
          <w:tcPr>
            <w:tcW w:w="1757" w:type="dxa"/>
            <w:tcBorders>
              <w:top w:val="nil"/>
              <w:left w:val="nil"/>
              <w:bottom w:val="single" w:sz="4" w:space="0" w:color="auto"/>
              <w:right w:val="single" w:sz="4" w:space="0" w:color="auto"/>
            </w:tcBorders>
            <w:shd w:val="clear" w:color="auto" w:fill="FFFFFF" w:themeFill="background1"/>
            <w:noWrap/>
            <w:vAlign w:val="center"/>
            <w:hideMark/>
          </w:tcPr>
          <w:p w14:paraId="27C6A72C" w14:textId="77777777" w:rsidR="00CE03E3" w:rsidRPr="00E31A2E" w:rsidRDefault="00CE03E3" w:rsidP="00CE03E3">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-2,600</w:t>
            </w:r>
          </w:p>
        </w:tc>
        <w:tc>
          <w:tcPr>
            <w:tcW w:w="1959" w:type="dxa"/>
            <w:tcBorders>
              <w:top w:val="nil"/>
              <w:left w:val="nil"/>
              <w:bottom w:val="single" w:sz="4" w:space="0" w:color="auto"/>
              <w:right w:val="single" w:sz="4" w:space="0" w:color="auto"/>
            </w:tcBorders>
            <w:shd w:val="clear" w:color="auto" w:fill="FFFFFF" w:themeFill="background1"/>
            <w:noWrap/>
            <w:vAlign w:val="center"/>
            <w:hideMark/>
          </w:tcPr>
          <w:p w14:paraId="0B0816AF" w14:textId="77777777" w:rsidR="00CE03E3" w:rsidRPr="00E31A2E" w:rsidRDefault="00CE03E3" w:rsidP="00CE03E3">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-29.9%</w:t>
            </w:r>
          </w:p>
        </w:tc>
      </w:tr>
      <w:tr w:rsidR="00CE03E3" w:rsidRPr="00E31A2E" w14:paraId="5A40ADE9" w14:textId="77777777" w:rsidTr="00CE03E3">
        <w:trPr>
          <w:trHeight w:val="331"/>
        </w:trPr>
        <w:tc>
          <w:tcPr>
            <w:tcW w:w="477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5A0A82" w14:textId="7C107306" w:rsidR="00CE03E3" w:rsidRPr="00E31A2E" w:rsidRDefault="00CE03E3" w:rsidP="00CE03E3">
            <w:pPr>
              <w:spacing w:after="0" w:line="240" w:lineRule="auto"/>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Total</w:t>
            </w:r>
          </w:p>
        </w:tc>
        <w:tc>
          <w:tcPr>
            <w:tcW w:w="1090" w:type="dxa"/>
            <w:tcBorders>
              <w:top w:val="nil"/>
              <w:left w:val="nil"/>
              <w:bottom w:val="single" w:sz="4" w:space="0" w:color="auto"/>
              <w:right w:val="single" w:sz="4" w:space="0" w:color="auto"/>
            </w:tcBorders>
            <w:shd w:val="clear" w:color="auto" w:fill="F2F2F2" w:themeFill="background1" w:themeFillShade="F2"/>
            <w:noWrap/>
            <w:vAlign w:val="center"/>
            <w:hideMark/>
          </w:tcPr>
          <w:p w14:paraId="7B51F317" w14:textId="77777777" w:rsidR="00CE03E3" w:rsidRPr="00E31A2E" w:rsidRDefault="00CE03E3" w:rsidP="00CE03E3">
            <w:pPr>
              <w:spacing w:after="0" w:line="240" w:lineRule="auto"/>
              <w:jc w:val="center"/>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204,300</w:t>
            </w:r>
          </w:p>
        </w:tc>
        <w:tc>
          <w:tcPr>
            <w:tcW w:w="1090" w:type="dxa"/>
            <w:tcBorders>
              <w:top w:val="nil"/>
              <w:left w:val="nil"/>
              <w:bottom w:val="single" w:sz="4" w:space="0" w:color="auto"/>
              <w:right w:val="single" w:sz="4" w:space="0" w:color="auto"/>
            </w:tcBorders>
            <w:shd w:val="clear" w:color="auto" w:fill="F2F2F2" w:themeFill="background1" w:themeFillShade="F2"/>
            <w:noWrap/>
            <w:vAlign w:val="center"/>
            <w:hideMark/>
          </w:tcPr>
          <w:p w14:paraId="11E7BFB4" w14:textId="77777777" w:rsidR="00CE03E3" w:rsidRPr="00E31A2E" w:rsidRDefault="00CE03E3" w:rsidP="00CE03E3">
            <w:pPr>
              <w:spacing w:after="0" w:line="240" w:lineRule="auto"/>
              <w:jc w:val="center"/>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190,600</w:t>
            </w:r>
          </w:p>
        </w:tc>
        <w:tc>
          <w:tcPr>
            <w:tcW w:w="1757" w:type="dxa"/>
            <w:tcBorders>
              <w:top w:val="nil"/>
              <w:left w:val="nil"/>
              <w:bottom w:val="single" w:sz="4" w:space="0" w:color="auto"/>
              <w:right w:val="single" w:sz="4" w:space="0" w:color="auto"/>
            </w:tcBorders>
            <w:shd w:val="clear" w:color="auto" w:fill="F2F2F2" w:themeFill="background1" w:themeFillShade="F2"/>
            <w:noWrap/>
            <w:vAlign w:val="center"/>
            <w:hideMark/>
          </w:tcPr>
          <w:p w14:paraId="02B22A18" w14:textId="77777777" w:rsidR="00CE03E3" w:rsidRPr="00E31A2E" w:rsidRDefault="00CE03E3" w:rsidP="00CE03E3">
            <w:pPr>
              <w:spacing w:after="0" w:line="240" w:lineRule="auto"/>
              <w:jc w:val="center"/>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-13,700</w:t>
            </w:r>
          </w:p>
        </w:tc>
        <w:tc>
          <w:tcPr>
            <w:tcW w:w="1959" w:type="dxa"/>
            <w:tcBorders>
              <w:top w:val="nil"/>
              <w:left w:val="nil"/>
              <w:bottom w:val="single" w:sz="4" w:space="0" w:color="auto"/>
              <w:right w:val="single" w:sz="4" w:space="0" w:color="auto"/>
            </w:tcBorders>
            <w:shd w:val="clear" w:color="auto" w:fill="F2F2F2" w:themeFill="background1" w:themeFillShade="F2"/>
            <w:noWrap/>
            <w:vAlign w:val="center"/>
            <w:hideMark/>
          </w:tcPr>
          <w:p w14:paraId="08059C0F" w14:textId="77777777" w:rsidR="00CE03E3" w:rsidRPr="00E31A2E" w:rsidRDefault="00CE03E3" w:rsidP="00CE03E3">
            <w:pPr>
              <w:spacing w:after="0" w:line="240" w:lineRule="auto"/>
              <w:jc w:val="center"/>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-6.7%</w:t>
            </w:r>
          </w:p>
        </w:tc>
      </w:tr>
    </w:tbl>
    <w:p w14:paraId="7FDA7E94" w14:textId="77777777" w:rsidR="008C7B52" w:rsidRDefault="008C7B52" w:rsidP="00540881">
      <w:pPr>
        <w:pStyle w:val="NoSpacing"/>
        <w:rPr>
          <w:szCs w:val="24"/>
        </w:rPr>
      </w:pPr>
    </w:p>
    <w:p w14:paraId="471108B8" w14:textId="77777777" w:rsidR="00CE03E3" w:rsidRDefault="00CE03E3" w:rsidP="00540881">
      <w:pPr>
        <w:pStyle w:val="NoSpacing"/>
        <w:rPr>
          <w:szCs w:val="24"/>
          <w:lang w:val="fr-CA"/>
        </w:rPr>
      </w:pPr>
      <w:r w:rsidRPr="00CE03E3">
        <w:rPr>
          <w:szCs w:val="24"/>
          <w:lang w:val="fr-CA"/>
        </w:rPr>
        <w:t xml:space="preserve">Le tableau 3-2 indique que la construction a enregistré le plus de pertes d'emplois parmi les industries </w:t>
      </w:r>
      <w:r>
        <w:rPr>
          <w:szCs w:val="24"/>
          <w:lang w:val="fr-CA"/>
        </w:rPr>
        <w:t>qui produisent des</w:t>
      </w:r>
      <w:r w:rsidRPr="00CE03E3">
        <w:rPr>
          <w:szCs w:val="24"/>
          <w:lang w:val="fr-CA"/>
        </w:rPr>
        <w:t xml:space="preserve"> biens. Cependant, ces données doivent être considérées parallèlement aux tendances mensuelles (voir la figure 3-3). Dans ce contexte, les premiers mois de la pandémie ont vu une réduction considérable de l'emploi dans la construction. En mai 2020, 13 400 résidents d</w:t>
      </w:r>
      <w:r>
        <w:rPr>
          <w:szCs w:val="24"/>
          <w:lang w:val="fr-CA"/>
        </w:rPr>
        <w:t>u</w:t>
      </w:r>
      <w:r w:rsidRPr="00CE03E3">
        <w:rPr>
          <w:szCs w:val="24"/>
          <w:lang w:val="fr-CA"/>
        </w:rPr>
        <w:t xml:space="preserve"> </w:t>
      </w:r>
      <w:r w:rsidRPr="00CE03E3">
        <w:rPr>
          <w:szCs w:val="24"/>
          <w:lang w:val="fr-CA"/>
        </w:rPr>
        <w:lastRenderedPageBreak/>
        <w:t>Niagara travaillaient dans la construction. En août, ce chiffre est passé à 17 700 et est resté supérieur à 18 000 jusqu'en janvier 202</w:t>
      </w:r>
      <w:r>
        <w:rPr>
          <w:szCs w:val="24"/>
          <w:lang w:val="fr-CA"/>
        </w:rPr>
        <w:t>1</w:t>
      </w:r>
      <w:r w:rsidRPr="00CE03E3">
        <w:rPr>
          <w:szCs w:val="24"/>
          <w:lang w:val="fr-CA"/>
        </w:rPr>
        <w:t>.</w:t>
      </w:r>
      <w:r>
        <w:rPr>
          <w:szCs w:val="24"/>
          <w:lang w:val="fr-CA"/>
        </w:rPr>
        <w:t xml:space="preserve"> </w:t>
      </w:r>
    </w:p>
    <w:p w14:paraId="50BDE864" w14:textId="77777777" w:rsidR="00CE03E3" w:rsidRDefault="00CE03E3" w:rsidP="00540881">
      <w:pPr>
        <w:pStyle w:val="NoSpacing"/>
        <w:rPr>
          <w:szCs w:val="24"/>
          <w:lang w:val="fr-CA"/>
        </w:rPr>
      </w:pPr>
    </w:p>
    <w:p w14:paraId="490C15A3" w14:textId="4DFA94AE" w:rsidR="00CE03E3" w:rsidRDefault="00CE03E3" w:rsidP="00540881">
      <w:pPr>
        <w:pStyle w:val="NoSpacing"/>
        <w:rPr>
          <w:i/>
          <w:iCs/>
          <w:szCs w:val="24"/>
          <w:lang w:val="fr-CA"/>
        </w:rPr>
      </w:pPr>
      <w:r w:rsidRPr="00CE03E3">
        <w:rPr>
          <w:i/>
          <w:iCs/>
          <w:szCs w:val="24"/>
          <w:lang w:val="fr-CA"/>
        </w:rPr>
        <w:t xml:space="preserve">La fabrication a vu 2 100 personnes supplémentaires employées en 2020 par rapport à 2019. Des consultations avec des intervenants locaux de l'industrie et du développement économique ont révélé que 2020 a vu une quantité considérable d'investissements industriels et commerciaux </w:t>
      </w:r>
      <w:r>
        <w:rPr>
          <w:i/>
          <w:iCs/>
          <w:szCs w:val="24"/>
          <w:lang w:val="fr-CA"/>
        </w:rPr>
        <w:t>au</w:t>
      </w:r>
      <w:r w:rsidRPr="00CE03E3">
        <w:rPr>
          <w:i/>
          <w:iCs/>
          <w:szCs w:val="24"/>
          <w:lang w:val="fr-CA"/>
        </w:rPr>
        <w:t xml:space="preserve"> Niagara, malgré la pandémie.</w:t>
      </w:r>
    </w:p>
    <w:p w14:paraId="13D4DBAE" w14:textId="77777777" w:rsidR="00CE03E3" w:rsidRPr="00CE03E3" w:rsidRDefault="00CE03E3" w:rsidP="00540881">
      <w:pPr>
        <w:pStyle w:val="NoSpacing"/>
        <w:rPr>
          <w:szCs w:val="24"/>
          <w:lang w:val="fr-CA"/>
        </w:rPr>
      </w:pPr>
    </w:p>
    <w:p w14:paraId="48CC39A6" w14:textId="56ECF911" w:rsidR="002E7A90" w:rsidRPr="002A68C4" w:rsidRDefault="002A68C4" w:rsidP="002E7A90">
      <w:pPr>
        <w:pStyle w:val="NoSpacing"/>
        <w:rPr>
          <w:szCs w:val="24"/>
          <w:lang w:val="fr-CA"/>
        </w:rPr>
      </w:pPr>
      <w:r w:rsidRPr="002A68C4">
        <w:rPr>
          <w:szCs w:val="24"/>
          <w:lang w:val="fr-CA"/>
        </w:rPr>
        <w:t xml:space="preserve">En </w:t>
      </w:r>
      <w:r w:rsidR="005B29F6">
        <w:rPr>
          <w:szCs w:val="24"/>
          <w:lang w:val="fr-CA"/>
        </w:rPr>
        <w:t>tournant</w:t>
      </w:r>
      <w:r w:rsidRPr="002A68C4">
        <w:rPr>
          <w:szCs w:val="24"/>
          <w:lang w:val="fr-CA"/>
        </w:rPr>
        <w:t xml:space="preserve"> l'attention des industries productrices de biens vers les industries productrices de services, ces données mettent en évidence trois industries qui ont été particulièrement touchées en 2020 : le commerce de gros et </w:t>
      </w:r>
      <w:r w:rsidR="005B29F6">
        <w:rPr>
          <w:szCs w:val="24"/>
          <w:lang w:val="fr-CA"/>
        </w:rPr>
        <w:t>la vente au</w:t>
      </w:r>
      <w:r w:rsidRPr="002A68C4">
        <w:rPr>
          <w:szCs w:val="24"/>
          <w:lang w:val="fr-CA"/>
        </w:rPr>
        <w:t xml:space="preserve"> détail ; </w:t>
      </w:r>
      <w:r w:rsidR="005B29F6">
        <w:rPr>
          <w:szCs w:val="24"/>
          <w:lang w:val="fr-CA"/>
        </w:rPr>
        <w:t xml:space="preserve">les </w:t>
      </w:r>
      <w:r w:rsidRPr="002A68C4">
        <w:rPr>
          <w:szCs w:val="24"/>
          <w:lang w:val="fr-CA"/>
        </w:rPr>
        <w:t>services d'hébergement et de restauration; et l'information</w:t>
      </w:r>
      <w:r w:rsidR="005B29F6">
        <w:rPr>
          <w:szCs w:val="24"/>
          <w:lang w:val="fr-CA"/>
        </w:rPr>
        <w:t xml:space="preserve">, </w:t>
      </w:r>
      <w:r w:rsidRPr="002A68C4">
        <w:rPr>
          <w:szCs w:val="24"/>
          <w:lang w:val="fr-CA"/>
        </w:rPr>
        <w:t>culture et les loisirs. Entre 2019 et 2020, ces trois secteurs ont vu 14 300 résidents du Niagara perdre leur emploi.</w:t>
      </w:r>
    </w:p>
    <w:p w14:paraId="0DAE694B" w14:textId="68169E92" w:rsidR="001517BA" w:rsidRPr="003748F0" w:rsidRDefault="00C14A1C" w:rsidP="001517BA">
      <w:pPr>
        <w:rPr>
          <w:color w:val="1F4E79" w:themeColor="accent1" w:themeShade="80"/>
          <w:szCs w:val="24"/>
          <w:lang w:val="fr-CA"/>
        </w:rPr>
      </w:pPr>
      <w:r>
        <w:rPr>
          <w:noProof/>
          <w:lang w:eastAsia="en-CA"/>
        </w:rPr>
        <w:lastRenderedPageBreak/>
        <mc:AlternateContent>
          <mc:Choice Requires="wps">
            <w:drawing>
              <wp:anchor distT="0" distB="0" distL="114300" distR="114300" simplePos="0" relativeHeight="251664384" behindDoc="0" locked="0" layoutInCell="1" allowOverlap="1" wp14:anchorId="36609CAC" wp14:editId="41B26DE6">
                <wp:simplePos x="0" y="0"/>
                <wp:positionH relativeFrom="column">
                  <wp:posOffset>2849880</wp:posOffset>
                </wp:positionH>
                <wp:positionV relativeFrom="paragraph">
                  <wp:posOffset>320040</wp:posOffset>
                </wp:positionV>
                <wp:extent cx="0" cy="3457575"/>
                <wp:effectExtent l="0" t="0" r="38100" b="28575"/>
                <wp:wrapNone/>
                <wp:docPr id="25" name="Straight Connector 4"/>
                <wp:cNvGraphicFramePr/>
                <a:graphic xmlns:a="http://schemas.openxmlformats.org/drawingml/2006/main">
                  <a:graphicData uri="http://schemas.microsoft.com/office/word/2010/wordprocessingShape">
                    <wps:wsp>
                      <wps:cNvCnPr/>
                      <wps:spPr>
                        <a:xfrm>
                          <a:off x="0" y="0"/>
                          <a:ext cx="0" cy="3457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33AFC2"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4.4pt,25.2pt" to="224.4pt,2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" strokecolor="black [3200]" strokeweight=".5pt">
                <v:stroke joinstyle="miter"/>
              </v:line>
            </w:pict>
          </mc:Fallback>
        </mc:AlternateContent>
      </w:r>
      <w:r>
        <w:rPr>
          <w:noProof/>
          <w:lang w:eastAsia="en-CA"/>
        </w:rPr>
        <mc:AlternateContent>
          <mc:Choice Requires="wps">
            <w:drawing>
              <wp:anchor distT="0" distB="0" distL="114300" distR="114300" simplePos="0" relativeHeight="251666432" behindDoc="0" locked="0" layoutInCell="1" allowOverlap="1" wp14:anchorId="1F9A2A59" wp14:editId="689717E2">
                <wp:simplePos x="0" y="0"/>
                <wp:positionH relativeFrom="column">
                  <wp:posOffset>4985385</wp:posOffset>
                </wp:positionH>
                <wp:positionV relativeFrom="paragraph">
                  <wp:posOffset>338645</wp:posOffset>
                </wp:positionV>
                <wp:extent cx="0" cy="3457575"/>
                <wp:effectExtent l="0" t="0" r="38100" b="28575"/>
                <wp:wrapNone/>
                <wp:docPr id="26" name="Straight Connector 4"/>
                <wp:cNvGraphicFramePr/>
                <a:graphic xmlns:a="http://schemas.openxmlformats.org/drawingml/2006/main">
                  <a:graphicData uri="http://schemas.microsoft.com/office/word/2010/wordprocessingShape">
                    <wps:wsp>
                      <wps:cNvCnPr/>
                      <wps:spPr>
                        <a:xfrm>
                          <a:off x="0" y="0"/>
                          <a:ext cx="0" cy="3457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4C3D9E"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2.55pt,26.65pt" to="392.5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" strokecolor="black [3200]" strokeweight=".5pt">
                <v:stroke joinstyle="miter"/>
              </v:line>
            </w:pict>
          </mc:Fallback>
        </mc:AlternateContent>
      </w:r>
      <w:r w:rsidR="001517BA" w:rsidRPr="003748F0">
        <w:rPr>
          <w:color w:val="1F4E79" w:themeColor="accent1" w:themeShade="80"/>
          <w:szCs w:val="24"/>
          <w:lang w:val="fr-CA"/>
        </w:rPr>
        <w:t xml:space="preserve">Figure 3-3: </w:t>
      </w:r>
      <w:r w:rsidR="003E62BE" w:rsidRPr="003748F0">
        <w:rPr>
          <w:color w:val="1F4E79" w:themeColor="accent1" w:themeShade="80"/>
          <w:szCs w:val="24"/>
          <w:lang w:val="fr-CA"/>
        </w:rPr>
        <w:t>Emploi mensuel dans l'industrie, Niagara 2019-2021</w:t>
      </w:r>
      <w:r w:rsidR="001517BA" w:rsidRPr="00E31A2E">
        <w:rPr>
          <w:rStyle w:val="FootnoteReference"/>
          <w:color w:val="1F4E79" w:themeColor="accent1" w:themeShade="80"/>
          <w:szCs w:val="24"/>
        </w:rPr>
        <w:footnoteReference w:id="20"/>
      </w:r>
      <w:r w:rsidR="001517BA">
        <w:rPr>
          <w:noProof/>
          <w:lang w:eastAsia="en-CA"/>
        </w:rPr>
        <w:drawing>
          <wp:inline distT="0" distB="0" distL="0" distR="0" wp14:anchorId="718E15CC" wp14:editId="7922D165">
            <wp:extent cx="6745118" cy="5486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3694D9" w14:textId="3589AC3F" w:rsidR="001517BA" w:rsidRPr="003748F0" w:rsidRDefault="001517BA" w:rsidP="002E7A90">
      <w:pPr>
        <w:pStyle w:val="NoSpacing"/>
        <w:rPr>
          <w:szCs w:val="24"/>
          <w:lang w:val="fr-CA"/>
        </w:rPr>
      </w:pPr>
    </w:p>
    <w:p w14:paraId="437B55DD" w14:textId="77777777" w:rsidR="001517BA" w:rsidRPr="003748F0" w:rsidRDefault="001517BA" w:rsidP="002E7A90">
      <w:pPr>
        <w:pStyle w:val="NoSpacing"/>
        <w:rPr>
          <w:szCs w:val="24"/>
          <w:lang w:val="fr-CA"/>
        </w:rPr>
      </w:pPr>
    </w:p>
    <w:p w14:paraId="1C94BB88" w14:textId="0437B282" w:rsidR="00540881" w:rsidRPr="003748F0" w:rsidRDefault="003748F0" w:rsidP="00684379">
      <w:pPr>
        <w:pStyle w:val="Heading2"/>
        <w:rPr>
          <w:lang w:val="fr-CA"/>
        </w:rPr>
      </w:pPr>
      <w:bookmarkStart w:id="55" w:name="_Toc96602794"/>
      <w:bookmarkStart w:id="56" w:name="_Toc96602844"/>
      <w:r w:rsidRPr="003748F0">
        <w:rPr>
          <w:lang w:val="fr-CA"/>
        </w:rPr>
        <w:t>Nombre d’emplois</w:t>
      </w:r>
      <w:bookmarkEnd w:id="55"/>
      <w:bookmarkEnd w:id="56"/>
    </w:p>
    <w:p w14:paraId="268FD567" w14:textId="77777777" w:rsidR="008F46D0" w:rsidRDefault="003748F0" w:rsidP="00704955">
      <w:pPr>
        <w:rPr>
          <w:szCs w:val="24"/>
          <w:lang w:val="fr-CA"/>
        </w:rPr>
      </w:pPr>
      <w:r w:rsidRPr="003748F0">
        <w:rPr>
          <w:szCs w:val="24"/>
          <w:lang w:val="fr-CA"/>
        </w:rPr>
        <w:t>Le nombre d'emplois pour 2020 ajoute un contexte supplémentaire aux données sur l'emploi local. On voit ici l'évolution des emplois locaux entre 2016 et 2020.</w:t>
      </w:r>
    </w:p>
    <w:p w14:paraId="0D49FE08" w14:textId="2E2F9467" w:rsidR="00704955" w:rsidRPr="008F46D0" w:rsidRDefault="008F46D0" w:rsidP="00704955">
      <w:pPr>
        <w:rPr>
          <w:color w:val="1F4E79" w:themeColor="accent1" w:themeShade="80"/>
          <w:szCs w:val="24"/>
          <w:lang w:val="fr-CA"/>
        </w:rPr>
      </w:pPr>
      <w:r w:rsidRPr="008F46D0">
        <w:rPr>
          <w:color w:val="1F4E79" w:themeColor="accent1" w:themeShade="80"/>
          <w:szCs w:val="24"/>
          <w:lang w:val="fr-CA"/>
        </w:rPr>
        <w:lastRenderedPageBreak/>
        <w:t xml:space="preserve">Tableau 3-4 : Nombre d'emplois </w:t>
      </w:r>
      <w:r w:rsidR="00EF38B2">
        <w:rPr>
          <w:color w:val="1F4E79" w:themeColor="accent1" w:themeShade="80"/>
          <w:szCs w:val="24"/>
          <w:lang w:val="fr-CA"/>
        </w:rPr>
        <w:t>par</w:t>
      </w:r>
      <w:r w:rsidRPr="008F46D0">
        <w:rPr>
          <w:color w:val="1F4E79" w:themeColor="accent1" w:themeShade="80"/>
          <w:szCs w:val="24"/>
          <w:lang w:val="fr-CA"/>
        </w:rPr>
        <w:t xml:space="preserve"> industrie </w:t>
      </w:r>
      <w:r w:rsidR="00EF38B2">
        <w:rPr>
          <w:color w:val="1F4E79" w:themeColor="accent1" w:themeShade="80"/>
          <w:szCs w:val="24"/>
          <w:lang w:val="fr-CA"/>
        </w:rPr>
        <w:t>au</w:t>
      </w:r>
      <w:r w:rsidRPr="008F46D0">
        <w:rPr>
          <w:color w:val="1F4E79" w:themeColor="accent1" w:themeShade="80"/>
          <w:szCs w:val="24"/>
          <w:lang w:val="fr-CA"/>
        </w:rPr>
        <w:t xml:space="preserve"> Niagara 2016-2020</w:t>
      </w:r>
      <w:r w:rsidR="00704955" w:rsidRPr="00E31A2E">
        <w:rPr>
          <w:rStyle w:val="FootnoteReference"/>
          <w:color w:val="1F4E79" w:themeColor="accent1" w:themeShade="80"/>
          <w:szCs w:val="24"/>
        </w:rPr>
        <w:footnoteReference w:id="21"/>
      </w:r>
    </w:p>
    <w:tbl>
      <w:tblPr>
        <w:tblW w:w="10772" w:type="dxa"/>
        <w:tblLayout w:type="fixed"/>
        <w:tblLook w:val="04A0" w:firstRow="1" w:lastRow="0" w:firstColumn="1" w:lastColumn="0" w:noHBand="0" w:noVBand="1"/>
      </w:tblPr>
      <w:tblGrid>
        <w:gridCol w:w="2065"/>
        <w:gridCol w:w="1109"/>
        <w:gridCol w:w="650"/>
        <w:gridCol w:w="9"/>
        <w:gridCol w:w="1040"/>
        <w:gridCol w:w="882"/>
        <w:gridCol w:w="1665"/>
        <w:gridCol w:w="1665"/>
        <w:gridCol w:w="1687"/>
      </w:tblGrid>
      <w:tr w:rsidR="007948A1" w:rsidRPr="007948A1" w14:paraId="3490D259" w14:textId="77777777" w:rsidTr="00333FB3">
        <w:trPr>
          <w:trHeight w:val="361"/>
        </w:trPr>
        <w:tc>
          <w:tcPr>
            <w:tcW w:w="2065"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6FA899FA" w14:textId="2FB24001" w:rsidR="009A1993" w:rsidRPr="007948A1" w:rsidRDefault="009A1993" w:rsidP="00D50D61">
            <w:pPr>
              <w:spacing w:after="0" w:line="240" w:lineRule="auto"/>
              <w:rPr>
                <w:rFonts w:eastAsia="Times New Roman" w:cs="Times New Roman"/>
                <w:b/>
                <w:bCs/>
                <w:sz w:val="22"/>
                <w:lang w:val="en-US" w:eastAsia="ja-JP"/>
              </w:rPr>
            </w:pPr>
            <w:proofErr w:type="spellStart"/>
            <w:r w:rsidRPr="007948A1">
              <w:rPr>
                <w:rFonts w:eastAsia="Times New Roman" w:cs="Times New Roman"/>
                <w:b/>
                <w:bCs/>
                <w:sz w:val="22"/>
                <w:lang w:val="en-US" w:eastAsia="ja-JP"/>
              </w:rPr>
              <w:t>Industr</w:t>
            </w:r>
            <w:r w:rsidR="008F46D0" w:rsidRPr="007948A1">
              <w:rPr>
                <w:rFonts w:eastAsia="Times New Roman" w:cs="Times New Roman"/>
                <w:b/>
                <w:bCs/>
                <w:sz w:val="22"/>
                <w:lang w:val="en-US" w:eastAsia="ja-JP"/>
              </w:rPr>
              <w:t>ie</w:t>
            </w:r>
            <w:proofErr w:type="spellEnd"/>
          </w:p>
        </w:tc>
        <w:tc>
          <w:tcPr>
            <w:tcW w:w="1768"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227F4A5" w14:textId="77777777" w:rsidR="009A1993" w:rsidRPr="007948A1" w:rsidRDefault="009A1993" w:rsidP="00D50D61">
            <w:pPr>
              <w:spacing w:after="0" w:line="240" w:lineRule="auto"/>
              <w:jc w:val="center"/>
              <w:rPr>
                <w:b/>
                <w:sz w:val="22"/>
              </w:rPr>
            </w:pPr>
            <w:r w:rsidRPr="007948A1">
              <w:rPr>
                <w:b/>
                <w:sz w:val="22"/>
              </w:rPr>
              <w:t>2016</w:t>
            </w:r>
          </w:p>
        </w:tc>
        <w:tc>
          <w:tcPr>
            <w:tcW w:w="1922"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1E13C47" w14:textId="77777777" w:rsidR="009A1993" w:rsidRPr="007948A1" w:rsidRDefault="009A1993" w:rsidP="00D50D61">
            <w:pPr>
              <w:spacing w:after="0" w:line="240" w:lineRule="auto"/>
              <w:jc w:val="center"/>
              <w:rPr>
                <w:b/>
                <w:sz w:val="22"/>
              </w:rPr>
            </w:pPr>
            <w:r w:rsidRPr="007948A1">
              <w:rPr>
                <w:b/>
                <w:sz w:val="22"/>
              </w:rPr>
              <w:t>2020</w:t>
            </w:r>
          </w:p>
        </w:tc>
        <w:tc>
          <w:tcPr>
            <w:tcW w:w="5017"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8D23D91" w14:textId="77777777" w:rsidR="009A1993" w:rsidRPr="007948A1" w:rsidRDefault="009A1993" w:rsidP="00D50D61">
            <w:pPr>
              <w:spacing w:after="0" w:line="240" w:lineRule="auto"/>
              <w:jc w:val="center"/>
              <w:rPr>
                <w:b/>
                <w:sz w:val="22"/>
              </w:rPr>
            </w:pPr>
            <w:r w:rsidRPr="007948A1">
              <w:rPr>
                <w:b/>
                <w:sz w:val="22"/>
              </w:rPr>
              <w:t>2016-2020</w:t>
            </w:r>
          </w:p>
        </w:tc>
      </w:tr>
      <w:tr w:rsidR="008F46D0" w:rsidRPr="007948A1" w14:paraId="7E0D0FF5" w14:textId="77777777" w:rsidTr="00333FB3">
        <w:trPr>
          <w:trHeight w:val="409"/>
        </w:trPr>
        <w:tc>
          <w:tcPr>
            <w:tcW w:w="2065" w:type="dxa"/>
            <w:vMerge/>
            <w:tcBorders>
              <w:left w:val="single" w:sz="4" w:space="0" w:color="auto"/>
              <w:bottom w:val="single" w:sz="4" w:space="0" w:color="auto"/>
              <w:right w:val="single" w:sz="4" w:space="0" w:color="auto"/>
            </w:tcBorders>
            <w:shd w:val="clear" w:color="auto" w:fill="DEEAF6" w:themeFill="accent1" w:themeFillTint="33"/>
            <w:vAlign w:val="center"/>
          </w:tcPr>
          <w:p w14:paraId="32E25EC0" w14:textId="77777777" w:rsidR="009A1993" w:rsidRPr="007948A1" w:rsidRDefault="009A1993" w:rsidP="00D50D61">
            <w:pPr>
              <w:spacing w:after="0" w:line="240" w:lineRule="auto"/>
              <w:rPr>
                <w:rFonts w:eastAsia="Times New Roman" w:cs="Times New Roman"/>
                <w:b/>
                <w:bCs/>
                <w:sz w:val="22"/>
                <w:lang w:val="en-US" w:eastAsia="ja-JP"/>
              </w:rPr>
            </w:pPr>
          </w:p>
        </w:tc>
        <w:tc>
          <w:tcPr>
            <w:tcW w:w="1109" w:type="dxa"/>
            <w:tcBorders>
              <w:top w:val="single" w:sz="4" w:space="0" w:color="auto"/>
              <w:left w:val="nil"/>
              <w:bottom w:val="single" w:sz="4" w:space="0" w:color="auto"/>
            </w:tcBorders>
            <w:shd w:val="clear" w:color="auto" w:fill="DEEAF6" w:themeFill="accent1" w:themeFillTint="33"/>
            <w:noWrap/>
            <w:vAlign w:val="center"/>
          </w:tcPr>
          <w:p w14:paraId="3159AAFE" w14:textId="5D20AE69" w:rsidR="009A1993" w:rsidRPr="007948A1" w:rsidRDefault="008F46D0" w:rsidP="009A1993">
            <w:pPr>
              <w:spacing w:after="0" w:line="240" w:lineRule="auto"/>
              <w:jc w:val="center"/>
              <w:rPr>
                <w:b/>
                <w:sz w:val="22"/>
              </w:rPr>
            </w:pPr>
            <w:proofErr w:type="spellStart"/>
            <w:r w:rsidRPr="007948A1">
              <w:rPr>
                <w:b/>
                <w:sz w:val="22"/>
              </w:rPr>
              <w:t>Emplois</w:t>
            </w:r>
            <w:proofErr w:type="spellEnd"/>
          </w:p>
        </w:tc>
        <w:tc>
          <w:tcPr>
            <w:tcW w:w="650" w:type="dxa"/>
            <w:tcBorders>
              <w:top w:val="single" w:sz="4" w:space="0" w:color="auto"/>
              <w:bottom w:val="single" w:sz="4" w:space="0" w:color="auto"/>
              <w:right w:val="single" w:sz="4" w:space="0" w:color="auto"/>
            </w:tcBorders>
            <w:shd w:val="clear" w:color="auto" w:fill="DEEAF6" w:themeFill="accent1" w:themeFillTint="33"/>
            <w:vAlign w:val="center"/>
          </w:tcPr>
          <w:p w14:paraId="58019170" w14:textId="6DB1BD96" w:rsidR="009A1993" w:rsidRPr="007948A1" w:rsidRDefault="008F46D0" w:rsidP="009A1993">
            <w:pPr>
              <w:spacing w:after="0" w:line="240" w:lineRule="auto"/>
              <w:jc w:val="center"/>
              <w:rPr>
                <w:b/>
                <w:sz w:val="22"/>
              </w:rPr>
            </w:pPr>
            <w:r w:rsidRPr="007948A1">
              <w:rPr>
                <w:b/>
                <w:sz w:val="22"/>
              </w:rPr>
              <w:t>QL</w:t>
            </w:r>
          </w:p>
        </w:tc>
        <w:tc>
          <w:tcPr>
            <w:tcW w:w="1049" w:type="dxa"/>
            <w:gridSpan w:val="2"/>
            <w:tcBorders>
              <w:top w:val="single" w:sz="4" w:space="0" w:color="auto"/>
              <w:left w:val="single" w:sz="4" w:space="0" w:color="auto"/>
              <w:bottom w:val="single" w:sz="4" w:space="0" w:color="auto"/>
            </w:tcBorders>
            <w:shd w:val="clear" w:color="auto" w:fill="DEEAF6" w:themeFill="accent1" w:themeFillTint="33"/>
            <w:noWrap/>
            <w:vAlign w:val="center"/>
          </w:tcPr>
          <w:p w14:paraId="4F35543F" w14:textId="0684103A" w:rsidR="009A1993" w:rsidRPr="007948A1" w:rsidRDefault="008F46D0" w:rsidP="009A1993">
            <w:pPr>
              <w:spacing w:after="0" w:line="240" w:lineRule="auto"/>
              <w:jc w:val="center"/>
              <w:rPr>
                <w:b/>
                <w:sz w:val="22"/>
              </w:rPr>
            </w:pPr>
            <w:proofErr w:type="spellStart"/>
            <w:r w:rsidRPr="007948A1">
              <w:rPr>
                <w:b/>
                <w:sz w:val="22"/>
              </w:rPr>
              <w:t>Emplo</w:t>
            </w:r>
            <w:r w:rsidR="007948A1" w:rsidRPr="007948A1">
              <w:rPr>
                <w:b/>
                <w:sz w:val="22"/>
              </w:rPr>
              <w:t>i</w:t>
            </w:r>
            <w:r w:rsidRPr="007948A1">
              <w:rPr>
                <w:b/>
                <w:sz w:val="22"/>
              </w:rPr>
              <w:t>s</w:t>
            </w:r>
            <w:proofErr w:type="spellEnd"/>
          </w:p>
        </w:tc>
        <w:tc>
          <w:tcPr>
            <w:tcW w:w="882" w:type="dxa"/>
            <w:tcBorders>
              <w:top w:val="single" w:sz="4" w:space="0" w:color="auto"/>
              <w:bottom w:val="single" w:sz="4" w:space="0" w:color="auto"/>
              <w:right w:val="single" w:sz="4" w:space="0" w:color="auto"/>
            </w:tcBorders>
            <w:shd w:val="clear" w:color="auto" w:fill="DEEAF6" w:themeFill="accent1" w:themeFillTint="33"/>
            <w:vAlign w:val="center"/>
          </w:tcPr>
          <w:p w14:paraId="4BEDD791" w14:textId="3D2ED6E7" w:rsidR="009A1993" w:rsidRPr="007948A1" w:rsidRDefault="008F46D0" w:rsidP="009A1993">
            <w:pPr>
              <w:spacing w:after="0" w:line="240" w:lineRule="auto"/>
              <w:jc w:val="center"/>
              <w:rPr>
                <w:b/>
                <w:sz w:val="22"/>
              </w:rPr>
            </w:pPr>
            <w:r w:rsidRPr="007948A1">
              <w:rPr>
                <w:b/>
                <w:sz w:val="22"/>
              </w:rPr>
              <w:t>QL</w:t>
            </w:r>
          </w:p>
        </w:tc>
        <w:tc>
          <w:tcPr>
            <w:tcW w:w="1665" w:type="dxa"/>
            <w:tcBorders>
              <w:top w:val="single" w:sz="4" w:space="0" w:color="auto"/>
              <w:left w:val="single" w:sz="4" w:space="0" w:color="auto"/>
              <w:bottom w:val="single" w:sz="4" w:space="0" w:color="auto"/>
            </w:tcBorders>
            <w:shd w:val="clear" w:color="auto" w:fill="DEEAF6" w:themeFill="accent1" w:themeFillTint="33"/>
            <w:vAlign w:val="center"/>
          </w:tcPr>
          <w:p w14:paraId="7E73B7FA" w14:textId="6E4B498D" w:rsidR="009A1993" w:rsidRPr="007948A1" w:rsidRDefault="008F46D0" w:rsidP="009A1993">
            <w:pPr>
              <w:spacing w:after="0" w:line="240" w:lineRule="auto"/>
              <w:jc w:val="center"/>
              <w:rPr>
                <w:b/>
                <w:sz w:val="22"/>
              </w:rPr>
            </w:pPr>
            <w:proofErr w:type="spellStart"/>
            <w:r w:rsidRPr="007948A1">
              <w:rPr>
                <w:b/>
                <w:sz w:val="22"/>
              </w:rPr>
              <w:t>Changement</w:t>
            </w:r>
            <w:proofErr w:type="spellEnd"/>
            <w:r w:rsidRPr="007948A1">
              <w:rPr>
                <w:b/>
                <w:sz w:val="22"/>
              </w:rPr>
              <w:br/>
            </w:r>
            <w:proofErr w:type="spellStart"/>
            <w:r w:rsidRPr="007948A1">
              <w:rPr>
                <w:b/>
                <w:sz w:val="22"/>
              </w:rPr>
              <w:t>d’emplois</w:t>
            </w:r>
            <w:proofErr w:type="spellEnd"/>
          </w:p>
        </w:tc>
        <w:tc>
          <w:tcPr>
            <w:tcW w:w="1665" w:type="dxa"/>
            <w:tcBorders>
              <w:top w:val="single" w:sz="4" w:space="0" w:color="auto"/>
              <w:bottom w:val="single" w:sz="4" w:space="0" w:color="auto"/>
              <w:right w:val="single" w:sz="4" w:space="0" w:color="auto"/>
            </w:tcBorders>
            <w:shd w:val="clear" w:color="auto" w:fill="DEEAF6" w:themeFill="accent1" w:themeFillTint="33"/>
            <w:vAlign w:val="center"/>
          </w:tcPr>
          <w:p w14:paraId="3865FE03" w14:textId="704A3898" w:rsidR="009A1993" w:rsidRPr="007948A1" w:rsidRDefault="008F46D0" w:rsidP="009A1993">
            <w:pPr>
              <w:spacing w:after="0" w:line="240" w:lineRule="auto"/>
              <w:jc w:val="center"/>
              <w:rPr>
                <w:b/>
                <w:sz w:val="22"/>
              </w:rPr>
            </w:pPr>
            <w:proofErr w:type="spellStart"/>
            <w:r w:rsidRPr="007948A1">
              <w:rPr>
                <w:b/>
                <w:sz w:val="22"/>
              </w:rPr>
              <w:t>Changement</w:t>
            </w:r>
            <w:proofErr w:type="spellEnd"/>
            <w:r w:rsidRPr="007948A1">
              <w:rPr>
                <w:b/>
                <w:sz w:val="22"/>
              </w:rPr>
              <w:t xml:space="preserve"> </w:t>
            </w:r>
            <w:proofErr w:type="spellStart"/>
            <w:r w:rsidRPr="007948A1">
              <w:rPr>
                <w:b/>
                <w:sz w:val="22"/>
              </w:rPr>
              <w:t>d’emploi</w:t>
            </w:r>
            <w:proofErr w:type="spellEnd"/>
            <w:r w:rsidRPr="007948A1">
              <w:rPr>
                <w:b/>
                <w:sz w:val="22"/>
              </w:rPr>
              <w:t xml:space="preserve"> </w:t>
            </w:r>
            <w:proofErr w:type="spellStart"/>
            <w:r w:rsidRPr="007948A1">
              <w:rPr>
                <w:b/>
                <w:sz w:val="22"/>
              </w:rPr>
              <w:t>en</w:t>
            </w:r>
            <w:proofErr w:type="spellEnd"/>
            <w:r w:rsidRPr="007948A1">
              <w:rPr>
                <w:b/>
                <w:sz w:val="22"/>
              </w:rPr>
              <w:t xml:space="preserve"> %</w:t>
            </w:r>
          </w:p>
        </w:tc>
        <w:tc>
          <w:tcPr>
            <w:tcW w:w="1687" w:type="dxa"/>
            <w:tcBorders>
              <w:top w:val="single" w:sz="4" w:space="0" w:color="auto"/>
              <w:bottom w:val="single" w:sz="4" w:space="0" w:color="auto"/>
              <w:right w:val="single" w:sz="4" w:space="0" w:color="auto"/>
            </w:tcBorders>
            <w:shd w:val="clear" w:color="auto" w:fill="DEEAF6" w:themeFill="accent1" w:themeFillTint="33"/>
            <w:vAlign w:val="center"/>
          </w:tcPr>
          <w:p w14:paraId="3BCE8D3C" w14:textId="301AD1B8" w:rsidR="009A1993" w:rsidRPr="007948A1" w:rsidRDefault="008F46D0" w:rsidP="009A1993">
            <w:pPr>
              <w:spacing w:after="0" w:line="240" w:lineRule="auto"/>
              <w:jc w:val="center"/>
              <w:rPr>
                <w:b/>
                <w:sz w:val="22"/>
              </w:rPr>
            </w:pPr>
            <w:proofErr w:type="spellStart"/>
            <w:r w:rsidRPr="007948A1">
              <w:rPr>
                <w:b/>
                <w:sz w:val="22"/>
              </w:rPr>
              <w:t>Changement</w:t>
            </w:r>
            <w:proofErr w:type="spellEnd"/>
            <w:r w:rsidRPr="007948A1">
              <w:rPr>
                <w:b/>
                <w:sz w:val="22"/>
              </w:rPr>
              <w:t xml:space="preserve"> QL</w:t>
            </w:r>
          </w:p>
        </w:tc>
      </w:tr>
      <w:tr w:rsidR="008F46D0" w:rsidRPr="009A1993" w14:paraId="00F6B8EA" w14:textId="77777777" w:rsidTr="00333FB3">
        <w:trPr>
          <w:trHeight w:val="345"/>
        </w:trPr>
        <w:tc>
          <w:tcPr>
            <w:tcW w:w="2065"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562A300D" w14:textId="20880B76" w:rsidR="009A1993" w:rsidRPr="00333FB3" w:rsidRDefault="007948A1" w:rsidP="008C19A6">
            <w:pPr>
              <w:spacing w:after="0" w:line="240" w:lineRule="auto"/>
              <w:rPr>
                <w:rFonts w:eastAsia="Times New Roman" w:cs="Times New Roman"/>
                <w:color w:val="000000"/>
                <w:sz w:val="22"/>
                <w:lang w:val="fr-CA" w:eastAsia="ja-JP"/>
              </w:rPr>
            </w:pPr>
            <w:r w:rsidRPr="00333FB3">
              <w:rPr>
                <w:rFonts w:cs="Calibri"/>
                <w:color w:val="000000"/>
                <w:sz w:val="22"/>
                <w:lang w:val="fr-CA"/>
              </w:rPr>
              <w:t>Agriculture, foresterie, pêche et chasse</w:t>
            </w:r>
          </w:p>
        </w:tc>
        <w:tc>
          <w:tcPr>
            <w:tcW w:w="1109" w:type="dxa"/>
            <w:tcBorders>
              <w:top w:val="single" w:sz="4" w:space="0" w:color="auto"/>
              <w:left w:val="single" w:sz="4" w:space="0" w:color="auto"/>
            </w:tcBorders>
            <w:shd w:val="clear" w:color="auto" w:fill="F2F2F2" w:themeFill="background1" w:themeFillShade="F2"/>
            <w:noWrap/>
            <w:vAlign w:val="center"/>
          </w:tcPr>
          <w:p w14:paraId="2B823AEA" w14:textId="70B91AC6"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3,751</w:t>
            </w:r>
          </w:p>
        </w:tc>
        <w:tc>
          <w:tcPr>
            <w:tcW w:w="650" w:type="dxa"/>
            <w:tcBorders>
              <w:top w:val="single" w:sz="4" w:space="0" w:color="auto"/>
              <w:right w:val="single" w:sz="4" w:space="0" w:color="auto"/>
            </w:tcBorders>
            <w:shd w:val="clear" w:color="auto" w:fill="F2F2F2" w:themeFill="background1" w:themeFillShade="F2"/>
            <w:vAlign w:val="center"/>
          </w:tcPr>
          <w:p w14:paraId="3E1AF4D4" w14:textId="19D2344D" w:rsidR="009A1993" w:rsidRPr="00333FB3" w:rsidRDefault="009A1993" w:rsidP="009A1993">
            <w:pPr>
              <w:spacing w:after="0" w:line="240" w:lineRule="auto"/>
              <w:jc w:val="center"/>
              <w:rPr>
                <w:sz w:val="22"/>
              </w:rPr>
            </w:pPr>
            <w:r w:rsidRPr="00333FB3">
              <w:rPr>
                <w:rFonts w:cs="Calibri"/>
                <w:color w:val="000000"/>
                <w:sz w:val="22"/>
              </w:rPr>
              <w:t>2.66</w:t>
            </w:r>
          </w:p>
        </w:tc>
        <w:tc>
          <w:tcPr>
            <w:tcW w:w="1049" w:type="dxa"/>
            <w:gridSpan w:val="2"/>
            <w:tcBorders>
              <w:left w:val="single" w:sz="4" w:space="0" w:color="auto"/>
            </w:tcBorders>
            <w:shd w:val="clear" w:color="auto" w:fill="F2F2F2" w:themeFill="background1" w:themeFillShade="F2"/>
            <w:noWrap/>
            <w:vAlign w:val="center"/>
          </w:tcPr>
          <w:p w14:paraId="2B2F5058" w14:textId="3868AB5E"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3,855</w:t>
            </w:r>
          </w:p>
        </w:tc>
        <w:tc>
          <w:tcPr>
            <w:tcW w:w="882" w:type="dxa"/>
            <w:tcBorders>
              <w:right w:val="single" w:sz="4" w:space="0" w:color="auto"/>
            </w:tcBorders>
            <w:shd w:val="clear" w:color="auto" w:fill="F2F2F2" w:themeFill="background1" w:themeFillShade="F2"/>
            <w:vAlign w:val="center"/>
          </w:tcPr>
          <w:p w14:paraId="512A05F3" w14:textId="7598E4BE" w:rsidR="009A1993" w:rsidRPr="00333FB3" w:rsidRDefault="009A1993" w:rsidP="009A1993">
            <w:pPr>
              <w:spacing w:after="0" w:line="240" w:lineRule="auto"/>
              <w:jc w:val="center"/>
              <w:rPr>
                <w:sz w:val="22"/>
              </w:rPr>
            </w:pPr>
            <w:r w:rsidRPr="00333FB3">
              <w:rPr>
                <w:rFonts w:cs="Calibri"/>
                <w:color w:val="000000"/>
                <w:sz w:val="22"/>
              </w:rPr>
              <w:t>2.96</w:t>
            </w:r>
          </w:p>
        </w:tc>
        <w:tc>
          <w:tcPr>
            <w:tcW w:w="1665" w:type="dxa"/>
            <w:tcBorders>
              <w:top w:val="single" w:sz="4" w:space="0" w:color="auto"/>
              <w:left w:val="single" w:sz="4" w:space="0" w:color="auto"/>
            </w:tcBorders>
            <w:shd w:val="clear" w:color="auto" w:fill="F2F2F2" w:themeFill="background1" w:themeFillShade="F2"/>
            <w:noWrap/>
            <w:vAlign w:val="center"/>
          </w:tcPr>
          <w:p w14:paraId="54332E24" w14:textId="743E9680"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104</w:t>
            </w:r>
          </w:p>
        </w:tc>
        <w:tc>
          <w:tcPr>
            <w:tcW w:w="1665" w:type="dxa"/>
            <w:tcBorders>
              <w:top w:val="single" w:sz="4" w:space="0" w:color="auto"/>
              <w:right w:val="single" w:sz="4" w:space="0" w:color="auto"/>
            </w:tcBorders>
            <w:shd w:val="clear" w:color="auto" w:fill="F2F2F2" w:themeFill="background1" w:themeFillShade="F2"/>
            <w:noWrap/>
            <w:vAlign w:val="center"/>
          </w:tcPr>
          <w:p w14:paraId="4A7E0660" w14:textId="2203EDB8"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2.8%</w:t>
            </w:r>
          </w:p>
        </w:tc>
        <w:tc>
          <w:tcPr>
            <w:tcW w:w="1687" w:type="dxa"/>
            <w:tcBorders>
              <w:top w:val="single" w:sz="4" w:space="0" w:color="auto"/>
              <w:right w:val="single" w:sz="4" w:space="0" w:color="auto"/>
            </w:tcBorders>
            <w:shd w:val="clear" w:color="auto" w:fill="F2F2F2" w:themeFill="background1" w:themeFillShade="F2"/>
            <w:vAlign w:val="center"/>
          </w:tcPr>
          <w:p w14:paraId="5FC76EE9" w14:textId="66FBD5EB" w:rsidR="009A1993" w:rsidRPr="00333FB3" w:rsidRDefault="009A1993" w:rsidP="009A1993">
            <w:pPr>
              <w:spacing w:after="0" w:line="240" w:lineRule="auto"/>
              <w:jc w:val="center"/>
              <w:rPr>
                <w:sz w:val="22"/>
              </w:rPr>
            </w:pPr>
            <w:r w:rsidRPr="00333FB3">
              <w:rPr>
                <w:rFonts w:cs="Calibri"/>
                <w:color w:val="000000"/>
                <w:sz w:val="22"/>
              </w:rPr>
              <w:t>0.30</w:t>
            </w:r>
          </w:p>
        </w:tc>
      </w:tr>
      <w:tr w:rsidR="008F46D0" w:rsidRPr="009A1993" w14:paraId="21C19667" w14:textId="77777777" w:rsidTr="00333FB3">
        <w:trPr>
          <w:trHeight w:val="661"/>
        </w:trPr>
        <w:tc>
          <w:tcPr>
            <w:tcW w:w="2065" w:type="dxa"/>
            <w:tcBorders>
              <w:top w:val="nil"/>
              <w:left w:val="single" w:sz="4" w:space="0" w:color="auto"/>
              <w:right w:val="single" w:sz="4" w:space="0" w:color="auto"/>
            </w:tcBorders>
            <w:shd w:val="clear" w:color="auto" w:fill="FFFFFF" w:themeFill="background1"/>
            <w:vAlign w:val="center"/>
            <w:hideMark/>
          </w:tcPr>
          <w:p w14:paraId="14209B70" w14:textId="5A4772CD" w:rsidR="009A1993" w:rsidRPr="00333FB3" w:rsidRDefault="007948A1" w:rsidP="008C19A6">
            <w:pPr>
              <w:spacing w:after="0" w:line="240" w:lineRule="auto"/>
              <w:rPr>
                <w:rFonts w:eastAsia="Times New Roman" w:cs="Times New Roman"/>
                <w:color w:val="000000"/>
                <w:sz w:val="22"/>
                <w:lang w:val="fr-CA" w:eastAsia="ja-JP"/>
              </w:rPr>
            </w:pPr>
            <w:r w:rsidRPr="00333FB3">
              <w:rPr>
                <w:rFonts w:cs="Calibri"/>
                <w:color w:val="000000"/>
                <w:sz w:val="22"/>
                <w:lang w:val="fr-CA"/>
              </w:rPr>
              <w:t>Mines, carrières et extraction de pétrole et de gaz</w:t>
            </w:r>
          </w:p>
        </w:tc>
        <w:tc>
          <w:tcPr>
            <w:tcW w:w="1109" w:type="dxa"/>
            <w:tcBorders>
              <w:top w:val="nil"/>
              <w:left w:val="single" w:sz="4" w:space="0" w:color="auto"/>
            </w:tcBorders>
            <w:shd w:val="clear" w:color="auto" w:fill="FFFFFF" w:themeFill="background1"/>
            <w:noWrap/>
            <w:vAlign w:val="center"/>
          </w:tcPr>
          <w:p w14:paraId="41F7D488" w14:textId="4F93C91A"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250</w:t>
            </w:r>
          </w:p>
        </w:tc>
        <w:tc>
          <w:tcPr>
            <w:tcW w:w="650" w:type="dxa"/>
            <w:tcBorders>
              <w:top w:val="nil"/>
              <w:right w:val="single" w:sz="4" w:space="0" w:color="auto"/>
            </w:tcBorders>
            <w:shd w:val="clear" w:color="auto" w:fill="FFFFFF" w:themeFill="background1"/>
            <w:vAlign w:val="center"/>
          </w:tcPr>
          <w:p w14:paraId="5BA13744" w14:textId="302D408C" w:rsidR="009A1993" w:rsidRPr="00333FB3" w:rsidRDefault="009A1993" w:rsidP="009A1993">
            <w:pPr>
              <w:spacing w:after="0" w:line="240" w:lineRule="auto"/>
              <w:jc w:val="center"/>
              <w:rPr>
                <w:sz w:val="22"/>
              </w:rPr>
            </w:pPr>
            <w:r w:rsidRPr="00333FB3">
              <w:rPr>
                <w:rFonts w:cs="Calibri"/>
                <w:color w:val="000000"/>
                <w:sz w:val="22"/>
              </w:rPr>
              <w:t>0.35</w:t>
            </w:r>
          </w:p>
        </w:tc>
        <w:tc>
          <w:tcPr>
            <w:tcW w:w="1049" w:type="dxa"/>
            <w:gridSpan w:val="2"/>
            <w:tcBorders>
              <w:top w:val="nil"/>
              <w:left w:val="single" w:sz="4" w:space="0" w:color="auto"/>
            </w:tcBorders>
            <w:shd w:val="clear" w:color="auto" w:fill="FFFFFF" w:themeFill="background1"/>
            <w:noWrap/>
            <w:vAlign w:val="center"/>
          </w:tcPr>
          <w:p w14:paraId="52D2035E" w14:textId="22830F97"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282</w:t>
            </w:r>
          </w:p>
        </w:tc>
        <w:tc>
          <w:tcPr>
            <w:tcW w:w="882" w:type="dxa"/>
            <w:tcBorders>
              <w:top w:val="nil"/>
              <w:right w:val="single" w:sz="4" w:space="0" w:color="auto"/>
            </w:tcBorders>
            <w:shd w:val="clear" w:color="auto" w:fill="FFFFFF" w:themeFill="background1"/>
            <w:vAlign w:val="center"/>
          </w:tcPr>
          <w:p w14:paraId="5DD81AEB" w14:textId="058C4463" w:rsidR="009A1993" w:rsidRPr="00333FB3" w:rsidRDefault="009A1993" w:rsidP="009A1993">
            <w:pPr>
              <w:spacing w:after="0" w:line="240" w:lineRule="auto"/>
              <w:jc w:val="center"/>
              <w:rPr>
                <w:sz w:val="22"/>
              </w:rPr>
            </w:pPr>
            <w:r w:rsidRPr="00333FB3">
              <w:rPr>
                <w:rFonts w:cs="Calibri"/>
                <w:color w:val="000000"/>
                <w:sz w:val="22"/>
              </w:rPr>
              <w:t>0.39</w:t>
            </w:r>
          </w:p>
        </w:tc>
        <w:tc>
          <w:tcPr>
            <w:tcW w:w="1665" w:type="dxa"/>
            <w:tcBorders>
              <w:top w:val="nil"/>
              <w:left w:val="single" w:sz="4" w:space="0" w:color="auto"/>
            </w:tcBorders>
            <w:shd w:val="clear" w:color="auto" w:fill="FFFFFF" w:themeFill="background1"/>
            <w:noWrap/>
            <w:vAlign w:val="center"/>
          </w:tcPr>
          <w:p w14:paraId="468D872E" w14:textId="202091CE"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32</w:t>
            </w:r>
          </w:p>
        </w:tc>
        <w:tc>
          <w:tcPr>
            <w:tcW w:w="1665" w:type="dxa"/>
            <w:tcBorders>
              <w:top w:val="nil"/>
              <w:right w:val="single" w:sz="4" w:space="0" w:color="auto"/>
            </w:tcBorders>
            <w:shd w:val="clear" w:color="auto" w:fill="FFFFFF" w:themeFill="background1"/>
            <w:noWrap/>
            <w:vAlign w:val="center"/>
          </w:tcPr>
          <w:p w14:paraId="3E87D96F" w14:textId="0BC36385"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12.6%</w:t>
            </w:r>
          </w:p>
        </w:tc>
        <w:tc>
          <w:tcPr>
            <w:tcW w:w="1687" w:type="dxa"/>
            <w:tcBorders>
              <w:top w:val="nil"/>
              <w:right w:val="single" w:sz="4" w:space="0" w:color="auto"/>
            </w:tcBorders>
            <w:shd w:val="clear" w:color="auto" w:fill="FFFFFF" w:themeFill="background1"/>
            <w:vAlign w:val="center"/>
          </w:tcPr>
          <w:p w14:paraId="7CAD5C79" w14:textId="664A85EA" w:rsidR="009A1993" w:rsidRPr="00333FB3" w:rsidRDefault="009A1993" w:rsidP="009A1993">
            <w:pPr>
              <w:spacing w:after="0" w:line="240" w:lineRule="auto"/>
              <w:jc w:val="center"/>
              <w:rPr>
                <w:sz w:val="22"/>
              </w:rPr>
            </w:pPr>
            <w:r w:rsidRPr="00333FB3">
              <w:rPr>
                <w:rFonts w:cs="Calibri"/>
                <w:color w:val="000000"/>
                <w:sz w:val="22"/>
              </w:rPr>
              <w:t>0.04</w:t>
            </w:r>
          </w:p>
        </w:tc>
      </w:tr>
      <w:tr w:rsidR="008F46D0" w:rsidRPr="009A1993" w14:paraId="29078596" w14:textId="77777777" w:rsidTr="00333FB3">
        <w:trPr>
          <w:trHeight w:val="385"/>
        </w:trPr>
        <w:tc>
          <w:tcPr>
            <w:tcW w:w="2065" w:type="dxa"/>
            <w:tcBorders>
              <w:top w:val="nil"/>
              <w:left w:val="single" w:sz="4" w:space="0" w:color="auto"/>
              <w:right w:val="single" w:sz="4" w:space="0" w:color="auto"/>
            </w:tcBorders>
            <w:shd w:val="clear" w:color="auto" w:fill="F2F2F2" w:themeFill="background1" w:themeFillShade="F2"/>
            <w:vAlign w:val="center"/>
            <w:hideMark/>
          </w:tcPr>
          <w:p w14:paraId="1AB3BE6B" w14:textId="358779C8" w:rsidR="009A1993" w:rsidRPr="00333FB3" w:rsidRDefault="007948A1" w:rsidP="009A1993">
            <w:pPr>
              <w:spacing w:after="0" w:line="240" w:lineRule="auto"/>
              <w:rPr>
                <w:rFonts w:eastAsia="Times New Roman" w:cs="Times New Roman"/>
                <w:color w:val="000000"/>
                <w:sz w:val="22"/>
                <w:lang w:val="en-US" w:eastAsia="ja-JP"/>
              </w:rPr>
            </w:pPr>
            <w:r w:rsidRPr="00333FB3">
              <w:rPr>
                <w:rFonts w:cs="Calibri"/>
                <w:color w:val="000000"/>
                <w:sz w:val="22"/>
              </w:rPr>
              <w:t>Services publics</w:t>
            </w:r>
          </w:p>
        </w:tc>
        <w:tc>
          <w:tcPr>
            <w:tcW w:w="1109" w:type="dxa"/>
            <w:tcBorders>
              <w:top w:val="nil"/>
              <w:left w:val="single" w:sz="4" w:space="0" w:color="auto"/>
            </w:tcBorders>
            <w:shd w:val="clear" w:color="auto" w:fill="F2F2F2" w:themeFill="background1" w:themeFillShade="F2"/>
            <w:noWrap/>
            <w:vAlign w:val="center"/>
          </w:tcPr>
          <w:p w14:paraId="7C9CCFE8" w14:textId="597CE4C0"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1,153</w:t>
            </w:r>
          </w:p>
        </w:tc>
        <w:tc>
          <w:tcPr>
            <w:tcW w:w="650" w:type="dxa"/>
            <w:tcBorders>
              <w:top w:val="nil"/>
              <w:right w:val="single" w:sz="4" w:space="0" w:color="auto"/>
            </w:tcBorders>
            <w:shd w:val="clear" w:color="auto" w:fill="F2F2F2" w:themeFill="background1" w:themeFillShade="F2"/>
            <w:vAlign w:val="center"/>
          </w:tcPr>
          <w:p w14:paraId="26E0EA99" w14:textId="5311F4C7" w:rsidR="009A1993" w:rsidRPr="00333FB3" w:rsidRDefault="009A1993" w:rsidP="009A1993">
            <w:pPr>
              <w:spacing w:after="0" w:line="240" w:lineRule="auto"/>
              <w:jc w:val="center"/>
              <w:rPr>
                <w:sz w:val="22"/>
              </w:rPr>
            </w:pPr>
            <w:r w:rsidRPr="00333FB3">
              <w:rPr>
                <w:rFonts w:cs="Calibri"/>
                <w:color w:val="000000"/>
                <w:sz w:val="22"/>
              </w:rPr>
              <w:t>0.86</w:t>
            </w:r>
          </w:p>
        </w:tc>
        <w:tc>
          <w:tcPr>
            <w:tcW w:w="1049" w:type="dxa"/>
            <w:gridSpan w:val="2"/>
            <w:tcBorders>
              <w:top w:val="nil"/>
              <w:left w:val="single" w:sz="4" w:space="0" w:color="auto"/>
            </w:tcBorders>
            <w:shd w:val="clear" w:color="auto" w:fill="F2F2F2" w:themeFill="background1" w:themeFillShade="F2"/>
            <w:noWrap/>
            <w:vAlign w:val="center"/>
          </w:tcPr>
          <w:p w14:paraId="1D94B80A" w14:textId="18F9D08D"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1,240</w:t>
            </w:r>
          </w:p>
        </w:tc>
        <w:tc>
          <w:tcPr>
            <w:tcW w:w="882" w:type="dxa"/>
            <w:tcBorders>
              <w:top w:val="nil"/>
              <w:right w:val="single" w:sz="4" w:space="0" w:color="auto"/>
            </w:tcBorders>
            <w:shd w:val="clear" w:color="auto" w:fill="F2F2F2" w:themeFill="background1" w:themeFillShade="F2"/>
            <w:vAlign w:val="center"/>
          </w:tcPr>
          <w:p w14:paraId="6D6523E8" w14:textId="71284B13" w:rsidR="009A1993" w:rsidRPr="00333FB3" w:rsidRDefault="009A1993" w:rsidP="009A1993">
            <w:pPr>
              <w:spacing w:after="0" w:line="240" w:lineRule="auto"/>
              <w:jc w:val="center"/>
              <w:rPr>
                <w:sz w:val="22"/>
              </w:rPr>
            </w:pPr>
            <w:r w:rsidRPr="00333FB3">
              <w:rPr>
                <w:rFonts w:cs="Calibri"/>
                <w:color w:val="000000"/>
                <w:sz w:val="22"/>
              </w:rPr>
              <w:t>0.92</w:t>
            </w:r>
          </w:p>
        </w:tc>
        <w:tc>
          <w:tcPr>
            <w:tcW w:w="1665" w:type="dxa"/>
            <w:tcBorders>
              <w:top w:val="nil"/>
              <w:left w:val="single" w:sz="4" w:space="0" w:color="auto"/>
            </w:tcBorders>
            <w:shd w:val="clear" w:color="auto" w:fill="F2F2F2" w:themeFill="background1" w:themeFillShade="F2"/>
            <w:noWrap/>
            <w:vAlign w:val="center"/>
          </w:tcPr>
          <w:p w14:paraId="5C1F7809" w14:textId="1C86557E"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87</w:t>
            </w:r>
          </w:p>
        </w:tc>
        <w:tc>
          <w:tcPr>
            <w:tcW w:w="1665" w:type="dxa"/>
            <w:tcBorders>
              <w:top w:val="nil"/>
              <w:right w:val="single" w:sz="4" w:space="0" w:color="auto"/>
            </w:tcBorders>
            <w:shd w:val="clear" w:color="auto" w:fill="F2F2F2" w:themeFill="background1" w:themeFillShade="F2"/>
            <w:noWrap/>
            <w:vAlign w:val="center"/>
          </w:tcPr>
          <w:p w14:paraId="3E4CDBBE" w14:textId="61CD9738"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7.5%</w:t>
            </w:r>
          </w:p>
        </w:tc>
        <w:tc>
          <w:tcPr>
            <w:tcW w:w="1687" w:type="dxa"/>
            <w:tcBorders>
              <w:top w:val="nil"/>
              <w:right w:val="single" w:sz="4" w:space="0" w:color="auto"/>
            </w:tcBorders>
            <w:shd w:val="clear" w:color="auto" w:fill="F2F2F2" w:themeFill="background1" w:themeFillShade="F2"/>
            <w:vAlign w:val="center"/>
          </w:tcPr>
          <w:p w14:paraId="2596E623" w14:textId="54005147" w:rsidR="009A1993" w:rsidRPr="00333FB3" w:rsidRDefault="009A1993" w:rsidP="009A1993">
            <w:pPr>
              <w:spacing w:after="0" w:line="240" w:lineRule="auto"/>
              <w:jc w:val="center"/>
              <w:rPr>
                <w:sz w:val="22"/>
              </w:rPr>
            </w:pPr>
            <w:r w:rsidRPr="00333FB3">
              <w:rPr>
                <w:rFonts w:cs="Calibri"/>
                <w:color w:val="000000"/>
                <w:sz w:val="22"/>
              </w:rPr>
              <w:t>0.05</w:t>
            </w:r>
          </w:p>
        </w:tc>
      </w:tr>
      <w:tr w:rsidR="008F46D0" w:rsidRPr="009A1993" w14:paraId="509186D5" w14:textId="77777777" w:rsidTr="00333FB3">
        <w:trPr>
          <w:trHeight w:val="345"/>
        </w:trPr>
        <w:tc>
          <w:tcPr>
            <w:tcW w:w="2065" w:type="dxa"/>
            <w:tcBorders>
              <w:top w:val="nil"/>
              <w:left w:val="single" w:sz="4" w:space="0" w:color="auto"/>
              <w:right w:val="single" w:sz="4" w:space="0" w:color="auto"/>
            </w:tcBorders>
            <w:shd w:val="clear" w:color="auto" w:fill="FFFFFF" w:themeFill="background1"/>
            <w:vAlign w:val="center"/>
            <w:hideMark/>
          </w:tcPr>
          <w:p w14:paraId="209CA02A" w14:textId="3AFFD0DD" w:rsidR="009A1993" w:rsidRPr="00333FB3" w:rsidRDefault="009A1993" w:rsidP="009A1993">
            <w:pPr>
              <w:spacing w:after="0" w:line="240" w:lineRule="auto"/>
              <w:rPr>
                <w:rFonts w:eastAsia="Times New Roman" w:cs="Times New Roman"/>
                <w:color w:val="000000"/>
                <w:sz w:val="22"/>
                <w:lang w:val="en-US" w:eastAsia="ja-JP"/>
              </w:rPr>
            </w:pPr>
            <w:r w:rsidRPr="00333FB3">
              <w:rPr>
                <w:rFonts w:cs="Calibri"/>
                <w:color w:val="000000"/>
                <w:sz w:val="22"/>
              </w:rPr>
              <w:t>Construction</w:t>
            </w:r>
          </w:p>
        </w:tc>
        <w:tc>
          <w:tcPr>
            <w:tcW w:w="1109" w:type="dxa"/>
            <w:tcBorders>
              <w:top w:val="nil"/>
              <w:left w:val="single" w:sz="4" w:space="0" w:color="auto"/>
            </w:tcBorders>
            <w:shd w:val="clear" w:color="auto" w:fill="FFFFFF" w:themeFill="background1"/>
            <w:noWrap/>
            <w:vAlign w:val="center"/>
          </w:tcPr>
          <w:p w14:paraId="33B9287A" w14:textId="2BCB7323"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9,040</w:t>
            </w:r>
          </w:p>
        </w:tc>
        <w:tc>
          <w:tcPr>
            <w:tcW w:w="650" w:type="dxa"/>
            <w:tcBorders>
              <w:top w:val="nil"/>
              <w:right w:val="single" w:sz="4" w:space="0" w:color="auto"/>
            </w:tcBorders>
            <w:shd w:val="clear" w:color="auto" w:fill="FFFFFF" w:themeFill="background1"/>
            <w:vAlign w:val="center"/>
          </w:tcPr>
          <w:p w14:paraId="61529328" w14:textId="72E85FCA" w:rsidR="009A1993" w:rsidRPr="00333FB3" w:rsidRDefault="009A1993" w:rsidP="009A1993">
            <w:pPr>
              <w:spacing w:after="0" w:line="240" w:lineRule="auto"/>
              <w:jc w:val="center"/>
              <w:rPr>
                <w:sz w:val="22"/>
              </w:rPr>
            </w:pPr>
            <w:r w:rsidRPr="00333FB3">
              <w:rPr>
                <w:rFonts w:cs="Calibri"/>
                <w:color w:val="000000"/>
                <w:sz w:val="22"/>
              </w:rPr>
              <w:t>0.97</w:t>
            </w:r>
          </w:p>
        </w:tc>
        <w:tc>
          <w:tcPr>
            <w:tcW w:w="1049" w:type="dxa"/>
            <w:gridSpan w:val="2"/>
            <w:tcBorders>
              <w:top w:val="nil"/>
              <w:left w:val="single" w:sz="4" w:space="0" w:color="auto"/>
            </w:tcBorders>
            <w:shd w:val="clear" w:color="auto" w:fill="FFFFFF" w:themeFill="background1"/>
            <w:noWrap/>
            <w:vAlign w:val="center"/>
          </w:tcPr>
          <w:p w14:paraId="37E44045" w14:textId="42C269A5"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8,804</w:t>
            </w:r>
          </w:p>
        </w:tc>
        <w:tc>
          <w:tcPr>
            <w:tcW w:w="882" w:type="dxa"/>
            <w:tcBorders>
              <w:top w:val="nil"/>
              <w:right w:val="single" w:sz="4" w:space="0" w:color="auto"/>
            </w:tcBorders>
            <w:shd w:val="clear" w:color="auto" w:fill="FFFFFF" w:themeFill="background1"/>
            <w:vAlign w:val="center"/>
          </w:tcPr>
          <w:p w14:paraId="4A826FA2" w14:textId="31D51230" w:rsidR="009A1993" w:rsidRPr="00333FB3" w:rsidRDefault="009A1993" w:rsidP="009A1993">
            <w:pPr>
              <w:spacing w:after="0" w:line="240" w:lineRule="auto"/>
              <w:jc w:val="center"/>
              <w:rPr>
                <w:sz w:val="22"/>
              </w:rPr>
            </w:pPr>
            <w:r w:rsidRPr="00333FB3">
              <w:rPr>
                <w:rFonts w:cs="Calibri"/>
                <w:color w:val="000000"/>
                <w:sz w:val="22"/>
              </w:rPr>
              <w:t>0.97</w:t>
            </w:r>
          </w:p>
        </w:tc>
        <w:tc>
          <w:tcPr>
            <w:tcW w:w="1665" w:type="dxa"/>
            <w:tcBorders>
              <w:top w:val="nil"/>
              <w:left w:val="single" w:sz="4" w:space="0" w:color="auto"/>
            </w:tcBorders>
            <w:shd w:val="clear" w:color="auto" w:fill="FFFFFF" w:themeFill="background1"/>
            <w:noWrap/>
            <w:vAlign w:val="center"/>
          </w:tcPr>
          <w:p w14:paraId="09016828" w14:textId="51C1443B"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(236)</w:t>
            </w:r>
          </w:p>
        </w:tc>
        <w:tc>
          <w:tcPr>
            <w:tcW w:w="1665" w:type="dxa"/>
            <w:tcBorders>
              <w:top w:val="nil"/>
              <w:right w:val="single" w:sz="4" w:space="0" w:color="auto"/>
            </w:tcBorders>
            <w:shd w:val="clear" w:color="auto" w:fill="FFFFFF" w:themeFill="background1"/>
            <w:noWrap/>
            <w:vAlign w:val="center"/>
          </w:tcPr>
          <w:p w14:paraId="160572E4" w14:textId="7E636079"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(2.6%)</w:t>
            </w:r>
          </w:p>
        </w:tc>
        <w:tc>
          <w:tcPr>
            <w:tcW w:w="1687" w:type="dxa"/>
            <w:tcBorders>
              <w:top w:val="nil"/>
              <w:right w:val="single" w:sz="4" w:space="0" w:color="auto"/>
            </w:tcBorders>
            <w:shd w:val="clear" w:color="auto" w:fill="FFFFFF" w:themeFill="background1"/>
            <w:vAlign w:val="center"/>
          </w:tcPr>
          <w:p w14:paraId="6A155CAF" w14:textId="2B3AE085" w:rsidR="009A1993" w:rsidRPr="00333FB3" w:rsidRDefault="009A1993" w:rsidP="009A1993">
            <w:pPr>
              <w:spacing w:after="0" w:line="240" w:lineRule="auto"/>
              <w:jc w:val="center"/>
              <w:rPr>
                <w:sz w:val="22"/>
              </w:rPr>
            </w:pPr>
            <w:r w:rsidRPr="00333FB3">
              <w:rPr>
                <w:rFonts w:cs="Calibri"/>
                <w:color w:val="000000"/>
                <w:sz w:val="22"/>
              </w:rPr>
              <w:t>0.00</w:t>
            </w:r>
          </w:p>
        </w:tc>
      </w:tr>
      <w:tr w:rsidR="008F46D0" w:rsidRPr="009A1993" w14:paraId="69DE8E7F" w14:textId="77777777" w:rsidTr="00333FB3">
        <w:trPr>
          <w:trHeight w:val="367"/>
        </w:trPr>
        <w:tc>
          <w:tcPr>
            <w:tcW w:w="2065" w:type="dxa"/>
            <w:tcBorders>
              <w:top w:val="nil"/>
              <w:left w:val="single" w:sz="4" w:space="0" w:color="auto"/>
              <w:right w:val="single" w:sz="4" w:space="0" w:color="auto"/>
            </w:tcBorders>
            <w:shd w:val="clear" w:color="auto" w:fill="F2F2F2" w:themeFill="background1" w:themeFillShade="F2"/>
            <w:vAlign w:val="center"/>
            <w:hideMark/>
          </w:tcPr>
          <w:p w14:paraId="79EE6A60" w14:textId="6EC5D123" w:rsidR="009A1993" w:rsidRPr="00333FB3" w:rsidRDefault="007948A1" w:rsidP="009A1993">
            <w:pPr>
              <w:spacing w:after="0" w:line="240" w:lineRule="auto"/>
              <w:rPr>
                <w:rFonts w:eastAsia="Times New Roman" w:cs="Times New Roman"/>
                <w:color w:val="000000"/>
                <w:sz w:val="22"/>
                <w:lang w:val="en-US" w:eastAsia="ja-JP"/>
              </w:rPr>
            </w:pPr>
            <w:r w:rsidRPr="00333FB3">
              <w:rPr>
                <w:rFonts w:cs="Calibri"/>
                <w:color w:val="000000"/>
                <w:sz w:val="22"/>
              </w:rPr>
              <w:t>Fabrication</w:t>
            </w:r>
          </w:p>
        </w:tc>
        <w:tc>
          <w:tcPr>
            <w:tcW w:w="1109" w:type="dxa"/>
            <w:tcBorders>
              <w:top w:val="nil"/>
              <w:left w:val="single" w:sz="4" w:space="0" w:color="auto"/>
            </w:tcBorders>
            <w:shd w:val="clear" w:color="auto" w:fill="F2F2F2" w:themeFill="background1" w:themeFillShade="F2"/>
            <w:noWrap/>
            <w:vAlign w:val="center"/>
          </w:tcPr>
          <w:p w14:paraId="4A73CC47" w14:textId="36908013"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15,265</w:t>
            </w:r>
          </w:p>
        </w:tc>
        <w:tc>
          <w:tcPr>
            <w:tcW w:w="650" w:type="dxa"/>
            <w:tcBorders>
              <w:top w:val="nil"/>
              <w:right w:val="single" w:sz="4" w:space="0" w:color="auto"/>
            </w:tcBorders>
            <w:shd w:val="clear" w:color="auto" w:fill="F2F2F2" w:themeFill="background1" w:themeFillShade="F2"/>
            <w:vAlign w:val="center"/>
          </w:tcPr>
          <w:p w14:paraId="57708CBE" w14:textId="57AFBEFE" w:rsidR="009A1993" w:rsidRPr="00333FB3" w:rsidRDefault="009A1993" w:rsidP="009A1993">
            <w:pPr>
              <w:spacing w:after="0" w:line="240" w:lineRule="auto"/>
              <w:jc w:val="center"/>
              <w:rPr>
                <w:sz w:val="22"/>
              </w:rPr>
            </w:pPr>
            <w:r w:rsidRPr="00333FB3">
              <w:rPr>
                <w:rFonts w:cs="Calibri"/>
                <w:color w:val="000000"/>
                <w:sz w:val="22"/>
              </w:rPr>
              <w:t>0.81</w:t>
            </w:r>
          </w:p>
        </w:tc>
        <w:tc>
          <w:tcPr>
            <w:tcW w:w="1049" w:type="dxa"/>
            <w:gridSpan w:val="2"/>
            <w:tcBorders>
              <w:top w:val="nil"/>
              <w:left w:val="single" w:sz="4" w:space="0" w:color="auto"/>
            </w:tcBorders>
            <w:shd w:val="clear" w:color="auto" w:fill="F2F2F2" w:themeFill="background1" w:themeFillShade="F2"/>
            <w:noWrap/>
            <w:vAlign w:val="center"/>
          </w:tcPr>
          <w:p w14:paraId="13D443C5" w14:textId="375BB02A"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14,019</w:t>
            </w:r>
          </w:p>
        </w:tc>
        <w:tc>
          <w:tcPr>
            <w:tcW w:w="882" w:type="dxa"/>
            <w:tcBorders>
              <w:top w:val="nil"/>
              <w:right w:val="single" w:sz="4" w:space="0" w:color="auto"/>
            </w:tcBorders>
            <w:shd w:val="clear" w:color="auto" w:fill="F2F2F2" w:themeFill="background1" w:themeFillShade="F2"/>
            <w:vAlign w:val="center"/>
          </w:tcPr>
          <w:p w14:paraId="5138A1E0" w14:textId="56277FB2" w:rsidR="009A1993" w:rsidRPr="00333FB3" w:rsidRDefault="009A1993" w:rsidP="009A1993">
            <w:pPr>
              <w:spacing w:after="0" w:line="240" w:lineRule="auto"/>
              <w:jc w:val="center"/>
              <w:rPr>
                <w:sz w:val="22"/>
              </w:rPr>
            </w:pPr>
            <w:r w:rsidRPr="00333FB3">
              <w:rPr>
                <w:rFonts w:cs="Calibri"/>
                <w:color w:val="000000"/>
                <w:sz w:val="22"/>
              </w:rPr>
              <w:t>0.82</w:t>
            </w:r>
          </w:p>
        </w:tc>
        <w:tc>
          <w:tcPr>
            <w:tcW w:w="1665" w:type="dxa"/>
            <w:tcBorders>
              <w:top w:val="nil"/>
              <w:left w:val="single" w:sz="4" w:space="0" w:color="auto"/>
            </w:tcBorders>
            <w:shd w:val="clear" w:color="auto" w:fill="F2F2F2" w:themeFill="background1" w:themeFillShade="F2"/>
            <w:noWrap/>
            <w:vAlign w:val="center"/>
          </w:tcPr>
          <w:p w14:paraId="04A6E8E4" w14:textId="45790861"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(1,246)</w:t>
            </w:r>
          </w:p>
        </w:tc>
        <w:tc>
          <w:tcPr>
            <w:tcW w:w="1665" w:type="dxa"/>
            <w:tcBorders>
              <w:top w:val="nil"/>
              <w:right w:val="single" w:sz="4" w:space="0" w:color="auto"/>
            </w:tcBorders>
            <w:shd w:val="clear" w:color="auto" w:fill="F2F2F2" w:themeFill="background1" w:themeFillShade="F2"/>
            <w:noWrap/>
            <w:vAlign w:val="center"/>
          </w:tcPr>
          <w:p w14:paraId="1241367E" w14:textId="4F4345FB"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(8.2%)</w:t>
            </w:r>
          </w:p>
        </w:tc>
        <w:tc>
          <w:tcPr>
            <w:tcW w:w="1687" w:type="dxa"/>
            <w:tcBorders>
              <w:top w:val="nil"/>
              <w:right w:val="single" w:sz="4" w:space="0" w:color="auto"/>
            </w:tcBorders>
            <w:shd w:val="clear" w:color="auto" w:fill="F2F2F2" w:themeFill="background1" w:themeFillShade="F2"/>
            <w:vAlign w:val="center"/>
          </w:tcPr>
          <w:p w14:paraId="6AD43412" w14:textId="0CC40BFC" w:rsidR="009A1993" w:rsidRPr="00333FB3" w:rsidRDefault="009A1993" w:rsidP="009A1993">
            <w:pPr>
              <w:spacing w:after="0" w:line="240" w:lineRule="auto"/>
              <w:jc w:val="center"/>
              <w:rPr>
                <w:sz w:val="22"/>
              </w:rPr>
            </w:pPr>
            <w:r w:rsidRPr="00333FB3">
              <w:rPr>
                <w:rFonts w:cs="Calibri"/>
                <w:color w:val="000000"/>
                <w:sz w:val="22"/>
              </w:rPr>
              <w:t>0.01</w:t>
            </w:r>
          </w:p>
        </w:tc>
      </w:tr>
      <w:tr w:rsidR="008F46D0" w:rsidRPr="009A1993" w14:paraId="79B52B57" w14:textId="77777777" w:rsidTr="00333FB3">
        <w:trPr>
          <w:trHeight w:val="414"/>
        </w:trPr>
        <w:tc>
          <w:tcPr>
            <w:tcW w:w="2065" w:type="dxa"/>
            <w:tcBorders>
              <w:top w:val="nil"/>
              <w:left w:val="single" w:sz="4" w:space="0" w:color="auto"/>
              <w:right w:val="single" w:sz="4" w:space="0" w:color="auto"/>
            </w:tcBorders>
            <w:shd w:val="clear" w:color="auto" w:fill="FFFFFF" w:themeFill="background1"/>
            <w:vAlign w:val="center"/>
            <w:hideMark/>
          </w:tcPr>
          <w:p w14:paraId="1A0D9700" w14:textId="5D6D8D15" w:rsidR="009A1993" w:rsidRPr="00333FB3" w:rsidRDefault="007948A1" w:rsidP="009A1993">
            <w:pPr>
              <w:spacing w:after="0" w:line="240" w:lineRule="auto"/>
              <w:rPr>
                <w:rFonts w:eastAsia="Times New Roman" w:cs="Times New Roman"/>
                <w:color w:val="000000"/>
                <w:sz w:val="22"/>
                <w:lang w:val="en-US" w:eastAsia="ja-JP"/>
              </w:rPr>
            </w:pPr>
            <w:r w:rsidRPr="00333FB3">
              <w:rPr>
                <w:rFonts w:cs="Calibri"/>
                <w:color w:val="000000"/>
                <w:sz w:val="22"/>
              </w:rPr>
              <w:t xml:space="preserve">Commerce de </w:t>
            </w:r>
            <w:proofErr w:type="spellStart"/>
            <w:r w:rsidRPr="00333FB3">
              <w:rPr>
                <w:rFonts w:cs="Calibri"/>
                <w:color w:val="000000"/>
                <w:sz w:val="22"/>
              </w:rPr>
              <w:t>gros</w:t>
            </w:r>
            <w:proofErr w:type="spellEnd"/>
          </w:p>
        </w:tc>
        <w:tc>
          <w:tcPr>
            <w:tcW w:w="1109" w:type="dxa"/>
            <w:tcBorders>
              <w:top w:val="nil"/>
              <w:left w:val="single" w:sz="4" w:space="0" w:color="auto"/>
            </w:tcBorders>
            <w:shd w:val="clear" w:color="auto" w:fill="FFFFFF" w:themeFill="background1"/>
            <w:noWrap/>
            <w:vAlign w:val="center"/>
          </w:tcPr>
          <w:p w14:paraId="16668DF4" w14:textId="3E8C0414"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7,257</w:t>
            </w:r>
          </w:p>
        </w:tc>
        <w:tc>
          <w:tcPr>
            <w:tcW w:w="650" w:type="dxa"/>
            <w:tcBorders>
              <w:top w:val="nil"/>
              <w:right w:val="single" w:sz="4" w:space="0" w:color="auto"/>
            </w:tcBorders>
            <w:shd w:val="clear" w:color="auto" w:fill="FFFFFF" w:themeFill="background1"/>
            <w:vAlign w:val="center"/>
          </w:tcPr>
          <w:p w14:paraId="776090E5" w14:textId="0C3F04CC" w:rsidR="009A1993" w:rsidRPr="00333FB3" w:rsidRDefault="009A1993" w:rsidP="009A1993">
            <w:pPr>
              <w:spacing w:after="0" w:line="240" w:lineRule="auto"/>
              <w:jc w:val="center"/>
              <w:rPr>
                <w:sz w:val="22"/>
              </w:rPr>
            </w:pPr>
            <w:r w:rsidRPr="00333FB3">
              <w:rPr>
                <w:rFonts w:cs="Calibri"/>
                <w:color w:val="000000"/>
                <w:sz w:val="22"/>
              </w:rPr>
              <w:t>0.76</w:t>
            </w:r>
          </w:p>
        </w:tc>
        <w:tc>
          <w:tcPr>
            <w:tcW w:w="1049" w:type="dxa"/>
            <w:gridSpan w:val="2"/>
            <w:tcBorders>
              <w:top w:val="nil"/>
              <w:left w:val="single" w:sz="4" w:space="0" w:color="auto"/>
            </w:tcBorders>
            <w:shd w:val="clear" w:color="auto" w:fill="FFFFFF" w:themeFill="background1"/>
            <w:noWrap/>
            <w:vAlign w:val="center"/>
          </w:tcPr>
          <w:p w14:paraId="4EA3976D" w14:textId="53821133"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7,150</w:t>
            </w:r>
          </w:p>
        </w:tc>
        <w:tc>
          <w:tcPr>
            <w:tcW w:w="882" w:type="dxa"/>
            <w:tcBorders>
              <w:top w:val="nil"/>
              <w:right w:val="single" w:sz="4" w:space="0" w:color="auto"/>
            </w:tcBorders>
            <w:shd w:val="clear" w:color="auto" w:fill="FFFFFF" w:themeFill="background1"/>
            <w:vAlign w:val="center"/>
          </w:tcPr>
          <w:p w14:paraId="74F522B6" w14:textId="445ABBB6" w:rsidR="009A1993" w:rsidRPr="00333FB3" w:rsidRDefault="009A1993" w:rsidP="009A1993">
            <w:pPr>
              <w:spacing w:after="0" w:line="240" w:lineRule="auto"/>
              <w:jc w:val="center"/>
              <w:rPr>
                <w:sz w:val="22"/>
              </w:rPr>
            </w:pPr>
            <w:r w:rsidRPr="00333FB3">
              <w:rPr>
                <w:rFonts w:cs="Calibri"/>
                <w:color w:val="000000"/>
                <w:sz w:val="22"/>
              </w:rPr>
              <w:t>0.79</w:t>
            </w:r>
          </w:p>
        </w:tc>
        <w:tc>
          <w:tcPr>
            <w:tcW w:w="1665" w:type="dxa"/>
            <w:tcBorders>
              <w:top w:val="nil"/>
              <w:left w:val="single" w:sz="4" w:space="0" w:color="auto"/>
            </w:tcBorders>
            <w:shd w:val="clear" w:color="auto" w:fill="FFFFFF" w:themeFill="background1"/>
            <w:noWrap/>
            <w:vAlign w:val="center"/>
          </w:tcPr>
          <w:p w14:paraId="7B419274" w14:textId="62E098BB"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(107)</w:t>
            </w:r>
          </w:p>
        </w:tc>
        <w:tc>
          <w:tcPr>
            <w:tcW w:w="1665" w:type="dxa"/>
            <w:tcBorders>
              <w:top w:val="nil"/>
              <w:right w:val="single" w:sz="4" w:space="0" w:color="auto"/>
            </w:tcBorders>
            <w:shd w:val="clear" w:color="auto" w:fill="FFFFFF" w:themeFill="background1"/>
            <w:noWrap/>
            <w:vAlign w:val="center"/>
          </w:tcPr>
          <w:p w14:paraId="1D9C738A" w14:textId="5D502303"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(1.5%)</w:t>
            </w:r>
          </w:p>
        </w:tc>
        <w:tc>
          <w:tcPr>
            <w:tcW w:w="1687" w:type="dxa"/>
            <w:tcBorders>
              <w:top w:val="nil"/>
              <w:right w:val="single" w:sz="4" w:space="0" w:color="auto"/>
            </w:tcBorders>
            <w:shd w:val="clear" w:color="auto" w:fill="FFFFFF" w:themeFill="background1"/>
            <w:vAlign w:val="center"/>
          </w:tcPr>
          <w:p w14:paraId="1609314E" w14:textId="580C88D4" w:rsidR="009A1993" w:rsidRPr="00333FB3" w:rsidRDefault="009A1993" w:rsidP="009A1993">
            <w:pPr>
              <w:spacing w:after="0" w:line="240" w:lineRule="auto"/>
              <w:jc w:val="center"/>
              <w:rPr>
                <w:sz w:val="22"/>
              </w:rPr>
            </w:pPr>
            <w:r w:rsidRPr="00333FB3">
              <w:rPr>
                <w:rFonts w:cs="Calibri"/>
                <w:color w:val="000000"/>
                <w:sz w:val="22"/>
              </w:rPr>
              <w:t>0.02</w:t>
            </w:r>
          </w:p>
        </w:tc>
      </w:tr>
      <w:tr w:rsidR="008F46D0" w:rsidRPr="009A1993" w14:paraId="3BC412C1" w14:textId="77777777" w:rsidTr="00333FB3">
        <w:trPr>
          <w:trHeight w:val="345"/>
        </w:trPr>
        <w:tc>
          <w:tcPr>
            <w:tcW w:w="2065" w:type="dxa"/>
            <w:tcBorders>
              <w:top w:val="nil"/>
              <w:left w:val="single" w:sz="4" w:space="0" w:color="auto"/>
              <w:right w:val="single" w:sz="4" w:space="0" w:color="auto"/>
            </w:tcBorders>
            <w:shd w:val="clear" w:color="auto" w:fill="F2F2F2" w:themeFill="background1" w:themeFillShade="F2"/>
            <w:vAlign w:val="center"/>
            <w:hideMark/>
          </w:tcPr>
          <w:p w14:paraId="364C96AD" w14:textId="3377C13D" w:rsidR="009A1993" w:rsidRPr="00333FB3" w:rsidRDefault="00193578" w:rsidP="009A1993">
            <w:pPr>
              <w:spacing w:after="0" w:line="240" w:lineRule="auto"/>
              <w:rPr>
                <w:rFonts w:eastAsia="Times New Roman" w:cs="Times New Roman"/>
                <w:color w:val="000000"/>
                <w:sz w:val="22"/>
                <w:lang w:val="en-US" w:eastAsia="ja-JP"/>
              </w:rPr>
            </w:pPr>
            <w:r w:rsidRPr="00333FB3">
              <w:rPr>
                <w:rFonts w:cs="Calibri"/>
                <w:color w:val="000000"/>
                <w:sz w:val="22"/>
              </w:rPr>
              <w:t xml:space="preserve">Commerce de </w:t>
            </w:r>
            <w:proofErr w:type="spellStart"/>
            <w:r w:rsidRPr="00333FB3">
              <w:rPr>
                <w:rFonts w:cs="Calibri"/>
                <w:color w:val="000000"/>
                <w:sz w:val="22"/>
              </w:rPr>
              <w:t>détail</w:t>
            </w:r>
            <w:proofErr w:type="spellEnd"/>
          </w:p>
        </w:tc>
        <w:tc>
          <w:tcPr>
            <w:tcW w:w="1109" w:type="dxa"/>
            <w:tcBorders>
              <w:top w:val="nil"/>
              <w:left w:val="single" w:sz="4" w:space="0" w:color="auto"/>
            </w:tcBorders>
            <w:shd w:val="clear" w:color="auto" w:fill="F2F2F2" w:themeFill="background1" w:themeFillShade="F2"/>
            <w:noWrap/>
            <w:vAlign w:val="center"/>
          </w:tcPr>
          <w:p w14:paraId="333D3E3E" w14:textId="285822D8"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24,322</w:t>
            </w:r>
          </w:p>
        </w:tc>
        <w:tc>
          <w:tcPr>
            <w:tcW w:w="650" w:type="dxa"/>
            <w:tcBorders>
              <w:top w:val="nil"/>
              <w:right w:val="single" w:sz="4" w:space="0" w:color="auto"/>
            </w:tcBorders>
            <w:shd w:val="clear" w:color="auto" w:fill="F2F2F2" w:themeFill="background1" w:themeFillShade="F2"/>
            <w:vAlign w:val="center"/>
          </w:tcPr>
          <w:p w14:paraId="4F89B0BB" w14:textId="68A7B683" w:rsidR="009A1993" w:rsidRPr="00333FB3" w:rsidRDefault="009A1993" w:rsidP="009A1993">
            <w:pPr>
              <w:spacing w:after="0" w:line="240" w:lineRule="auto"/>
              <w:jc w:val="center"/>
              <w:rPr>
                <w:sz w:val="22"/>
              </w:rPr>
            </w:pPr>
            <w:r w:rsidRPr="00333FB3">
              <w:rPr>
                <w:rFonts w:cs="Calibri"/>
                <w:color w:val="000000"/>
                <w:sz w:val="22"/>
              </w:rPr>
              <w:t>1.20</w:t>
            </w:r>
          </w:p>
        </w:tc>
        <w:tc>
          <w:tcPr>
            <w:tcW w:w="1049" w:type="dxa"/>
            <w:gridSpan w:val="2"/>
            <w:tcBorders>
              <w:top w:val="nil"/>
              <w:left w:val="single" w:sz="4" w:space="0" w:color="auto"/>
            </w:tcBorders>
            <w:shd w:val="clear" w:color="auto" w:fill="F2F2F2" w:themeFill="background1" w:themeFillShade="F2"/>
            <w:noWrap/>
            <w:vAlign w:val="center"/>
          </w:tcPr>
          <w:p w14:paraId="704DD876" w14:textId="3FDAB87B"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22,346</w:t>
            </w:r>
          </w:p>
        </w:tc>
        <w:tc>
          <w:tcPr>
            <w:tcW w:w="882" w:type="dxa"/>
            <w:tcBorders>
              <w:top w:val="nil"/>
              <w:right w:val="single" w:sz="4" w:space="0" w:color="auto"/>
            </w:tcBorders>
            <w:shd w:val="clear" w:color="auto" w:fill="F2F2F2" w:themeFill="background1" w:themeFillShade="F2"/>
            <w:vAlign w:val="center"/>
          </w:tcPr>
          <w:p w14:paraId="75762199" w14:textId="67E00C1B" w:rsidR="009A1993" w:rsidRPr="00333FB3" w:rsidRDefault="009A1993" w:rsidP="009A1993">
            <w:pPr>
              <w:spacing w:after="0" w:line="240" w:lineRule="auto"/>
              <w:jc w:val="center"/>
              <w:rPr>
                <w:sz w:val="22"/>
              </w:rPr>
            </w:pPr>
            <w:r w:rsidRPr="00333FB3">
              <w:rPr>
                <w:rFonts w:cs="Calibri"/>
                <w:color w:val="000000"/>
                <w:sz w:val="22"/>
              </w:rPr>
              <w:t>1.24</w:t>
            </w:r>
          </w:p>
        </w:tc>
        <w:tc>
          <w:tcPr>
            <w:tcW w:w="1665" w:type="dxa"/>
            <w:tcBorders>
              <w:top w:val="nil"/>
              <w:left w:val="single" w:sz="4" w:space="0" w:color="auto"/>
            </w:tcBorders>
            <w:shd w:val="clear" w:color="auto" w:fill="F2F2F2" w:themeFill="background1" w:themeFillShade="F2"/>
            <w:noWrap/>
            <w:vAlign w:val="center"/>
          </w:tcPr>
          <w:p w14:paraId="4FF3D8CD" w14:textId="665C0533"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(1,977)</w:t>
            </w:r>
          </w:p>
        </w:tc>
        <w:tc>
          <w:tcPr>
            <w:tcW w:w="1665" w:type="dxa"/>
            <w:tcBorders>
              <w:top w:val="nil"/>
              <w:right w:val="single" w:sz="4" w:space="0" w:color="auto"/>
            </w:tcBorders>
            <w:shd w:val="clear" w:color="auto" w:fill="F2F2F2" w:themeFill="background1" w:themeFillShade="F2"/>
            <w:noWrap/>
            <w:vAlign w:val="center"/>
          </w:tcPr>
          <w:p w14:paraId="58D111CE" w14:textId="734070EE"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(8.1%)</w:t>
            </w:r>
          </w:p>
        </w:tc>
        <w:tc>
          <w:tcPr>
            <w:tcW w:w="1687" w:type="dxa"/>
            <w:tcBorders>
              <w:top w:val="nil"/>
              <w:right w:val="single" w:sz="4" w:space="0" w:color="auto"/>
            </w:tcBorders>
            <w:shd w:val="clear" w:color="auto" w:fill="F2F2F2" w:themeFill="background1" w:themeFillShade="F2"/>
            <w:vAlign w:val="center"/>
          </w:tcPr>
          <w:p w14:paraId="67A4E3CD" w14:textId="73EA1563" w:rsidR="009A1993" w:rsidRPr="00333FB3" w:rsidRDefault="009A1993" w:rsidP="009A1993">
            <w:pPr>
              <w:spacing w:after="0" w:line="240" w:lineRule="auto"/>
              <w:jc w:val="center"/>
              <w:rPr>
                <w:sz w:val="22"/>
              </w:rPr>
            </w:pPr>
            <w:r w:rsidRPr="00333FB3">
              <w:rPr>
                <w:rFonts w:cs="Calibri"/>
                <w:color w:val="000000"/>
                <w:sz w:val="22"/>
              </w:rPr>
              <w:t>0.04</w:t>
            </w:r>
          </w:p>
        </w:tc>
      </w:tr>
      <w:tr w:rsidR="008F46D0" w:rsidRPr="009A1993" w14:paraId="1614A4AB" w14:textId="77777777" w:rsidTr="00333FB3">
        <w:trPr>
          <w:trHeight w:val="661"/>
        </w:trPr>
        <w:tc>
          <w:tcPr>
            <w:tcW w:w="2065" w:type="dxa"/>
            <w:tcBorders>
              <w:top w:val="nil"/>
              <w:left w:val="single" w:sz="4" w:space="0" w:color="auto"/>
              <w:right w:val="single" w:sz="4" w:space="0" w:color="auto"/>
            </w:tcBorders>
            <w:shd w:val="clear" w:color="auto" w:fill="FFFFFF" w:themeFill="background1"/>
            <w:vAlign w:val="center"/>
            <w:hideMark/>
          </w:tcPr>
          <w:p w14:paraId="6C104370" w14:textId="7CDA0E98" w:rsidR="009A1993" w:rsidRPr="00333FB3" w:rsidRDefault="00193578" w:rsidP="008C19A6">
            <w:pPr>
              <w:spacing w:after="0" w:line="240" w:lineRule="auto"/>
              <w:rPr>
                <w:rFonts w:eastAsia="Times New Roman" w:cs="Times New Roman"/>
                <w:color w:val="000000"/>
                <w:sz w:val="22"/>
                <w:lang w:val="en-US" w:eastAsia="ja-JP"/>
              </w:rPr>
            </w:pPr>
            <w:r w:rsidRPr="00333FB3">
              <w:rPr>
                <w:rFonts w:cs="Calibri"/>
                <w:color w:val="000000"/>
                <w:sz w:val="22"/>
              </w:rPr>
              <w:t xml:space="preserve">Transport et </w:t>
            </w:r>
            <w:proofErr w:type="spellStart"/>
            <w:r w:rsidRPr="00333FB3">
              <w:rPr>
                <w:rFonts w:cs="Calibri"/>
                <w:color w:val="000000"/>
                <w:sz w:val="22"/>
              </w:rPr>
              <w:t>entreposage</w:t>
            </w:r>
            <w:proofErr w:type="spellEnd"/>
          </w:p>
        </w:tc>
        <w:tc>
          <w:tcPr>
            <w:tcW w:w="1109" w:type="dxa"/>
            <w:tcBorders>
              <w:top w:val="nil"/>
              <w:left w:val="single" w:sz="4" w:space="0" w:color="auto"/>
            </w:tcBorders>
            <w:shd w:val="clear" w:color="auto" w:fill="FFFFFF" w:themeFill="background1"/>
            <w:noWrap/>
            <w:vAlign w:val="center"/>
          </w:tcPr>
          <w:p w14:paraId="46F80AE9" w14:textId="7CFB50B0"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6,458</w:t>
            </w:r>
          </w:p>
        </w:tc>
        <w:tc>
          <w:tcPr>
            <w:tcW w:w="650" w:type="dxa"/>
            <w:tcBorders>
              <w:top w:val="nil"/>
              <w:right w:val="single" w:sz="4" w:space="0" w:color="auto"/>
            </w:tcBorders>
            <w:shd w:val="clear" w:color="auto" w:fill="FFFFFF" w:themeFill="background1"/>
            <w:vAlign w:val="center"/>
          </w:tcPr>
          <w:p w14:paraId="34C763CA" w14:textId="0511A678" w:rsidR="009A1993" w:rsidRPr="00333FB3" w:rsidRDefault="009A1993" w:rsidP="009A1993">
            <w:pPr>
              <w:spacing w:after="0" w:line="240" w:lineRule="auto"/>
              <w:jc w:val="center"/>
              <w:rPr>
                <w:sz w:val="22"/>
              </w:rPr>
            </w:pPr>
            <w:r w:rsidRPr="00333FB3">
              <w:rPr>
                <w:rFonts w:cs="Calibri"/>
                <w:color w:val="000000"/>
                <w:sz w:val="22"/>
              </w:rPr>
              <w:t>0.87</w:t>
            </w:r>
          </w:p>
        </w:tc>
        <w:tc>
          <w:tcPr>
            <w:tcW w:w="1049" w:type="dxa"/>
            <w:gridSpan w:val="2"/>
            <w:tcBorders>
              <w:top w:val="nil"/>
              <w:left w:val="single" w:sz="4" w:space="0" w:color="auto"/>
            </w:tcBorders>
            <w:shd w:val="clear" w:color="auto" w:fill="FFFFFF" w:themeFill="background1"/>
            <w:noWrap/>
            <w:vAlign w:val="center"/>
          </w:tcPr>
          <w:p w14:paraId="604BF95F" w14:textId="44E41030"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6,643</w:t>
            </w:r>
          </w:p>
        </w:tc>
        <w:tc>
          <w:tcPr>
            <w:tcW w:w="882" w:type="dxa"/>
            <w:tcBorders>
              <w:top w:val="nil"/>
              <w:right w:val="single" w:sz="4" w:space="0" w:color="auto"/>
            </w:tcBorders>
            <w:shd w:val="clear" w:color="auto" w:fill="FFFFFF" w:themeFill="background1"/>
            <w:vAlign w:val="center"/>
          </w:tcPr>
          <w:p w14:paraId="5DAAAC2B" w14:textId="193D6398" w:rsidR="009A1993" w:rsidRPr="00333FB3" w:rsidRDefault="009A1993" w:rsidP="009A1993">
            <w:pPr>
              <w:spacing w:after="0" w:line="240" w:lineRule="auto"/>
              <w:jc w:val="center"/>
              <w:rPr>
                <w:sz w:val="22"/>
              </w:rPr>
            </w:pPr>
            <w:r w:rsidRPr="00333FB3">
              <w:rPr>
                <w:rFonts w:cs="Calibri"/>
                <w:color w:val="000000"/>
                <w:sz w:val="22"/>
              </w:rPr>
              <w:t>0.89</w:t>
            </w:r>
          </w:p>
        </w:tc>
        <w:tc>
          <w:tcPr>
            <w:tcW w:w="1665" w:type="dxa"/>
            <w:tcBorders>
              <w:top w:val="nil"/>
              <w:left w:val="single" w:sz="4" w:space="0" w:color="auto"/>
            </w:tcBorders>
            <w:shd w:val="clear" w:color="auto" w:fill="FFFFFF" w:themeFill="background1"/>
            <w:noWrap/>
            <w:vAlign w:val="center"/>
          </w:tcPr>
          <w:p w14:paraId="779BD4B8" w14:textId="6AC0AE5F"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186</w:t>
            </w:r>
          </w:p>
        </w:tc>
        <w:tc>
          <w:tcPr>
            <w:tcW w:w="1665" w:type="dxa"/>
            <w:tcBorders>
              <w:top w:val="nil"/>
              <w:right w:val="single" w:sz="4" w:space="0" w:color="auto"/>
            </w:tcBorders>
            <w:shd w:val="clear" w:color="auto" w:fill="FFFFFF" w:themeFill="background1"/>
            <w:noWrap/>
            <w:vAlign w:val="center"/>
          </w:tcPr>
          <w:p w14:paraId="303C94A6" w14:textId="597DFFE7"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2.9%</w:t>
            </w:r>
          </w:p>
        </w:tc>
        <w:tc>
          <w:tcPr>
            <w:tcW w:w="1687" w:type="dxa"/>
            <w:tcBorders>
              <w:top w:val="nil"/>
              <w:right w:val="single" w:sz="4" w:space="0" w:color="auto"/>
            </w:tcBorders>
            <w:shd w:val="clear" w:color="auto" w:fill="FFFFFF" w:themeFill="background1"/>
            <w:vAlign w:val="center"/>
          </w:tcPr>
          <w:p w14:paraId="1F1F7D3F" w14:textId="76437823" w:rsidR="009A1993" w:rsidRPr="00333FB3" w:rsidRDefault="009A1993" w:rsidP="009A1993">
            <w:pPr>
              <w:spacing w:after="0" w:line="240" w:lineRule="auto"/>
              <w:jc w:val="center"/>
              <w:rPr>
                <w:sz w:val="22"/>
              </w:rPr>
            </w:pPr>
            <w:r w:rsidRPr="00333FB3">
              <w:rPr>
                <w:rFonts w:cs="Calibri"/>
                <w:color w:val="000000"/>
                <w:sz w:val="22"/>
              </w:rPr>
              <w:t>0.02</w:t>
            </w:r>
          </w:p>
        </w:tc>
      </w:tr>
      <w:tr w:rsidR="008F46D0" w:rsidRPr="009A1993" w14:paraId="07DAFAF1" w14:textId="77777777" w:rsidTr="00333FB3">
        <w:trPr>
          <w:trHeight w:val="661"/>
        </w:trPr>
        <w:tc>
          <w:tcPr>
            <w:tcW w:w="2065" w:type="dxa"/>
            <w:tcBorders>
              <w:top w:val="nil"/>
              <w:left w:val="single" w:sz="4" w:space="0" w:color="auto"/>
              <w:right w:val="single" w:sz="4" w:space="0" w:color="auto"/>
            </w:tcBorders>
            <w:shd w:val="clear" w:color="auto" w:fill="F2F2F2" w:themeFill="background1" w:themeFillShade="F2"/>
            <w:vAlign w:val="center"/>
            <w:hideMark/>
          </w:tcPr>
          <w:p w14:paraId="30FDF23D" w14:textId="0507FC21" w:rsidR="009A1993" w:rsidRPr="00333FB3" w:rsidRDefault="00193578" w:rsidP="008C19A6">
            <w:pPr>
              <w:spacing w:after="0" w:line="240" w:lineRule="auto"/>
              <w:rPr>
                <w:rFonts w:eastAsia="Times New Roman" w:cs="Times New Roman"/>
                <w:color w:val="000000"/>
                <w:sz w:val="22"/>
                <w:lang w:val="fr-CA" w:eastAsia="ja-JP"/>
              </w:rPr>
            </w:pPr>
            <w:r w:rsidRPr="00333FB3">
              <w:rPr>
                <w:rFonts w:cs="Calibri"/>
                <w:color w:val="000000"/>
                <w:sz w:val="22"/>
                <w:lang w:val="fr-CA"/>
              </w:rPr>
              <w:t>Industries de l'information et de la culture</w:t>
            </w:r>
          </w:p>
        </w:tc>
        <w:tc>
          <w:tcPr>
            <w:tcW w:w="1109" w:type="dxa"/>
            <w:tcBorders>
              <w:top w:val="nil"/>
              <w:left w:val="single" w:sz="4" w:space="0" w:color="auto"/>
            </w:tcBorders>
            <w:shd w:val="clear" w:color="auto" w:fill="F2F2F2" w:themeFill="background1" w:themeFillShade="F2"/>
            <w:noWrap/>
            <w:vAlign w:val="center"/>
          </w:tcPr>
          <w:p w14:paraId="1942D7E4" w14:textId="050DEC77"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1,934</w:t>
            </w:r>
          </w:p>
        </w:tc>
        <w:tc>
          <w:tcPr>
            <w:tcW w:w="650" w:type="dxa"/>
            <w:tcBorders>
              <w:top w:val="nil"/>
              <w:right w:val="single" w:sz="4" w:space="0" w:color="auto"/>
            </w:tcBorders>
            <w:shd w:val="clear" w:color="auto" w:fill="F2F2F2" w:themeFill="background1" w:themeFillShade="F2"/>
            <w:vAlign w:val="center"/>
          </w:tcPr>
          <w:p w14:paraId="3461157A" w14:textId="112C0C22" w:rsidR="009A1993" w:rsidRPr="00333FB3" w:rsidRDefault="009A1993" w:rsidP="009A1993">
            <w:pPr>
              <w:spacing w:after="0" w:line="240" w:lineRule="auto"/>
              <w:jc w:val="center"/>
              <w:rPr>
                <w:sz w:val="22"/>
              </w:rPr>
            </w:pPr>
            <w:r w:rsidRPr="00333FB3">
              <w:rPr>
                <w:rFonts w:cs="Calibri"/>
                <w:color w:val="000000"/>
                <w:sz w:val="22"/>
              </w:rPr>
              <w:t>0.43</w:t>
            </w:r>
          </w:p>
        </w:tc>
        <w:tc>
          <w:tcPr>
            <w:tcW w:w="1049" w:type="dxa"/>
            <w:gridSpan w:val="2"/>
            <w:tcBorders>
              <w:top w:val="nil"/>
              <w:left w:val="single" w:sz="4" w:space="0" w:color="auto"/>
            </w:tcBorders>
            <w:shd w:val="clear" w:color="auto" w:fill="F2F2F2" w:themeFill="background1" w:themeFillShade="F2"/>
            <w:noWrap/>
            <w:vAlign w:val="center"/>
          </w:tcPr>
          <w:p w14:paraId="0B81C663" w14:textId="7C4DE28B"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1,641</w:t>
            </w:r>
          </w:p>
        </w:tc>
        <w:tc>
          <w:tcPr>
            <w:tcW w:w="882" w:type="dxa"/>
            <w:tcBorders>
              <w:top w:val="nil"/>
              <w:right w:val="single" w:sz="4" w:space="0" w:color="auto"/>
            </w:tcBorders>
            <w:shd w:val="clear" w:color="auto" w:fill="F2F2F2" w:themeFill="background1" w:themeFillShade="F2"/>
            <w:vAlign w:val="center"/>
          </w:tcPr>
          <w:p w14:paraId="0CA46802" w14:textId="63227464" w:rsidR="009A1993" w:rsidRPr="00333FB3" w:rsidRDefault="009A1993" w:rsidP="009A1993">
            <w:pPr>
              <w:spacing w:after="0" w:line="240" w:lineRule="auto"/>
              <w:jc w:val="center"/>
              <w:rPr>
                <w:sz w:val="22"/>
              </w:rPr>
            </w:pPr>
            <w:r w:rsidRPr="00333FB3">
              <w:rPr>
                <w:rFonts w:cs="Calibri"/>
                <w:color w:val="000000"/>
                <w:sz w:val="22"/>
              </w:rPr>
              <w:t>0.42</w:t>
            </w:r>
          </w:p>
        </w:tc>
        <w:tc>
          <w:tcPr>
            <w:tcW w:w="1665" w:type="dxa"/>
            <w:tcBorders>
              <w:top w:val="nil"/>
              <w:left w:val="single" w:sz="4" w:space="0" w:color="auto"/>
            </w:tcBorders>
            <w:shd w:val="clear" w:color="auto" w:fill="F2F2F2" w:themeFill="background1" w:themeFillShade="F2"/>
            <w:noWrap/>
            <w:vAlign w:val="center"/>
          </w:tcPr>
          <w:p w14:paraId="1A36D65E" w14:textId="0A3960E3"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(292)</w:t>
            </w:r>
          </w:p>
        </w:tc>
        <w:tc>
          <w:tcPr>
            <w:tcW w:w="1665" w:type="dxa"/>
            <w:tcBorders>
              <w:top w:val="nil"/>
              <w:right w:val="single" w:sz="4" w:space="0" w:color="auto"/>
            </w:tcBorders>
            <w:shd w:val="clear" w:color="auto" w:fill="F2F2F2" w:themeFill="background1" w:themeFillShade="F2"/>
            <w:noWrap/>
            <w:vAlign w:val="center"/>
          </w:tcPr>
          <w:p w14:paraId="44CA8C1F" w14:textId="564692D8"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(15.1%)</w:t>
            </w:r>
          </w:p>
        </w:tc>
        <w:tc>
          <w:tcPr>
            <w:tcW w:w="1687" w:type="dxa"/>
            <w:tcBorders>
              <w:top w:val="nil"/>
              <w:right w:val="single" w:sz="4" w:space="0" w:color="auto"/>
            </w:tcBorders>
            <w:shd w:val="clear" w:color="auto" w:fill="F2F2F2" w:themeFill="background1" w:themeFillShade="F2"/>
            <w:vAlign w:val="center"/>
          </w:tcPr>
          <w:p w14:paraId="296E4F0A" w14:textId="1564DC9D" w:rsidR="009A1993" w:rsidRPr="00333FB3" w:rsidRDefault="009A1993" w:rsidP="009A1993">
            <w:pPr>
              <w:spacing w:after="0" w:line="240" w:lineRule="auto"/>
              <w:jc w:val="center"/>
              <w:rPr>
                <w:sz w:val="22"/>
              </w:rPr>
            </w:pPr>
            <w:r w:rsidRPr="00333FB3">
              <w:rPr>
                <w:rFonts w:cs="Calibri"/>
                <w:color w:val="000000"/>
                <w:sz w:val="22"/>
              </w:rPr>
              <w:t>-0.01</w:t>
            </w:r>
          </w:p>
        </w:tc>
      </w:tr>
      <w:tr w:rsidR="008F46D0" w:rsidRPr="009A1993" w14:paraId="1C9A1CAB" w14:textId="77777777" w:rsidTr="00333FB3">
        <w:trPr>
          <w:trHeight w:val="345"/>
        </w:trPr>
        <w:tc>
          <w:tcPr>
            <w:tcW w:w="2065" w:type="dxa"/>
            <w:tcBorders>
              <w:top w:val="nil"/>
              <w:left w:val="single" w:sz="4" w:space="0" w:color="auto"/>
              <w:right w:val="single" w:sz="4" w:space="0" w:color="auto"/>
            </w:tcBorders>
            <w:shd w:val="clear" w:color="auto" w:fill="FFFFFF" w:themeFill="background1"/>
            <w:vAlign w:val="center"/>
            <w:hideMark/>
          </w:tcPr>
          <w:p w14:paraId="76D9ADE3" w14:textId="0FBBBDED" w:rsidR="009A1993" w:rsidRPr="00333FB3" w:rsidRDefault="009A1993" w:rsidP="008C19A6">
            <w:pPr>
              <w:spacing w:after="0" w:line="240" w:lineRule="auto"/>
              <w:rPr>
                <w:rFonts w:eastAsia="Times New Roman" w:cs="Times New Roman"/>
                <w:color w:val="000000"/>
                <w:sz w:val="22"/>
                <w:lang w:val="en-US" w:eastAsia="ja-JP"/>
              </w:rPr>
            </w:pPr>
            <w:r w:rsidRPr="00333FB3">
              <w:rPr>
                <w:rFonts w:cs="Calibri"/>
                <w:color w:val="000000"/>
                <w:sz w:val="22"/>
              </w:rPr>
              <w:t xml:space="preserve">Finance </w:t>
            </w:r>
            <w:r w:rsidR="008C19A6" w:rsidRPr="00333FB3">
              <w:rPr>
                <w:rFonts w:cs="Calibri"/>
                <w:color w:val="000000"/>
                <w:sz w:val="22"/>
              </w:rPr>
              <w:t>&amp;</w:t>
            </w:r>
            <w:r w:rsidRPr="00333FB3">
              <w:rPr>
                <w:rFonts w:cs="Calibri"/>
                <w:color w:val="000000"/>
                <w:sz w:val="22"/>
              </w:rPr>
              <w:t xml:space="preserve"> </w:t>
            </w:r>
            <w:r w:rsidR="00193578" w:rsidRPr="00333FB3">
              <w:rPr>
                <w:rFonts w:cs="Calibri"/>
                <w:color w:val="000000"/>
                <w:sz w:val="22"/>
              </w:rPr>
              <w:t>as</w:t>
            </w:r>
            <w:r w:rsidRPr="00333FB3">
              <w:rPr>
                <w:rFonts w:cs="Calibri"/>
                <w:color w:val="000000"/>
                <w:sz w:val="22"/>
              </w:rPr>
              <w:t>surance</w:t>
            </w:r>
          </w:p>
        </w:tc>
        <w:tc>
          <w:tcPr>
            <w:tcW w:w="1109" w:type="dxa"/>
            <w:tcBorders>
              <w:top w:val="nil"/>
              <w:left w:val="single" w:sz="4" w:space="0" w:color="auto"/>
            </w:tcBorders>
            <w:shd w:val="clear" w:color="auto" w:fill="FFFFFF" w:themeFill="background1"/>
            <w:noWrap/>
            <w:vAlign w:val="center"/>
          </w:tcPr>
          <w:p w14:paraId="17F0E277" w14:textId="6E87E734"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4,582</w:t>
            </w:r>
          </w:p>
        </w:tc>
        <w:tc>
          <w:tcPr>
            <w:tcW w:w="650" w:type="dxa"/>
            <w:tcBorders>
              <w:top w:val="nil"/>
              <w:right w:val="single" w:sz="4" w:space="0" w:color="auto"/>
            </w:tcBorders>
            <w:shd w:val="clear" w:color="auto" w:fill="FFFFFF" w:themeFill="background1"/>
            <w:vAlign w:val="center"/>
          </w:tcPr>
          <w:p w14:paraId="0F2CB298" w14:textId="61DA3337" w:rsidR="009A1993" w:rsidRPr="00333FB3" w:rsidRDefault="009A1993" w:rsidP="009A1993">
            <w:pPr>
              <w:spacing w:after="0" w:line="240" w:lineRule="auto"/>
              <w:jc w:val="center"/>
              <w:rPr>
                <w:sz w:val="22"/>
              </w:rPr>
            </w:pPr>
            <w:r w:rsidRPr="00333FB3">
              <w:rPr>
                <w:rFonts w:cs="Calibri"/>
                <w:color w:val="000000"/>
                <w:sz w:val="22"/>
              </w:rPr>
              <w:t>0.49</w:t>
            </w:r>
          </w:p>
        </w:tc>
        <w:tc>
          <w:tcPr>
            <w:tcW w:w="1049" w:type="dxa"/>
            <w:gridSpan w:val="2"/>
            <w:tcBorders>
              <w:top w:val="nil"/>
              <w:left w:val="single" w:sz="4" w:space="0" w:color="auto"/>
            </w:tcBorders>
            <w:shd w:val="clear" w:color="auto" w:fill="FFFFFF" w:themeFill="background1"/>
            <w:noWrap/>
            <w:vAlign w:val="center"/>
          </w:tcPr>
          <w:p w14:paraId="40CC3002" w14:textId="52F8D7EB"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4,501</w:t>
            </w:r>
          </w:p>
        </w:tc>
        <w:tc>
          <w:tcPr>
            <w:tcW w:w="882" w:type="dxa"/>
            <w:tcBorders>
              <w:top w:val="nil"/>
              <w:right w:val="single" w:sz="4" w:space="0" w:color="auto"/>
            </w:tcBorders>
            <w:shd w:val="clear" w:color="auto" w:fill="FFFFFF" w:themeFill="background1"/>
            <w:vAlign w:val="center"/>
          </w:tcPr>
          <w:p w14:paraId="745A9ECE" w14:textId="3BD806AE" w:rsidR="009A1993" w:rsidRPr="00333FB3" w:rsidRDefault="009A1993" w:rsidP="009A1993">
            <w:pPr>
              <w:spacing w:after="0" w:line="240" w:lineRule="auto"/>
              <w:jc w:val="center"/>
              <w:rPr>
                <w:sz w:val="22"/>
              </w:rPr>
            </w:pPr>
            <w:r w:rsidRPr="00333FB3">
              <w:rPr>
                <w:rFonts w:cs="Calibri"/>
                <w:color w:val="000000"/>
                <w:sz w:val="22"/>
              </w:rPr>
              <w:t>0.49</w:t>
            </w:r>
          </w:p>
        </w:tc>
        <w:tc>
          <w:tcPr>
            <w:tcW w:w="1665" w:type="dxa"/>
            <w:tcBorders>
              <w:top w:val="nil"/>
              <w:left w:val="single" w:sz="4" w:space="0" w:color="auto"/>
            </w:tcBorders>
            <w:shd w:val="clear" w:color="auto" w:fill="FFFFFF" w:themeFill="background1"/>
            <w:noWrap/>
            <w:vAlign w:val="center"/>
          </w:tcPr>
          <w:p w14:paraId="538B3C1F" w14:textId="6C7C5304"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(80)</w:t>
            </w:r>
          </w:p>
        </w:tc>
        <w:tc>
          <w:tcPr>
            <w:tcW w:w="1665" w:type="dxa"/>
            <w:tcBorders>
              <w:top w:val="nil"/>
              <w:right w:val="single" w:sz="4" w:space="0" w:color="auto"/>
            </w:tcBorders>
            <w:shd w:val="clear" w:color="auto" w:fill="FFFFFF" w:themeFill="background1"/>
            <w:noWrap/>
            <w:vAlign w:val="center"/>
          </w:tcPr>
          <w:p w14:paraId="1F8E51B2" w14:textId="7889A587" w:rsidR="009A1993" w:rsidRPr="00333FB3" w:rsidRDefault="009A1993" w:rsidP="009A1993">
            <w:pPr>
              <w:spacing w:after="0" w:line="240" w:lineRule="auto"/>
              <w:jc w:val="center"/>
              <w:rPr>
                <w:rFonts w:eastAsia="Times New Roman" w:cs="Times New Roman"/>
                <w:color w:val="000000"/>
                <w:sz w:val="22"/>
                <w:lang w:val="en-US" w:eastAsia="ja-JP"/>
              </w:rPr>
            </w:pPr>
            <w:r w:rsidRPr="00333FB3">
              <w:rPr>
                <w:rFonts w:cs="Calibri"/>
                <w:color w:val="000000"/>
                <w:sz w:val="22"/>
              </w:rPr>
              <w:t>(1.8%)</w:t>
            </w:r>
          </w:p>
        </w:tc>
        <w:tc>
          <w:tcPr>
            <w:tcW w:w="1687" w:type="dxa"/>
            <w:tcBorders>
              <w:top w:val="nil"/>
              <w:right w:val="single" w:sz="4" w:space="0" w:color="auto"/>
            </w:tcBorders>
            <w:shd w:val="clear" w:color="auto" w:fill="FFFFFF" w:themeFill="background1"/>
            <w:vAlign w:val="center"/>
          </w:tcPr>
          <w:p w14:paraId="31E0EABD" w14:textId="59703D4A" w:rsidR="009A1993" w:rsidRPr="00333FB3" w:rsidRDefault="009A1993" w:rsidP="009A1993">
            <w:pPr>
              <w:spacing w:after="0" w:line="240" w:lineRule="auto"/>
              <w:jc w:val="center"/>
              <w:rPr>
                <w:sz w:val="22"/>
              </w:rPr>
            </w:pPr>
            <w:r w:rsidRPr="00333FB3">
              <w:rPr>
                <w:rFonts w:cs="Calibri"/>
                <w:color w:val="000000"/>
                <w:sz w:val="22"/>
              </w:rPr>
              <w:t>0.00</w:t>
            </w:r>
          </w:p>
        </w:tc>
      </w:tr>
      <w:tr w:rsidR="008F46D0" w:rsidRPr="009A1993" w14:paraId="3A30AFC5" w14:textId="77777777" w:rsidTr="00333FB3">
        <w:trPr>
          <w:trHeight w:val="345"/>
        </w:trPr>
        <w:tc>
          <w:tcPr>
            <w:tcW w:w="2065" w:type="dxa"/>
            <w:tcBorders>
              <w:top w:val="nil"/>
              <w:left w:val="single" w:sz="4" w:space="0" w:color="auto"/>
              <w:right w:val="single" w:sz="4" w:space="0" w:color="auto"/>
            </w:tcBorders>
            <w:shd w:val="clear" w:color="auto" w:fill="F2F2F2" w:themeFill="background1" w:themeFillShade="F2"/>
            <w:vAlign w:val="center"/>
          </w:tcPr>
          <w:p w14:paraId="5F4A94F3" w14:textId="64CCF65E" w:rsidR="009A1993" w:rsidRPr="00333FB3" w:rsidRDefault="00193578" w:rsidP="008C19A6">
            <w:pPr>
              <w:spacing w:after="0" w:line="240" w:lineRule="auto"/>
              <w:rPr>
                <w:rFonts w:eastAsia="Times New Roman" w:cs="Times New Roman"/>
                <w:i/>
                <w:color w:val="000000"/>
                <w:sz w:val="22"/>
                <w:lang w:val="en-US" w:eastAsia="ja-JP"/>
              </w:rPr>
            </w:pPr>
            <w:proofErr w:type="spellStart"/>
            <w:r w:rsidRPr="00333FB3">
              <w:rPr>
                <w:rFonts w:cs="Calibri"/>
                <w:color w:val="000000"/>
                <w:sz w:val="22"/>
              </w:rPr>
              <w:t>Immobilier</w:t>
            </w:r>
            <w:proofErr w:type="spellEnd"/>
            <w:r w:rsidRPr="00333FB3">
              <w:rPr>
                <w:rFonts w:cs="Calibri"/>
                <w:color w:val="000000"/>
                <w:sz w:val="22"/>
              </w:rPr>
              <w:t>, service de location</w:t>
            </w:r>
          </w:p>
        </w:tc>
        <w:tc>
          <w:tcPr>
            <w:tcW w:w="1109" w:type="dxa"/>
            <w:tcBorders>
              <w:top w:val="nil"/>
              <w:left w:val="single" w:sz="4" w:space="0" w:color="auto"/>
            </w:tcBorders>
            <w:shd w:val="clear" w:color="auto" w:fill="F2F2F2" w:themeFill="background1" w:themeFillShade="F2"/>
            <w:noWrap/>
            <w:vAlign w:val="center"/>
          </w:tcPr>
          <w:p w14:paraId="4B411D65" w14:textId="05B61E74"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2,315</w:t>
            </w:r>
          </w:p>
        </w:tc>
        <w:tc>
          <w:tcPr>
            <w:tcW w:w="650" w:type="dxa"/>
            <w:tcBorders>
              <w:top w:val="nil"/>
              <w:right w:val="single" w:sz="4" w:space="0" w:color="auto"/>
            </w:tcBorders>
            <w:shd w:val="clear" w:color="auto" w:fill="F2F2F2" w:themeFill="background1" w:themeFillShade="F2"/>
            <w:vAlign w:val="center"/>
          </w:tcPr>
          <w:p w14:paraId="1C1193D8" w14:textId="0AEBAE09" w:rsidR="009A1993" w:rsidRPr="00333FB3" w:rsidRDefault="009A1993" w:rsidP="009A1993">
            <w:pPr>
              <w:spacing w:after="0" w:line="240" w:lineRule="auto"/>
              <w:jc w:val="center"/>
              <w:rPr>
                <w:i/>
                <w:sz w:val="22"/>
              </w:rPr>
            </w:pPr>
            <w:r w:rsidRPr="00333FB3">
              <w:rPr>
                <w:rFonts w:cs="Calibri"/>
                <w:color w:val="000000"/>
                <w:sz w:val="22"/>
              </w:rPr>
              <w:t>0.68</w:t>
            </w:r>
          </w:p>
        </w:tc>
        <w:tc>
          <w:tcPr>
            <w:tcW w:w="1049" w:type="dxa"/>
            <w:gridSpan w:val="2"/>
            <w:tcBorders>
              <w:top w:val="nil"/>
              <w:left w:val="single" w:sz="4" w:space="0" w:color="auto"/>
            </w:tcBorders>
            <w:shd w:val="clear" w:color="auto" w:fill="F2F2F2" w:themeFill="background1" w:themeFillShade="F2"/>
            <w:noWrap/>
            <w:vAlign w:val="center"/>
          </w:tcPr>
          <w:p w14:paraId="69618B60" w14:textId="2F804217"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1,915</w:t>
            </w:r>
          </w:p>
        </w:tc>
        <w:tc>
          <w:tcPr>
            <w:tcW w:w="882" w:type="dxa"/>
            <w:tcBorders>
              <w:top w:val="nil"/>
              <w:right w:val="single" w:sz="4" w:space="0" w:color="auto"/>
            </w:tcBorders>
            <w:shd w:val="clear" w:color="auto" w:fill="F2F2F2" w:themeFill="background1" w:themeFillShade="F2"/>
            <w:vAlign w:val="center"/>
          </w:tcPr>
          <w:p w14:paraId="5E2CCDC5" w14:textId="69851FB1" w:rsidR="009A1993" w:rsidRPr="00333FB3" w:rsidRDefault="009A1993" w:rsidP="009A1993">
            <w:pPr>
              <w:spacing w:after="0" w:line="240" w:lineRule="auto"/>
              <w:jc w:val="center"/>
              <w:rPr>
                <w:i/>
                <w:sz w:val="22"/>
              </w:rPr>
            </w:pPr>
            <w:r w:rsidRPr="00333FB3">
              <w:rPr>
                <w:rFonts w:cs="Calibri"/>
                <w:color w:val="000000"/>
                <w:sz w:val="22"/>
              </w:rPr>
              <w:t>0.70</w:t>
            </w:r>
          </w:p>
        </w:tc>
        <w:tc>
          <w:tcPr>
            <w:tcW w:w="1665" w:type="dxa"/>
            <w:tcBorders>
              <w:top w:val="nil"/>
              <w:left w:val="single" w:sz="4" w:space="0" w:color="auto"/>
            </w:tcBorders>
            <w:shd w:val="clear" w:color="auto" w:fill="F2F2F2" w:themeFill="background1" w:themeFillShade="F2"/>
            <w:noWrap/>
            <w:vAlign w:val="center"/>
          </w:tcPr>
          <w:p w14:paraId="77DEEDFB" w14:textId="53A02D98"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(400)</w:t>
            </w:r>
          </w:p>
        </w:tc>
        <w:tc>
          <w:tcPr>
            <w:tcW w:w="1665" w:type="dxa"/>
            <w:tcBorders>
              <w:top w:val="nil"/>
              <w:right w:val="single" w:sz="4" w:space="0" w:color="auto"/>
            </w:tcBorders>
            <w:shd w:val="clear" w:color="auto" w:fill="F2F2F2" w:themeFill="background1" w:themeFillShade="F2"/>
            <w:noWrap/>
            <w:vAlign w:val="center"/>
          </w:tcPr>
          <w:p w14:paraId="3E5CBA35" w14:textId="4301FC4E"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(17.3%)</w:t>
            </w:r>
          </w:p>
        </w:tc>
        <w:tc>
          <w:tcPr>
            <w:tcW w:w="1687" w:type="dxa"/>
            <w:tcBorders>
              <w:top w:val="nil"/>
              <w:right w:val="single" w:sz="4" w:space="0" w:color="auto"/>
            </w:tcBorders>
            <w:shd w:val="clear" w:color="auto" w:fill="F2F2F2" w:themeFill="background1" w:themeFillShade="F2"/>
            <w:vAlign w:val="center"/>
          </w:tcPr>
          <w:p w14:paraId="06605F32" w14:textId="41EC19F2" w:rsidR="009A1993" w:rsidRPr="00333FB3" w:rsidRDefault="009A1993" w:rsidP="009A1993">
            <w:pPr>
              <w:spacing w:after="0" w:line="240" w:lineRule="auto"/>
              <w:jc w:val="center"/>
              <w:rPr>
                <w:i/>
                <w:sz w:val="22"/>
              </w:rPr>
            </w:pPr>
            <w:r w:rsidRPr="00333FB3">
              <w:rPr>
                <w:rFonts w:cs="Calibri"/>
                <w:color w:val="000000"/>
                <w:sz w:val="22"/>
              </w:rPr>
              <w:t>0.03</w:t>
            </w:r>
          </w:p>
        </w:tc>
      </w:tr>
      <w:tr w:rsidR="008F46D0" w:rsidRPr="009A1993" w14:paraId="453B9501" w14:textId="77777777" w:rsidTr="00333FB3">
        <w:trPr>
          <w:trHeight w:val="345"/>
        </w:trPr>
        <w:tc>
          <w:tcPr>
            <w:tcW w:w="2065" w:type="dxa"/>
            <w:tcBorders>
              <w:top w:val="nil"/>
              <w:left w:val="single" w:sz="4" w:space="0" w:color="auto"/>
              <w:right w:val="single" w:sz="4" w:space="0" w:color="auto"/>
            </w:tcBorders>
            <w:shd w:val="clear" w:color="auto" w:fill="FFFFFF" w:themeFill="background1"/>
            <w:vAlign w:val="center"/>
          </w:tcPr>
          <w:p w14:paraId="574B895F" w14:textId="5E58312E" w:rsidR="009A1993" w:rsidRPr="00333FB3" w:rsidRDefault="00193578" w:rsidP="008C19A6">
            <w:pPr>
              <w:spacing w:after="0" w:line="240" w:lineRule="auto"/>
              <w:rPr>
                <w:rFonts w:eastAsia="Times New Roman" w:cs="Times New Roman"/>
                <w:i/>
                <w:color w:val="000000"/>
                <w:sz w:val="22"/>
                <w:lang w:val="fr-CA" w:eastAsia="ja-JP"/>
              </w:rPr>
            </w:pPr>
            <w:r w:rsidRPr="00333FB3">
              <w:rPr>
                <w:rFonts w:cs="Calibri"/>
                <w:color w:val="000000"/>
                <w:sz w:val="22"/>
                <w:lang w:val="fr-CA"/>
              </w:rPr>
              <w:t>Services professionnels, scientifiques et techniques</w:t>
            </w:r>
          </w:p>
        </w:tc>
        <w:tc>
          <w:tcPr>
            <w:tcW w:w="1109" w:type="dxa"/>
            <w:tcBorders>
              <w:top w:val="nil"/>
              <w:left w:val="single" w:sz="4" w:space="0" w:color="auto"/>
            </w:tcBorders>
            <w:shd w:val="clear" w:color="auto" w:fill="FFFFFF" w:themeFill="background1"/>
            <w:noWrap/>
            <w:vAlign w:val="center"/>
          </w:tcPr>
          <w:p w14:paraId="07E1F236" w14:textId="67FC7FCE"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5,322</w:t>
            </w:r>
          </w:p>
        </w:tc>
        <w:tc>
          <w:tcPr>
            <w:tcW w:w="650" w:type="dxa"/>
            <w:tcBorders>
              <w:top w:val="nil"/>
              <w:right w:val="single" w:sz="4" w:space="0" w:color="auto"/>
            </w:tcBorders>
            <w:shd w:val="clear" w:color="auto" w:fill="FFFFFF" w:themeFill="background1"/>
            <w:vAlign w:val="center"/>
          </w:tcPr>
          <w:p w14:paraId="0215ACEE" w14:textId="0E8035B6" w:rsidR="009A1993" w:rsidRPr="00333FB3" w:rsidRDefault="009A1993" w:rsidP="009A1993">
            <w:pPr>
              <w:spacing w:after="0" w:line="240" w:lineRule="auto"/>
              <w:jc w:val="center"/>
              <w:rPr>
                <w:i/>
                <w:sz w:val="22"/>
              </w:rPr>
            </w:pPr>
            <w:r w:rsidRPr="00333FB3">
              <w:rPr>
                <w:rFonts w:cs="Calibri"/>
                <w:color w:val="000000"/>
                <w:sz w:val="22"/>
              </w:rPr>
              <w:t>0.50</w:t>
            </w:r>
          </w:p>
        </w:tc>
        <w:tc>
          <w:tcPr>
            <w:tcW w:w="1049" w:type="dxa"/>
            <w:gridSpan w:val="2"/>
            <w:tcBorders>
              <w:top w:val="nil"/>
              <w:left w:val="single" w:sz="4" w:space="0" w:color="auto"/>
            </w:tcBorders>
            <w:shd w:val="clear" w:color="auto" w:fill="FFFFFF" w:themeFill="background1"/>
            <w:noWrap/>
            <w:vAlign w:val="center"/>
          </w:tcPr>
          <w:p w14:paraId="1497D97D" w14:textId="66743F86"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6,068</w:t>
            </w:r>
          </w:p>
        </w:tc>
        <w:tc>
          <w:tcPr>
            <w:tcW w:w="882" w:type="dxa"/>
            <w:tcBorders>
              <w:top w:val="nil"/>
              <w:right w:val="single" w:sz="4" w:space="0" w:color="auto"/>
            </w:tcBorders>
            <w:shd w:val="clear" w:color="auto" w:fill="FFFFFF" w:themeFill="background1"/>
            <w:vAlign w:val="center"/>
          </w:tcPr>
          <w:p w14:paraId="207F5EA4" w14:textId="331DCB61" w:rsidR="009A1993" w:rsidRPr="00333FB3" w:rsidRDefault="009A1993" w:rsidP="009A1993">
            <w:pPr>
              <w:spacing w:after="0" w:line="240" w:lineRule="auto"/>
              <w:jc w:val="center"/>
              <w:rPr>
                <w:i/>
                <w:sz w:val="22"/>
              </w:rPr>
            </w:pPr>
            <w:r w:rsidRPr="00333FB3">
              <w:rPr>
                <w:rFonts w:cs="Calibri"/>
                <w:color w:val="000000"/>
                <w:sz w:val="22"/>
              </w:rPr>
              <w:t>0.54</w:t>
            </w:r>
          </w:p>
        </w:tc>
        <w:tc>
          <w:tcPr>
            <w:tcW w:w="1665" w:type="dxa"/>
            <w:tcBorders>
              <w:top w:val="nil"/>
              <w:left w:val="single" w:sz="4" w:space="0" w:color="auto"/>
            </w:tcBorders>
            <w:shd w:val="clear" w:color="auto" w:fill="FFFFFF" w:themeFill="background1"/>
            <w:noWrap/>
            <w:vAlign w:val="center"/>
          </w:tcPr>
          <w:p w14:paraId="515E75F8" w14:textId="4BD72B76"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746</w:t>
            </w:r>
          </w:p>
        </w:tc>
        <w:tc>
          <w:tcPr>
            <w:tcW w:w="1665" w:type="dxa"/>
            <w:tcBorders>
              <w:top w:val="nil"/>
              <w:right w:val="single" w:sz="4" w:space="0" w:color="auto"/>
            </w:tcBorders>
            <w:shd w:val="clear" w:color="auto" w:fill="FFFFFF" w:themeFill="background1"/>
            <w:noWrap/>
            <w:vAlign w:val="center"/>
          </w:tcPr>
          <w:p w14:paraId="2FE0945F" w14:textId="6D2BB1D0"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14.0%</w:t>
            </w:r>
          </w:p>
        </w:tc>
        <w:tc>
          <w:tcPr>
            <w:tcW w:w="1687" w:type="dxa"/>
            <w:tcBorders>
              <w:top w:val="nil"/>
              <w:right w:val="single" w:sz="4" w:space="0" w:color="auto"/>
            </w:tcBorders>
            <w:shd w:val="clear" w:color="auto" w:fill="FFFFFF" w:themeFill="background1"/>
            <w:vAlign w:val="center"/>
          </w:tcPr>
          <w:p w14:paraId="55A8BBDB" w14:textId="19AC3F7E" w:rsidR="009A1993" w:rsidRPr="00333FB3" w:rsidRDefault="009A1993" w:rsidP="009A1993">
            <w:pPr>
              <w:spacing w:after="0" w:line="240" w:lineRule="auto"/>
              <w:jc w:val="center"/>
              <w:rPr>
                <w:i/>
                <w:sz w:val="22"/>
              </w:rPr>
            </w:pPr>
            <w:r w:rsidRPr="00333FB3">
              <w:rPr>
                <w:rFonts w:cs="Calibri"/>
                <w:color w:val="000000"/>
                <w:sz w:val="22"/>
              </w:rPr>
              <w:t>0.04</w:t>
            </w:r>
          </w:p>
        </w:tc>
      </w:tr>
      <w:tr w:rsidR="008F46D0" w:rsidRPr="009A1993" w14:paraId="45800FAA" w14:textId="77777777" w:rsidTr="00333FB3">
        <w:trPr>
          <w:trHeight w:val="345"/>
        </w:trPr>
        <w:tc>
          <w:tcPr>
            <w:tcW w:w="2065" w:type="dxa"/>
            <w:tcBorders>
              <w:top w:val="nil"/>
              <w:left w:val="single" w:sz="4" w:space="0" w:color="auto"/>
              <w:right w:val="single" w:sz="4" w:space="0" w:color="auto"/>
            </w:tcBorders>
            <w:shd w:val="clear" w:color="auto" w:fill="F2F2F2" w:themeFill="background1" w:themeFillShade="F2"/>
            <w:vAlign w:val="center"/>
          </w:tcPr>
          <w:p w14:paraId="0EBFE4EF" w14:textId="09D5C8EC" w:rsidR="009A1993" w:rsidRPr="00333FB3" w:rsidRDefault="00193578" w:rsidP="008C19A6">
            <w:pPr>
              <w:spacing w:after="0" w:line="240" w:lineRule="auto"/>
              <w:rPr>
                <w:rFonts w:eastAsia="Times New Roman" w:cs="Times New Roman"/>
                <w:i/>
                <w:color w:val="000000"/>
                <w:sz w:val="22"/>
                <w:lang w:val="fr-CA" w:eastAsia="ja-JP"/>
              </w:rPr>
            </w:pPr>
            <w:r w:rsidRPr="00333FB3">
              <w:rPr>
                <w:rFonts w:cs="Calibri"/>
                <w:color w:val="000000"/>
                <w:sz w:val="22"/>
                <w:lang w:val="fr-CA"/>
              </w:rPr>
              <w:t>Gestion d'entreprises</w:t>
            </w:r>
          </w:p>
        </w:tc>
        <w:tc>
          <w:tcPr>
            <w:tcW w:w="1109" w:type="dxa"/>
            <w:tcBorders>
              <w:top w:val="nil"/>
              <w:left w:val="single" w:sz="4" w:space="0" w:color="auto"/>
            </w:tcBorders>
            <w:shd w:val="clear" w:color="auto" w:fill="F2F2F2" w:themeFill="background1" w:themeFillShade="F2"/>
            <w:noWrap/>
            <w:vAlign w:val="center"/>
          </w:tcPr>
          <w:p w14:paraId="72BE6E7A" w14:textId="2725FC99"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437</w:t>
            </w:r>
          </w:p>
        </w:tc>
        <w:tc>
          <w:tcPr>
            <w:tcW w:w="650" w:type="dxa"/>
            <w:tcBorders>
              <w:top w:val="nil"/>
              <w:right w:val="single" w:sz="4" w:space="0" w:color="auto"/>
            </w:tcBorders>
            <w:shd w:val="clear" w:color="auto" w:fill="F2F2F2" w:themeFill="background1" w:themeFillShade="F2"/>
            <w:vAlign w:val="center"/>
          </w:tcPr>
          <w:p w14:paraId="0EA12D5E" w14:textId="6799418F" w:rsidR="009A1993" w:rsidRPr="00333FB3" w:rsidRDefault="009A1993" w:rsidP="009A1993">
            <w:pPr>
              <w:spacing w:after="0" w:line="240" w:lineRule="auto"/>
              <w:jc w:val="center"/>
              <w:rPr>
                <w:i/>
                <w:sz w:val="22"/>
              </w:rPr>
            </w:pPr>
            <w:r w:rsidRPr="00333FB3">
              <w:rPr>
                <w:rFonts w:cs="Calibri"/>
                <w:color w:val="000000"/>
                <w:sz w:val="22"/>
              </w:rPr>
              <w:t>0.43</w:t>
            </w:r>
          </w:p>
        </w:tc>
        <w:tc>
          <w:tcPr>
            <w:tcW w:w="1049" w:type="dxa"/>
            <w:gridSpan w:val="2"/>
            <w:tcBorders>
              <w:top w:val="nil"/>
              <w:left w:val="single" w:sz="4" w:space="0" w:color="auto"/>
            </w:tcBorders>
            <w:shd w:val="clear" w:color="auto" w:fill="F2F2F2" w:themeFill="background1" w:themeFillShade="F2"/>
            <w:noWrap/>
            <w:vAlign w:val="center"/>
          </w:tcPr>
          <w:p w14:paraId="58562A1E" w14:textId="14B5E959"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417</w:t>
            </w:r>
          </w:p>
        </w:tc>
        <w:tc>
          <w:tcPr>
            <w:tcW w:w="882" w:type="dxa"/>
            <w:tcBorders>
              <w:top w:val="nil"/>
              <w:right w:val="single" w:sz="4" w:space="0" w:color="auto"/>
            </w:tcBorders>
            <w:shd w:val="clear" w:color="auto" w:fill="F2F2F2" w:themeFill="background1" w:themeFillShade="F2"/>
            <w:vAlign w:val="center"/>
          </w:tcPr>
          <w:p w14:paraId="7C9A98DC" w14:textId="1910084E" w:rsidR="009A1993" w:rsidRPr="00333FB3" w:rsidRDefault="009A1993" w:rsidP="009A1993">
            <w:pPr>
              <w:spacing w:after="0" w:line="240" w:lineRule="auto"/>
              <w:jc w:val="center"/>
              <w:rPr>
                <w:i/>
                <w:sz w:val="22"/>
              </w:rPr>
            </w:pPr>
            <w:r w:rsidRPr="00333FB3">
              <w:rPr>
                <w:rFonts w:cs="Calibri"/>
                <w:color w:val="000000"/>
                <w:sz w:val="22"/>
              </w:rPr>
              <w:t>0.38</w:t>
            </w:r>
          </w:p>
        </w:tc>
        <w:tc>
          <w:tcPr>
            <w:tcW w:w="1665" w:type="dxa"/>
            <w:tcBorders>
              <w:top w:val="nil"/>
              <w:left w:val="single" w:sz="4" w:space="0" w:color="auto"/>
            </w:tcBorders>
            <w:shd w:val="clear" w:color="auto" w:fill="F2F2F2" w:themeFill="background1" w:themeFillShade="F2"/>
            <w:noWrap/>
            <w:vAlign w:val="center"/>
          </w:tcPr>
          <w:p w14:paraId="51E73990" w14:textId="3E391F3E"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(19)</w:t>
            </w:r>
          </w:p>
        </w:tc>
        <w:tc>
          <w:tcPr>
            <w:tcW w:w="1665" w:type="dxa"/>
            <w:tcBorders>
              <w:top w:val="nil"/>
              <w:right w:val="single" w:sz="4" w:space="0" w:color="auto"/>
            </w:tcBorders>
            <w:shd w:val="clear" w:color="auto" w:fill="F2F2F2" w:themeFill="background1" w:themeFillShade="F2"/>
            <w:noWrap/>
            <w:vAlign w:val="center"/>
          </w:tcPr>
          <w:p w14:paraId="2E983D14" w14:textId="30705E5F"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(4.4%)</w:t>
            </w:r>
          </w:p>
        </w:tc>
        <w:tc>
          <w:tcPr>
            <w:tcW w:w="1687" w:type="dxa"/>
            <w:tcBorders>
              <w:top w:val="nil"/>
              <w:right w:val="single" w:sz="4" w:space="0" w:color="auto"/>
            </w:tcBorders>
            <w:shd w:val="clear" w:color="auto" w:fill="F2F2F2" w:themeFill="background1" w:themeFillShade="F2"/>
            <w:vAlign w:val="center"/>
          </w:tcPr>
          <w:p w14:paraId="216BF418" w14:textId="000C91CE" w:rsidR="009A1993" w:rsidRPr="00333FB3" w:rsidRDefault="009A1993" w:rsidP="009A1993">
            <w:pPr>
              <w:spacing w:after="0" w:line="240" w:lineRule="auto"/>
              <w:jc w:val="center"/>
              <w:rPr>
                <w:i/>
                <w:sz w:val="22"/>
              </w:rPr>
            </w:pPr>
            <w:r w:rsidRPr="00333FB3">
              <w:rPr>
                <w:rFonts w:cs="Calibri"/>
                <w:color w:val="000000"/>
                <w:sz w:val="22"/>
              </w:rPr>
              <w:t>-0.05</w:t>
            </w:r>
          </w:p>
        </w:tc>
      </w:tr>
      <w:tr w:rsidR="008F46D0" w:rsidRPr="009A1993" w14:paraId="0C9C1FAD" w14:textId="77777777" w:rsidTr="00333FB3">
        <w:trPr>
          <w:trHeight w:val="345"/>
        </w:trPr>
        <w:tc>
          <w:tcPr>
            <w:tcW w:w="2065" w:type="dxa"/>
            <w:tcBorders>
              <w:top w:val="nil"/>
              <w:left w:val="single" w:sz="4" w:space="0" w:color="auto"/>
              <w:right w:val="single" w:sz="4" w:space="0" w:color="auto"/>
            </w:tcBorders>
            <w:shd w:val="clear" w:color="auto" w:fill="FFFFFF" w:themeFill="background1"/>
            <w:vAlign w:val="center"/>
          </w:tcPr>
          <w:p w14:paraId="3B812B6D" w14:textId="6577BA23" w:rsidR="009A1993" w:rsidRPr="00333FB3" w:rsidRDefault="00333FB3" w:rsidP="008C19A6">
            <w:pPr>
              <w:spacing w:after="0" w:line="240" w:lineRule="auto"/>
              <w:rPr>
                <w:rFonts w:eastAsia="Times New Roman" w:cs="Times New Roman"/>
                <w:i/>
                <w:color w:val="000000"/>
                <w:sz w:val="22"/>
                <w:lang w:val="fr-CA" w:eastAsia="ja-JP"/>
              </w:rPr>
            </w:pPr>
            <w:r w:rsidRPr="00333FB3">
              <w:rPr>
                <w:rFonts w:cs="Calibri"/>
                <w:color w:val="000000"/>
                <w:sz w:val="22"/>
                <w:lang w:val="fr-CA"/>
              </w:rPr>
              <w:t xml:space="preserve">Services administratifs et de soutien, de gestion des </w:t>
            </w:r>
            <w:r w:rsidRPr="00333FB3">
              <w:rPr>
                <w:rFonts w:cs="Calibri"/>
                <w:color w:val="000000"/>
                <w:sz w:val="22"/>
                <w:lang w:val="fr-CA"/>
              </w:rPr>
              <w:lastRenderedPageBreak/>
              <w:t>déchets et d'assainissement</w:t>
            </w:r>
          </w:p>
        </w:tc>
        <w:tc>
          <w:tcPr>
            <w:tcW w:w="1109" w:type="dxa"/>
            <w:tcBorders>
              <w:top w:val="nil"/>
              <w:left w:val="single" w:sz="4" w:space="0" w:color="auto"/>
            </w:tcBorders>
            <w:shd w:val="clear" w:color="auto" w:fill="FFFFFF" w:themeFill="background1"/>
            <w:noWrap/>
            <w:vAlign w:val="center"/>
          </w:tcPr>
          <w:p w14:paraId="656BD242" w14:textId="7C3974DA"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lastRenderedPageBreak/>
              <w:t>9,618</w:t>
            </w:r>
          </w:p>
        </w:tc>
        <w:tc>
          <w:tcPr>
            <w:tcW w:w="650" w:type="dxa"/>
            <w:tcBorders>
              <w:top w:val="nil"/>
              <w:right w:val="single" w:sz="4" w:space="0" w:color="auto"/>
            </w:tcBorders>
            <w:shd w:val="clear" w:color="auto" w:fill="FFFFFF" w:themeFill="background1"/>
            <w:vAlign w:val="center"/>
          </w:tcPr>
          <w:p w14:paraId="746E09C3" w14:textId="7D74FEDC" w:rsidR="009A1993" w:rsidRPr="00333FB3" w:rsidRDefault="009A1993" w:rsidP="009A1993">
            <w:pPr>
              <w:spacing w:after="0" w:line="240" w:lineRule="auto"/>
              <w:jc w:val="center"/>
              <w:rPr>
                <w:i/>
                <w:sz w:val="22"/>
              </w:rPr>
            </w:pPr>
            <w:r w:rsidRPr="00333FB3">
              <w:rPr>
                <w:rFonts w:cs="Calibri"/>
                <w:color w:val="000000"/>
                <w:sz w:val="22"/>
              </w:rPr>
              <w:t>0.96</w:t>
            </w:r>
          </w:p>
        </w:tc>
        <w:tc>
          <w:tcPr>
            <w:tcW w:w="1049" w:type="dxa"/>
            <w:gridSpan w:val="2"/>
            <w:tcBorders>
              <w:top w:val="nil"/>
              <w:left w:val="single" w:sz="4" w:space="0" w:color="auto"/>
            </w:tcBorders>
            <w:shd w:val="clear" w:color="auto" w:fill="FFFFFF" w:themeFill="background1"/>
            <w:noWrap/>
            <w:vAlign w:val="center"/>
          </w:tcPr>
          <w:p w14:paraId="3C796B3C" w14:textId="21C5C3DD"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9,222</w:t>
            </w:r>
          </w:p>
        </w:tc>
        <w:tc>
          <w:tcPr>
            <w:tcW w:w="882" w:type="dxa"/>
            <w:tcBorders>
              <w:top w:val="nil"/>
              <w:right w:val="single" w:sz="4" w:space="0" w:color="auto"/>
            </w:tcBorders>
            <w:shd w:val="clear" w:color="auto" w:fill="FFFFFF" w:themeFill="background1"/>
            <w:vAlign w:val="center"/>
          </w:tcPr>
          <w:p w14:paraId="1913BE22" w14:textId="171B576E" w:rsidR="009A1993" w:rsidRPr="00333FB3" w:rsidRDefault="009A1993" w:rsidP="009A1993">
            <w:pPr>
              <w:spacing w:after="0" w:line="240" w:lineRule="auto"/>
              <w:jc w:val="center"/>
              <w:rPr>
                <w:i/>
                <w:sz w:val="22"/>
              </w:rPr>
            </w:pPr>
            <w:r w:rsidRPr="00333FB3">
              <w:rPr>
                <w:rFonts w:cs="Calibri"/>
                <w:color w:val="000000"/>
                <w:sz w:val="22"/>
              </w:rPr>
              <w:t>0.98</w:t>
            </w:r>
          </w:p>
        </w:tc>
        <w:tc>
          <w:tcPr>
            <w:tcW w:w="1665" w:type="dxa"/>
            <w:tcBorders>
              <w:top w:val="nil"/>
              <w:left w:val="single" w:sz="4" w:space="0" w:color="auto"/>
            </w:tcBorders>
            <w:shd w:val="clear" w:color="auto" w:fill="FFFFFF" w:themeFill="background1"/>
            <w:noWrap/>
            <w:vAlign w:val="center"/>
          </w:tcPr>
          <w:p w14:paraId="2571CFF5" w14:textId="61E13BF9"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(396)</w:t>
            </w:r>
          </w:p>
        </w:tc>
        <w:tc>
          <w:tcPr>
            <w:tcW w:w="1665" w:type="dxa"/>
            <w:tcBorders>
              <w:top w:val="nil"/>
              <w:right w:val="single" w:sz="4" w:space="0" w:color="auto"/>
            </w:tcBorders>
            <w:shd w:val="clear" w:color="auto" w:fill="FFFFFF" w:themeFill="background1"/>
            <w:noWrap/>
            <w:vAlign w:val="center"/>
          </w:tcPr>
          <w:p w14:paraId="1A43A6EC" w14:textId="18C6BB04"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(4.1%)</w:t>
            </w:r>
          </w:p>
        </w:tc>
        <w:tc>
          <w:tcPr>
            <w:tcW w:w="1687" w:type="dxa"/>
            <w:tcBorders>
              <w:top w:val="nil"/>
              <w:right w:val="single" w:sz="4" w:space="0" w:color="auto"/>
            </w:tcBorders>
            <w:shd w:val="clear" w:color="auto" w:fill="FFFFFF" w:themeFill="background1"/>
            <w:vAlign w:val="center"/>
          </w:tcPr>
          <w:p w14:paraId="30677910" w14:textId="7D4234D1" w:rsidR="009A1993" w:rsidRPr="00333FB3" w:rsidRDefault="009A1993" w:rsidP="009A1993">
            <w:pPr>
              <w:spacing w:after="0" w:line="240" w:lineRule="auto"/>
              <w:jc w:val="center"/>
              <w:rPr>
                <w:i/>
                <w:sz w:val="22"/>
              </w:rPr>
            </w:pPr>
            <w:r w:rsidRPr="00333FB3">
              <w:rPr>
                <w:rFonts w:cs="Calibri"/>
                <w:color w:val="000000"/>
                <w:sz w:val="22"/>
              </w:rPr>
              <w:t>0.02</w:t>
            </w:r>
          </w:p>
        </w:tc>
      </w:tr>
      <w:tr w:rsidR="008F46D0" w:rsidRPr="009A1993" w14:paraId="632BAC16" w14:textId="77777777" w:rsidTr="00333FB3">
        <w:trPr>
          <w:trHeight w:val="345"/>
        </w:trPr>
        <w:tc>
          <w:tcPr>
            <w:tcW w:w="2065" w:type="dxa"/>
            <w:tcBorders>
              <w:top w:val="nil"/>
              <w:left w:val="single" w:sz="4" w:space="0" w:color="auto"/>
              <w:right w:val="single" w:sz="4" w:space="0" w:color="auto"/>
            </w:tcBorders>
            <w:shd w:val="clear" w:color="auto" w:fill="F2F2F2" w:themeFill="background1" w:themeFillShade="F2"/>
            <w:vAlign w:val="center"/>
          </w:tcPr>
          <w:p w14:paraId="35AA3BA3" w14:textId="71BA4299" w:rsidR="009A1993" w:rsidRPr="00333FB3" w:rsidRDefault="00333FB3" w:rsidP="009A1993">
            <w:pPr>
              <w:spacing w:after="0" w:line="240" w:lineRule="auto"/>
              <w:rPr>
                <w:rFonts w:eastAsia="Times New Roman" w:cs="Times New Roman"/>
                <w:i/>
                <w:color w:val="000000"/>
                <w:sz w:val="22"/>
                <w:lang w:val="en-US" w:eastAsia="ja-JP"/>
              </w:rPr>
            </w:pPr>
            <w:r w:rsidRPr="00333FB3">
              <w:rPr>
                <w:rFonts w:cs="Calibri"/>
                <w:color w:val="000000"/>
                <w:sz w:val="22"/>
              </w:rPr>
              <w:t xml:space="preserve">Services </w:t>
            </w:r>
            <w:proofErr w:type="spellStart"/>
            <w:r w:rsidRPr="00333FB3">
              <w:rPr>
                <w:rFonts w:cs="Calibri"/>
                <w:color w:val="000000"/>
                <w:sz w:val="22"/>
              </w:rPr>
              <w:t>éducatifs</w:t>
            </w:r>
            <w:proofErr w:type="spellEnd"/>
          </w:p>
        </w:tc>
        <w:tc>
          <w:tcPr>
            <w:tcW w:w="1109" w:type="dxa"/>
            <w:tcBorders>
              <w:top w:val="nil"/>
              <w:left w:val="single" w:sz="4" w:space="0" w:color="auto"/>
            </w:tcBorders>
            <w:shd w:val="clear" w:color="auto" w:fill="F2F2F2" w:themeFill="background1" w:themeFillShade="F2"/>
            <w:noWrap/>
            <w:vAlign w:val="center"/>
          </w:tcPr>
          <w:p w14:paraId="5EBEACC3" w14:textId="506FFE0F"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13,402</w:t>
            </w:r>
          </w:p>
        </w:tc>
        <w:tc>
          <w:tcPr>
            <w:tcW w:w="650" w:type="dxa"/>
            <w:tcBorders>
              <w:top w:val="nil"/>
              <w:right w:val="single" w:sz="4" w:space="0" w:color="auto"/>
            </w:tcBorders>
            <w:shd w:val="clear" w:color="auto" w:fill="F2F2F2" w:themeFill="background1" w:themeFillShade="F2"/>
            <w:vAlign w:val="center"/>
          </w:tcPr>
          <w:p w14:paraId="53F698CB" w14:textId="0C623E0E" w:rsidR="009A1993" w:rsidRPr="00333FB3" w:rsidRDefault="009A1993" w:rsidP="009A1993">
            <w:pPr>
              <w:spacing w:after="0" w:line="240" w:lineRule="auto"/>
              <w:jc w:val="center"/>
              <w:rPr>
                <w:i/>
                <w:sz w:val="22"/>
              </w:rPr>
            </w:pPr>
            <w:r w:rsidRPr="00333FB3">
              <w:rPr>
                <w:rFonts w:cs="Calibri"/>
                <w:color w:val="000000"/>
                <w:sz w:val="22"/>
              </w:rPr>
              <w:t>0.98</w:t>
            </w:r>
          </w:p>
        </w:tc>
        <w:tc>
          <w:tcPr>
            <w:tcW w:w="1049" w:type="dxa"/>
            <w:gridSpan w:val="2"/>
            <w:tcBorders>
              <w:top w:val="nil"/>
              <w:left w:val="single" w:sz="4" w:space="0" w:color="auto"/>
            </w:tcBorders>
            <w:shd w:val="clear" w:color="auto" w:fill="F2F2F2" w:themeFill="background1" w:themeFillShade="F2"/>
            <w:noWrap/>
            <w:vAlign w:val="center"/>
          </w:tcPr>
          <w:p w14:paraId="3650896D" w14:textId="3AF7C888"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13,392</w:t>
            </w:r>
          </w:p>
        </w:tc>
        <w:tc>
          <w:tcPr>
            <w:tcW w:w="882" w:type="dxa"/>
            <w:tcBorders>
              <w:top w:val="nil"/>
              <w:right w:val="single" w:sz="4" w:space="0" w:color="auto"/>
            </w:tcBorders>
            <w:shd w:val="clear" w:color="auto" w:fill="F2F2F2" w:themeFill="background1" w:themeFillShade="F2"/>
            <w:vAlign w:val="center"/>
          </w:tcPr>
          <w:p w14:paraId="4AB4E0BB" w14:textId="0EF5C831" w:rsidR="009A1993" w:rsidRPr="00333FB3" w:rsidRDefault="009A1993" w:rsidP="009A1993">
            <w:pPr>
              <w:spacing w:after="0" w:line="240" w:lineRule="auto"/>
              <w:jc w:val="center"/>
              <w:rPr>
                <w:i/>
                <w:sz w:val="22"/>
              </w:rPr>
            </w:pPr>
            <w:r w:rsidRPr="00333FB3">
              <w:rPr>
                <w:rFonts w:cs="Calibri"/>
                <w:color w:val="000000"/>
                <w:sz w:val="22"/>
              </w:rPr>
              <w:t>1.03</w:t>
            </w:r>
          </w:p>
        </w:tc>
        <w:tc>
          <w:tcPr>
            <w:tcW w:w="1665" w:type="dxa"/>
            <w:tcBorders>
              <w:top w:val="nil"/>
              <w:left w:val="single" w:sz="4" w:space="0" w:color="auto"/>
            </w:tcBorders>
            <w:shd w:val="clear" w:color="auto" w:fill="F2F2F2" w:themeFill="background1" w:themeFillShade="F2"/>
            <w:noWrap/>
            <w:vAlign w:val="center"/>
          </w:tcPr>
          <w:p w14:paraId="181E4060" w14:textId="1B015016"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(10)</w:t>
            </w:r>
          </w:p>
        </w:tc>
        <w:tc>
          <w:tcPr>
            <w:tcW w:w="1665" w:type="dxa"/>
            <w:tcBorders>
              <w:top w:val="nil"/>
              <w:right w:val="single" w:sz="4" w:space="0" w:color="auto"/>
            </w:tcBorders>
            <w:shd w:val="clear" w:color="auto" w:fill="F2F2F2" w:themeFill="background1" w:themeFillShade="F2"/>
            <w:noWrap/>
            <w:vAlign w:val="center"/>
          </w:tcPr>
          <w:p w14:paraId="5B985F91" w14:textId="1C6A2859"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(0.1%)</w:t>
            </w:r>
          </w:p>
        </w:tc>
        <w:tc>
          <w:tcPr>
            <w:tcW w:w="1687" w:type="dxa"/>
            <w:tcBorders>
              <w:top w:val="nil"/>
              <w:right w:val="single" w:sz="4" w:space="0" w:color="auto"/>
            </w:tcBorders>
            <w:shd w:val="clear" w:color="auto" w:fill="F2F2F2" w:themeFill="background1" w:themeFillShade="F2"/>
            <w:vAlign w:val="center"/>
          </w:tcPr>
          <w:p w14:paraId="7F971C75" w14:textId="6FF143D7" w:rsidR="009A1993" w:rsidRPr="00333FB3" w:rsidRDefault="009A1993" w:rsidP="009A1993">
            <w:pPr>
              <w:spacing w:after="0" w:line="240" w:lineRule="auto"/>
              <w:jc w:val="center"/>
              <w:rPr>
                <w:i/>
                <w:sz w:val="22"/>
              </w:rPr>
            </w:pPr>
            <w:r w:rsidRPr="00333FB3">
              <w:rPr>
                <w:rFonts w:cs="Calibri"/>
                <w:color w:val="000000"/>
                <w:sz w:val="22"/>
              </w:rPr>
              <w:t>0.04</w:t>
            </w:r>
          </w:p>
        </w:tc>
      </w:tr>
      <w:tr w:rsidR="008F46D0" w:rsidRPr="009A1993" w14:paraId="3F0E3E45" w14:textId="77777777" w:rsidTr="00333FB3">
        <w:trPr>
          <w:trHeight w:val="345"/>
        </w:trPr>
        <w:tc>
          <w:tcPr>
            <w:tcW w:w="2065" w:type="dxa"/>
            <w:tcBorders>
              <w:top w:val="nil"/>
              <w:left w:val="single" w:sz="4" w:space="0" w:color="auto"/>
              <w:right w:val="single" w:sz="4" w:space="0" w:color="auto"/>
            </w:tcBorders>
            <w:shd w:val="clear" w:color="auto" w:fill="FFFFFF" w:themeFill="background1"/>
            <w:vAlign w:val="center"/>
          </w:tcPr>
          <w:p w14:paraId="6539534A" w14:textId="2C9C7CD3" w:rsidR="009A1993" w:rsidRPr="00333FB3" w:rsidRDefault="00333FB3" w:rsidP="008C19A6">
            <w:pPr>
              <w:spacing w:after="0" w:line="240" w:lineRule="auto"/>
              <w:rPr>
                <w:rFonts w:eastAsia="Times New Roman" w:cs="Times New Roman"/>
                <w:i/>
                <w:color w:val="000000"/>
                <w:sz w:val="22"/>
                <w:lang w:val="fr-CA" w:eastAsia="ja-JP"/>
              </w:rPr>
            </w:pPr>
            <w:r w:rsidRPr="00333FB3">
              <w:rPr>
                <w:rFonts w:cs="Calibri"/>
                <w:color w:val="000000"/>
                <w:sz w:val="22"/>
                <w:lang w:val="fr-CA"/>
              </w:rPr>
              <w:t>Soins de santé et assistance sociale</w:t>
            </w:r>
          </w:p>
        </w:tc>
        <w:tc>
          <w:tcPr>
            <w:tcW w:w="1109" w:type="dxa"/>
            <w:tcBorders>
              <w:top w:val="nil"/>
              <w:left w:val="single" w:sz="4" w:space="0" w:color="auto"/>
            </w:tcBorders>
            <w:shd w:val="clear" w:color="auto" w:fill="FFFFFF" w:themeFill="background1"/>
            <w:noWrap/>
            <w:vAlign w:val="center"/>
          </w:tcPr>
          <w:p w14:paraId="633D24FB" w14:textId="7F012856"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22,836</w:t>
            </w:r>
          </w:p>
        </w:tc>
        <w:tc>
          <w:tcPr>
            <w:tcW w:w="650" w:type="dxa"/>
            <w:tcBorders>
              <w:top w:val="nil"/>
              <w:right w:val="single" w:sz="4" w:space="0" w:color="auto"/>
            </w:tcBorders>
            <w:shd w:val="clear" w:color="auto" w:fill="FFFFFF" w:themeFill="background1"/>
            <w:vAlign w:val="center"/>
          </w:tcPr>
          <w:p w14:paraId="3BC0AEFD" w14:textId="2FF34394" w:rsidR="009A1993" w:rsidRPr="00333FB3" w:rsidRDefault="009A1993" w:rsidP="009A1993">
            <w:pPr>
              <w:spacing w:after="0" w:line="240" w:lineRule="auto"/>
              <w:jc w:val="center"/>
              <w:rPr>
                <w:i/>
                <w:sz w:val="22"/>
              </w:rPr>
            </w:pPr>
            <w:r w:rsidRPr="00333FB3">
              <w:rPr>
                <w:rFonts w:cs="Calibri"/>
                <w:color w:val="000000"/>
                <w:sz w:val="22"/>
              </w:rPr>
              <w:t>1.16</w:t>
            </w:r>
          </w:p>
        </w:tc>
        <w:tc>
          <w:tcPr>
            <w:tcW w:w="1049" w:type="dxa"/>
            <w:gridSpan w:val="2"/>
            <w:tcBorders>
              <w:top w:val="nil"/>
              <w:left w:val="single" w:sz="4" w:space="0" w:color="auto"/>
            </w:tcBorders>
            <w:shd w:val="clear" w:color="auto" w:fill="FFFFFF" w:themeFill="background1"/>
            <w:noWrap/>
            <w:vAlign w:val="center"/>
          </w:tcPr>
          <w:p w14:paraId="6A05F8C6" w14:textId="4ED4DBAD"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22,724</w:t>
            </w:r>
          </w:p>
        </w:tc>
        <w:tc>
          <w:tcPr>
            <w:tcW w:w="882" w:type="dxa"/>
            <w:tcBorders>
              <w:top w:val="nil"/>
              <w:right w:val="single" w:sz="4" w:space="0" w:color="auto"/>
            </w:tcBorders>
            <w:shd w:val="clear" w:color="auto" w:fill="FFFFFF" w:themeFill="background1"/>
            <w:vAlign w:val="center"/>
          </w:tcPr>
          <w:p w14:paraId="0225AE1B" w14:textId="060DC03E" w:rsidR="009A1993" w:rsidRPr="00333FB3" w:rsidRDefault="009A1993" w:rsidP="009A1993">
            <w:pPr>
              <w:spacing w:after="0" w:line="240" w:lineRule="auto"/>
              <w:jc w:val="center"/>
              <w:rPr>
                <w:i/>
                <w:sz w:val="22"/>
              </w:rPr>
            </w:pPr>
            <w:r w:rsidRPr="00333FB3">
              <w:rPr>
                <w:rFonts w:cs="Calibri"/>
                <w:color w:val="000000"/>
                <w:sz w:val="22"/>
              </w:rPr>
              <w:t>1.19</w:t>
            </w:r>
          </w:p>
        </w:tc>
        <w:tc>
          <w:tcPr>
            <w:tcW w:w="1665" w:type="dxa"/>
            <w:tcBorders>
              <w:top w:val="nil"/>
              <w:left w:val="single" w:sz="4" w:space="0" w:color="auto"/>
            </w:tcBorders>
            <w:shd w:val="clear" w:color="auto" w:fill="FFFFFF" w:themeFill="background1"/>
            <w:noWrap/>
            <w:vAlign w:val="center"/>
          </w:tcPr>
          <w:p w14:paraId="7A95040B" w14:textId="2F9A9555"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(111)</w:t>
            </w:r>
          </w:p>
        </w:tc>
        <w:tc>
          <w:tcPr>
            <w:tcW w:w="1665" w:type="dxa"/>
            <w:tcBorders>
              <w:top w:val="nil"/>
              <w:right w:val="single" w:sz="4" w:space="0" w:color="auto"/>
            </w:tcBorders>
            <w:shd w:val="clear" w:color="auto" w:fill="FFFFFF" w:themeFill="background1"/>
            <w:noWrap/>
            <w:vAlign w:val="center"/>
          </w:tcPr>
          <w:p w14:paraId="41C909B7" w14:textId="585F9DCB"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(0.5%)</w:t>
            </w:r>
          </w:p>
        </w:tc>
        <w:tc>
          <w:tcPr>
            <w:tcW w:w="1687" w:type="dxa"/>
            <w:tcBorders>
              <w:top w:val="nil"/>
              <w:right w:val="single" w:sz="4" w:space="0" w:color="auto"/>
            </w:tcBorders>
            <w:shd w:val="clear" w:color="auto" w:fill="FFFFFF" w:themeFill="background1"/>
            <w:vAlign w:val="center"/>
          </w:tcPr>
          <w:p w14:paraId="58869BA7" w14:textId="15C477C8" w:rsidR="009A1993" w:rsidRPr="00333FB3" w:rsidRDefault="009A1993" w:rsidP="009A1993">
            <w:pPr>
              <w:spacing w:after="0" w:line="240" w:lineRule="auto"/>
              <w:jc w:val="center"/>
              <w:rPr>
                <w:i/>
                <w:sz w:val="22"/>
              </w:rPr>
            </w:pPr>
            <w:r w:rsidRPr="00333FB3">
              <w:rPr>
                <w:rFonts w:cs="Calibri"/>
                <w:color w:val="000000"/>
                <w:sz w:val="22"/>
              </w:rPr>
              <w:t>0.04</w:t>
            </w:r>
          </w:p>
        </w:tc>
      </w:tr>
      <w:tr w:rsidR="008F46D0" w:rsidRPr="009A1993" w14:paraId="432A63FF" w14:textId="77777777" w:rsidTr="00333FB3">
        <w:trPr>
          <w:trHeight w:val="345"/>
        </w:trPr>
        <w:tc>
          <w:tcPr>
            <w:tcW w:w="2065" w:type="dxa"/>
            <w:tcBorders>
              <w:top w:val="nil"/>
              <w:left w:val="single" w:sz="4" w:space="0" w:color="auto"/>
              <w:right w:val="single" w:sz="4" w:space="0" w:color="auto"/>
            </w:tcBorders>
            <w:shd w:val="clear" w:color="auto" w:fill="F2F2F2" w:themeFill="background1" w:themeFillShade="F2"/>
            <w:vAlign w:val="center"/>
          </w:tcPr>
          <w:p w14:paraId="337D48C4" w14:textId="446E2A4A" w:rsidR="009A1993" w:rsidRPr="00333FB3" w:rsidRDefault="00333FB3" w:rsidP="008C19A6">
            <w:pPr>
              <w:spacing w:after="0" w:line="240" w:lineRule="auto"/>
              <w:rPr>
                <w:rFonts w:eastAsia="Times New Roman" w:cs="Times New Roman"/>
                <w:i/>
                <w:color w:val="000000"/>
                <w:sz w:val="22"/>
                <w:lang w:val="en-US" w:eastAsia="ja-JP"/>
              </w:rPr>
            </w:pPr>
            <w:r w:rsidRPr="00333FB3">
              <w:rPr>
                <w:rFonts w:cs="Calibri"/>
                <w:color w:val="000000"/>
                <w:sz w:val="22"/>
              </w:rPr>
              <w:t xml:space="preserve">Arts, </w:t>
            </w:r>
            <w:proofErr w:type="spellStart"/>
            <w:r>
              <w:rPr>
                <w:rFonts w:cs="Calibri"/>
                <w:color w:val="000000"/>
                <w:sz w:val="22"/>
              </w:rPr>
              <w:t>théâtre</w:t>
            </w:r>
            <w:proofErr w:type="spellEnd"/>
            <w:r w:rsidRPr="00333FB3">
              <w:rPr>
                <w:rFonts w:cs="Calibri"/>
                <w:color w:val="000000"/>
                <w:sz w:val="22"/>
              </w:rPr>
              <w:t xml:space="preserve"> et </w:t>
            </w:r>
            <w:proofErr w:type="spellStart"/>
            <w:r w:rsidRPr="00333FB3">
              <w:rPr>
                <w:rFonts w:cs="Calibri"/>
                <w:color w:val="000000"/>
                <w:sz w:val="22"/>
              </w:rPr>
              <w:t>loisirs</w:t>
            </w:r>
            <w:proofErr w:type="spellEnd"/>
          </w:p>
        </w:tc>
        <w:tc>
          <w:tcPr>
            <w:tcW w:w="1109" w:type="dxa"/>
            <w:tcBorders>
              <w:top w:val="nil"/>
              <w:left w:val="single" w:sz="4" w:space="0" w:color="auto"/>
            </w:tcBorders>
            <w:shd w:val="clear" w:color="auto" w:fill="F2F2F2" w:themeFill="background1" w:themeFillShade="F2"/>
            <w:noWrap/>
            <w:vAlign w:val="center"/>
          </w:tcPr>
          <w:p w14:paraId="685D4ED5" w14:textId="135C380C"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7,463</w:t>
            </w:r>
          </w:p>
        </w:tc>
        <w:tc>
          <w:tcPr>
            <w:tcW w:w="650" w:type="dxa"/>
            <w:tcBorders>
              <w:top w:val="nil"/>
              <w:right w:val="single" w:sz="4" w:space="0" w:color="auto"/>
            </w:tcBorders>
            <w:shd w:val="clear" w:color="auto" w:fill="F2F2F2" w:themeFill="background1" w:themeFillShade="F2"/>
            <w:vAlign w:val="center"/>
          </w:tcPr>
          <w:p w14:paraId="5EA63418" w14:textId="227449DA" w:rsidR="009A1993" w:rsidRPr="00333FB3" w:rsidRDefault="009A1993" w:rsidP="009A1993">
            <w:pPr>
              <w:spacing w:after="0" w:line="240" w:lineRule="auto"/>
              <w:jc w:val="center"/>
              <w:rPr>
                <w:i/>
                <w:sz w:val="22"/>
              </w:rPr>
            </w:pPr>
            <w:r w:rsidRPr="00333FB3">
              <w:rPr>
                <w:rFonts w:cs="Calibri"/>
                <w:color w:val="000000"/>
                <w:sz w:val="22"/>
              </w:rPr>
              <w:t>2.33</w:t>
            </w:r>
          </w:p>
        </w:tc>
        <w:tc>
          <w:tcPr>
            <w:tcW w:w="1049" w:type="dxa"/>
            <w:gridSpan w:val="2"/>
            <w:tcBorders>
              <w:top w:val="nil"/>
              <w:left w:val="single" w:sz="4" w:space="0" w:color="auto"/>
            </w:tcBorders>
            <w:shd w:val="clear" w:color="auto" w:fill="F2F2F2" w:themeFill="background1" w:themeFillShade="F2"/>
            <w:noWrap/>
            <w:vAlign w:val="center"/>
          </w:tcPr>
          <w:p w14:paraId="29295A15" w14:textId="56FC669F"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4,739</w:t>
            </w:r>
          </w:p>
        </w:tc>
        <w:tc>
          <w:tcPr>
            <w:tcW w:w="882" w:type="dxa"/>
            <w:tcBorders>
              <w:top w:val="nil"/>
              <w:right w:val="single" w:sz="4" w:space="0" w:color="auto"/>
            </w:tcBorders>
            <w:shd w:val="clear" w:color="auto" w:fill="F2F2F2" w:themeFill="background1" w:themeFillShade="F2"/>
            <w:vAlign w:val="center"/>
          </w:tcPr>
          <w:p w14:paraId="3271978B" w14:textId="5894C617" w:rsidR="009A1993" w:rsidRPr="00333FB3" w:rsidRDefault="009A1993" w:rsidP="009A1993">
            <w:pPr>
              <w:spacing w:after="0" w:line="240" w:lineRule="auto"/>
              <w:jc w:val="center"/>
              <w:rPr>
                <w:i/>
                <w:sz w:val="22"/>
              </w:rPr>
            </w:pPr>
            <w:r w:rsidRPr="00333FB3">
              <w:rPr>
                <w:rFonts w:cs="Calibri"/>
                <w:color w:val="000000"/>
                <w:sz w:val="22"/>
              </w:rPr>
              <w:t>2.08</w:t>
            </w:r>
          </w:p>
        </w:tc>
        <w:tc>
          <w:tcPr>
            <w:tcW w:w="1665" w:type="dxa"/>
            <w:tcBorders>
              <w:top w:val="nil"/>
              <w:left w:val="single" w:sz="4" w:space="0" w:color="auto"/>
            </w:tcBorders>
            <w:shd w:val="clear" w:color="auto" w:fill="F2F2F2" w:themeFill="background1" w:themeFillShade="F2"/>
            <w:noWrap/>
            <w:vAlign w:val="center"/>
          </w:tcPr>
          <w:p w14:paraId="4ACF8703" w14:textId="67354C43"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(2,724)</w:t>
            </w:r>
          </w:p>
        </w:tc>
        <w:tc>
          <w:tcPr>
            <w:tcW w:w="1665" w:type="dxa"/>
            <w:tcBorders>
              <w:top w:val="nil"/>
              <w:right w:val="single" w:sz="4" w:space="0" w:color="auto"/>
            </w:tcBorders>
            <w:shd w:val="clear" w:color="auto" w:fill="F2F2F2" w:themeFill="background1" w:themeFillShade="F2"/>
            <w:noWrap/>
            <w:vAlign w:val="center"/>
          </w:tcPr>
          <w:p w14:paraId="167B5DED" w14:textId="02BB862D"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(36.5%)</w:t>
            </w:r>
          </w:p>
        </w:tc>
        <w:tc>
          <w:tcPr>
            <w:tcW w:w="1687" w:type="dxa"/>
            <w:tcBorders>
              <w:top w:val="nil"/>
              <w:right w:val="single" w:sz="4" w:space="0" w:color="auto"/>
            </w:tcBorders>
            <w:shd w:val="clear" w:color="auto" w:fill="F2F2F2" w:themeFill="background1" w:themeFillShade="F2"/>
            <w:vAlign w:val="center"/>
          </w:tcPr>
          <w:p w14:paraId="15CF0CCA" w14:textId="2D34040E" w:rsidR="009A1993" w:rsidRPr="00333FB3" w:rsidRDefault="009A1993" w:rsidP="009A1993">
            <w:pPr>
              <w:spacing w:after="0" w:line="240" w:lineRule="auto"/>
              <w:jc w:val="center"/>
              <w:rPr>
                <w:i/>
                <w:sz w:val="22"/>
              </w:rPr>
            </w:pPr>
            <w:r w:rsidRPr="00333FB3">
              <w:rPr>
                <w:rFonts w:cs="Calibri"/>
                <w:color w:val="000000"/>
                <w:sz w:val="22"/>
              </w:rPr>
              <w:t>-0.25</w:t>
            </w:r>
          </w:p>
        </w:tc>
      </w:tr>
      <w:tr w:rsidR="008F46D0" w:rsidRPr="009A1993" w14:paraId="1AA6C7CB" w14:textId="77777777" w:rsidTr="00333FB3">
        <w:trPr>
          <w:trHeight w:val="345"/>
        </w:trPr>
        <w:tc>
          <w:tcPr>
            <w:tcW w:w="2065" w:type="dxa"/>
            <w:tcBorders>
              <w:top w:val="nil"/>
              <w:left w:val="single" w:sz="4" w:space="0" w:color="auto"/>
              <w:right w:val="single" w:sz="4" w:space="0" w:color="auto"/>
            </w:tcBorders>
            <w:shd w:val="clear" w:color="auto" w:fill="FFFFFF" w:themeFill="background1"/>
            <w:vAlign w:val="center"/>
          </w:tcPr>
          <w:p w14:paraId="07B8E379" w14:textId="4589E7D1" w:rsidR="009A1993" w:rsidRPr="00333FB3" w:rsidRDefault="00333FB3" w:rsidP="008C19A6">
            <w:pPr>
              <w:spacing w:after="0" w:line="240" w:lineRule="auto"/>
              <w:rPr>
                <w:rFonts w:eastAsia="Times New Roman" w:cs="Times New Roman"/>
                <w:i/>
                <w:color w:val="000000"/>
                <w:sz w:val="22"/>
                <w:lang w:val="en-US" w:eastAsia="ja-JP"/>
              </w:rPr>
            </w:pPr>
            <w:proofErr w:type="spellStart"/>
            <w:r w:rsidRPr="00333FB3">
              <w:rPr>
                <w:rFonts w:cs="Calibri"/>
                <w:color w:val="000000"/>
                <w:sz w:val="22"/>
              </w:rPr>
              <w:t>Hébergement</w:t>
            </w:r>
            <w:proofErr w:type="spellEnd"/>
            <w:r w:rsidRPr="00333FB3">
              <w:rPr>
                <w:rFonts w:cs="Calibri"/>
                <w:color w:val="000000"/>
                <w:sz w:val="22"/>
              </w:rPr>
              <w:t xml:space="preserve"> </w:t>
            </w:r>
            <w:r>
              <w:rPr>
                <w:rFonts w:cs="Calibri"/>
                <w:color w:val="000000"/>
                <w:sz w:val="22"/>
              </w:rPr>
              <w:t>et</w:t>
            </w:r>
            <w:r w:rsidRPr="00333FB3">
              <w:rPr>
                <w:rFonts w:cs="Calibri"/>
                <w:color w:val="000000"/>
                <w:sz w:val="22"/>
              </w:rPr>
              <w:t xml:space="preserve"> restauration</w:t>
            </w:r>
          </w:p>
        </w:tc>
        <w:tc>
          <w:tcPr>
            <w:tcW w:w="1109" w:type="dxa"/>
            <w:tcBorders>
              <w:top w:val="nil"/>
              <w:left w:val="single" w:sz="4" w:space="0" w:color="auto"/>
            </w:tcBorders>
            <w:shd w:val="clear" w:color="auto" w:fill="FFFFFF" w:themeFill="background1"/>
            <w:noWrap/>
            <w:vAlign w:val="center"/>
          </w:tcPr>
          <w:p w14:paraId="5AFB4FCE" w14:textId="449FFE60"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24,844</w:t>
            </w:r>
          </w:p>
        </w:tc>
        <w:tc>
          <w:tcPr>
            <w:tcW w:w="650" w:type="dxa"/>
            <w:tcBorders>
              <w:top w:val="nil"/>
              <w:right w:val="single" w:sz="4" w:space="0" w:color="auto"/>
            </w:tcBorders>
            <w:shd w:val="clear" w:color="auto" w:fill="FFFFFF" w:themeFill="background1"/>
            <w:vAlign w:val="center"/>
          </w:tcPr>
          <w:p w14:paraId="76316A2C" w14:textId="6241F5CD" w:rsidR="009A1993" w:rsidRPr="00333FB3" w:rsidRDefault="009A1993" w:rsidP="009A1993">
            <w:pPr>
              <w:spacing w:after="0" w:line="240" w:lineRule="auto"/>
              <w:jc w:val="center"/>
              <w:rPr>
                <w:i/>
                <w:sz w:val="22"/>
              </w:rPr>
            </w:pPr>
            <w:r w:rsidRPr="00333FB3">
              <w:rPr>
                <w:rFonts w:cs="Calibri"/>
                <w:color w:val="000000"/>
                <w:sz w:val="22"/>
              </w:rPr>
              <w:t>1.87</w:t>
            </w:r>
          </w:p>
        </w:tc>
        <w:tc>
          <w:tcPr>
            <w:tcW w:w="1049" w:type="dxa"/>
            <w:gridSpan w:val="2"/>
            <w:tcBorders>
              <w:top w:val="nil"/>
              <w:left w:val="single" w:sz="4" w:space="0" w:color="auto"/>
            </w:tcBorders>
            <w:shd w:val="clear" w:color="auto" w:fill="FFFFFF" w:themeFill="background1"/>
            <w:noWrap/>
            <w:vAlign w:val="center"/>
          </w:tcPr>
          <w:p w14:paraId="60C3201B" w14:textId="2BF9B562"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18,114</w:t>
            </w:r>
          </w:p>
        </w:tc>
        <w:tc>
          <w:tcPr>
            <w:tcW w:w="882" w:type="dxa"/>
            <w:tcBorders>
              <w:top w:val="nil"/>
              <w:right w:val="single" w:sz="4" w:space="0" w:color="auto"/>
            </w:tcBorders>
            <w:shd w:val="clear" w:color="auto" w:fill="FFFFFF" w:themeFill="background1"/>
            <w:vAlign w:val="center"/>
          </w:tcPr>
          <w:p w14:paraId="38B38B0B" w14:textId="5E8049B4" w:rsidR="009A1993" w:rsidRPr="00333FB3" w:rsidRDefault="009A1993" w:rsidP="009A1993">
            <w:pPr>
              <w:spacing w:after="0" w:line="240" w:lineRule="auto"/>
              <w:jc w:val="center"/>
              <w:rPr>
                <w:i/>
                <w:sz w:val="22"/>
              </w:rPr>
            </w:pPr>
            <w:r w:rsidRPr="00333FB3">
              <w:rPr>
                <w:rFonts w:cs="Calibri"/>
                <w:color w:val="000000"/>
                <w:sz w:val="22"/>
              </w:rPr>
              <w:t>1.91</w:t>
            </w:r>
          </w:p>
        </w:tc>
        <w:tc>
          <w:tcPr>
            <w:tcW w:w="1665" w:type="dxa"/>
            <w:tcBorders>
              <w:top w:val="nil"/>
              <w:left w:val="single" w:sz="4" w:space="0" w:color="auto"/>
            </w:tcBorders>
            <w:shd w:val="clear" w:color="auto" w:fill="FFFFFF" w:themeFill="background1"/>
            <w:noWrap/>
            <w:vAlign w:val="center"/>
          </w:tcPr>
          <w:p w14:paraId="5AE9F9AA" w14:textId="6F172C09"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(6,730)</w:t>
            </w:r>
          </w:p>
        </w:tc>
        <w:tc>
          <w:tcPr>
            <w:tcW w:w="1665" w:type="dxa"/>
            <w:tcBorders>
              <w:top w:val="nil"/>
              <w:right w:val="single" w:sz="4" w:space="0" w:color="auto"/>
            </w:tcBorders>
            <w:shd w:val="clear" w:color="auto" w:fill="FFFFFF" w:themeFill="background1"/>
            <w:noWrap/>
            <w:vAlign w:val="center"/>
          </w:tcPr>
          <w:p w14:paraId="5D1BD256" w14:textId="67013E3F"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(27.1%)</w:t>
            </w:r>
          </w:p>
        </w:tc>
        <w:tc>
          <w:tcPr>
            <w:tcW w:w="1687" w:type="dxa"/>
            <w:tcBorders>
              <w:top w:val="nil"/>
              <w:right w:val="single" w:sz="4" w:space="0" w:color="auto"/>
            </w:tcBorders>
            <w:shd w:val="clear" w:color="auto" w:fill="FFFFFF" w:themeFill="background1"/>
            <w:vAlign w:val="center"/>
          </w:tcPr>
          <w:p w14:paraId="0F611672" w14:textId="3F8C631B" w:rsidR="009A1993" w:rsidRPr="00333FB3" w:rsidRDefault="009A1993" w:rsidP="009A1993">
            <w:pPr>
              <w:spacing w:after="0" w:line="240" w:lineRule="auto"/>
              <w:jc w:val="center"/>
              <w:rPr>
                <w:i/>
                <w:sz w:val="22"/>
              </w:rPr>
            </w:pPr>
            <w:r w:rsidRPr="00333FB3">
              <w:rPr>
                <w:rFonts w:cs="Calibri"/>
                <w:color w:val="000000"/>
                <w:sz w:val="22"/>
              </w:rPr>
              <w:t>0.04</w:t>
            </w:r>
          </w:p>
        </w:tc>
      </w:tr>
      <w:tr w:rsidR="008F46D0" w:rsidRPr="009A1993" w14:paraId="3EF6862A" w14:textId="77777777" w:rsidTr="00333FB3">
        <w:trPr>
          <w:trHeight w:val="345"/>
        </w:trPr>
        <w:tc>
          <w:tcPr>
            <w:tcW w:w="2065" w:type="dxa"/>
            <w:tcBorders>
              <w:top w:val="nil"/>
              <w:left w:val="single" w:sz="4" w:space="0" w:color="auto"/>
              <w:right w:val="single" w:sz="4" w:space="0" w:color="auto"/>
            </w:tcBorders>
            <w:shd w:val="clear" w:color="auto" w:fill="F2F2F2" w:themeFill="background1" w:themeFillShade="F2"/>
            <w:vAlign w:val="center"/>
          </w:tcPr>
          <w:p w14:paraId="26AAC904" w14:textId="49F645C4" w:rsidR="009A1993" w:rsidRPr="00333FB3" w:rsidRDefault="00333FB3" w:rsidP="009A1993">
            <w:pPr>
              <w:spacing w:after="0" w:line="240" w:lineRule="auto"/>
              <w:rPr>
                <w:rFonts w:eastAsia="Times New Roman" w:cs="Times New Roman"/>
                <w:i/>
                <w:color w:val="000000"/>
                <w:sz w:val="22"/>
                <w:lang w:val="fr-CA" w:eastAsia="ja-JP"/>
              </w:rPr>
            </w:pPr>
            <w:r w:rsidRPr="00333FB3">
              <w:rPr>
                <w:rFonts w:cs="Calibri"/>
                <w:color w:val="000000"/>
                <w:sz w:val="22"/>
                <w:lang w:val="fr-CA"/>
              </w:rPr>
              <w:t>Autres services (sauf administration publique)</w:t>
            </w:r>
          </w:p>
        </w:tc>
        <w:tc>
          <w:tcPr>
            <w:tcW w:w="1109" w:type="dxa"/>
            <w:tcBorders>
              <w:top w:val="nil"/>
              <w:left w:val="single" w:sz="4" w:space="0" w:color="auto"/>
            </w:tcBorders>
            <w:shd w:val="clear" w:color="auto" w:fill="F2F2F2" w:themeFill="background1" w:themeFillShade="F2"/>
            <w:noWrap/>
            <w:vAlign w:val="center"/>
          </w:tcPr>
          <w:p w14:paraId="00EE6F61" w14:textId="3AFD266E"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7,070</w:t>
            </w:r>
          </w:p>
        </w:tc>
        <w:tc>
          <w:tcPr>
            <w:tcW w:w="650" w:type="dxa"/>
            <w:tcBorders>
              <w:top w:val="nil"/>
              <w:right w:val="single" w:sz="4" w:space="0" w:color="auto"/>
            </w:tcBorders>
            <w:shd w:val="clear" w:color="auto" w:fill="F2F2F2" w:themeFill="background1" w:themeFillShade="F2"/>
            <w:vAlign w:val="center"/>
          </w:tcPr>
          <w:p w14:paraId="5633964F" w14:textId="177FAFDD" w:rsidR="009A1993" w:rsidRPr="00333FB3" w:rsidRDefault="009A1993" w:rsidP="009A1993">
            <w:pPr>
              <w:spacing w:after="0" w:line="240" w:lineRule="auto"/>
              <w:jc w:val="center"/>
              <w:rPr>
                <w:i/>
                <w:sz w:val="22"/>
              </w:rPr>
            </w:pPr>
            <w:r w:rsidRPr="00333FB3">
              <w:rPr>
                <w:rFonts w:cs="Calibri"/>
                <w:color w:val="000000"/>
                <w:sz w:val="22"/>
              </w:rPr>
              <w:t>1.02</w:t>
            </w:r>
          </w:p>
        </w:tc>
        <w:tc>
          <w:tcPr>
            <w:tcW w:w="1049" w:type="dxa"/>
            <w:gridSpan w:val="2"/>
            <w:tcBorders>
              <w:top w:val="nil"/>
              <w:left w:val="single" w:sz="4" w:space="0" w:color="auto"/>
            </w:tcBorders>
            <w:shd w:val="clear" w:color="auto" w:fill="F2F2F2" w:themeFill="background1" w:themeFillShade="F2"/>
            <w:noWrap/>
            <w:vAlign w:val="center"/>
          </w:tcPr>
          <w:p w14:paraId="141A25C7" w14:textId="25B03F5A"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5,909</w:t>
            </w:r>
          </w:p>
        </w:tc>
        <w:tc>
          <w:tcPr>
            <w:tcW w:w="882" w:type="dxa"/>
            <w:tcBorders>
              <w:top w:val="nil"/>
              <w:right w:val="single" w:sz="4" w:space="0" w:color="auto"/>
            </w:tcBorders>
            <w:shd w:val="clear" w:color="auto" w:fill="F2F2F2" w:themeFill="background1" w:themeFillShade="F2"/>
            <w:vAlign w:val="center"/>
          </w:tcPr>
          <w:p w14:paraId="4A27F066" w14:textId="7A986710" w:rsidR="009A1993" w:rsidRPr="00333FB3" w:rsidRDefault="009A1993" w:rsidP="009A1993">
            <w:pPr>
              <w:spacing w:after="0" w:line="240" w:lineRule="auto"/>
              <w:jc w:val="center"/>
              <w:rPr>
                <w:i/>
                <w:sz w:val="22"/>
              </w:rPr>
            </w:pPr>
            <w:r w:rsidRPr="00333FB3">
              <w:rPr>
                <w:rFonts w:cs="Calibri"/>
                <w:color w:val="000000"/>
                <w:sz w:val="22"/>
              </w:rPr>
              <w:t>1.03</w:t>
            </w:r>
          </w:p>
        </w:tc>
        <w:tc>
          <w:tcPr>
            <w:tcW w:w="1665" w:type="dxa"/>
            <w:tcBorders>
              <w:top w:val="nil"/>
              <w:left w:val="single" w:sz="4" w:space="0" w:color="auto"/>
            </w:tcBorders>
            <w:shd w:val="clear" w:color="auto" w:fill="F2F2F2" w:themeFill="background1" w:themeFillShade="F2"/>
            <w:noWrap/>
            <w:vAlign w:val="center"/>
          </w:tcPr>
          <w:p w14:paraId="793E603A" w14:textId="35BDD3B9"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(1,160)</w:t>
            </w:r>
          </w:p>
        </w:tc>
        <w:tc>
          <w:tcPr>
            <w:tcW w:w="1665" w:type="dxa"/>
            <w:tcBorders>
              <w:top w:val="nil"/>
              <w:right w:val="single" w:sz="4" w:space="0" w:color="auto"/>
            </w:tcBorders>
            <w:shd w:val="clear" w:color="auto" w:fill="F2F2F2" w:themeFill="background1" w:themeFillShade="F2"/>
            <w:noWrap/>
            <w:vAlign w:val="center"/>
          </w:tcPr>
          <w:p w14:paraId="68FE95D7" w14:textId="4E703C12"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(16.4%)</w:t>
            </w:r>
          </w:p>
        </w:tc>
        <w:tc>
          <w:tcPr>
            <w:tcW w:w="1687" w:type="dxa"/>
            <w:tcBorders>
              <w:top w:val="nil"/>
              <w:right w:val="single" w:sz="4" w:space="0" w:color="auto"/>
            </w:tcBorders>
            <w:shd w:val="clear" w:color="auto" w:fill="F2F2F2" w:themeFill="background1" w:themeFillShade="F2"/>
            <w:vAlign w:val="center"/>
          </w:tcPr>
          <w:p w14:paraId="09C75437" w14:textId="07C2CA5E" w:rsidR="009A1993" w:rsidRPr="00333FB3" w:rsidRDefault="009A1993" w:rsidP="009A1993">
            <w:pPr>
              <w:spacing w:after="0" w:line="240" w:lineRule="auto"/>
              <w:jc w:val="center"/>
              <w:rPr>
                <w:i/>
                <w:sz w:val="22"/>
              </w:rPr>
            </w:pPr>
            <w:r w:rsidRPr="00333FB3">
              <w:rPr>
                <w:rFonts w:cs="Calibri"/>
                <w:color w:val="000000"/>
                <w:sz w:val="22"/>
              </w:rPr>
              <w:t>0.00</w:t>
            </w:r>
          </w:p>
        </w:tc>
      </w:tr>
      <w:tr w:rsidR="008F46D0" w:rsidRPr="009A1993" w14:paraId="62DB8038" w14:textId="77777777" w:rsidTr="00333FB3">
        <w:trPr>
          <w:trHeight w:val="345"/>
        </w:trPr>
        <w:tc>
          <w:tcPr>
            <w:tcW w:w="2065" w:type="dxa"/>
            <w:tcBorders>
              <w:top w:val="nil"/>
              <w:left w:val="single" w:sz="4" w:space="0" w:color="auto"/>
              <w:right w:val="single" w:sz="4" w:space="0" w:color="auto"/>
            </w:tcBorders>
            <w:shd w:val="clear" w:color="auto" w:fill="FFFFFF" w:themeFill="background1"/>
            <w:vAlign w:val="center"/>
          </w:tcPr>
          <w:p w14:paraId="5102E990" w14:textId="2ABF2D48" w:rsidR="009A1993" w:rsidRPr="00333FB3" w:rsidRDefault="00333FB3" w:rsidP="009A1993">
            <w:pPr>
              <w:spacing w:after="0" w:line="240" w:lineRule="auto"/>
              <w:rPr>
                <w:rFonts w:cs="Calibri"/>
                <w:color w:val="000000"/>
                <w:sz w:val="22"/>
              </w:rPr>
            </w:pPr>
            <w:r w:rsidRPr="00333FB3">
              <w:rPr>
                <w:rFonts w:cs="Calibri"/>
                <w:color w:val="000000"/>
                <w:sz w:val="22"/>
              </w:rPr>
              <w:t xml:space="preserve">Administration </w:t>
            </w:r>
            <w:proofErr w:type="spellStart"/>
            <w:r w:rsidRPr="00333FB3">
              <w:rPr>
                <w:rFonts w:cs="Calibri"/>
                <w:color w:val="000000"/>
                <w:sz w:val="22"/>
              </w:rPr>
              <w:t>publique</w:t>
            </w:r>
            <w:proofErr w:type="spellEnd"/>
          </w:p>
        </w:tc>
        <w:tc>
          <w:tcPr>
            <w:tcW w:w="1109" w:type="dxa"/>
            <w:tcBorders>
              <w:top w:val="nil"/>
              <w:left w:val="single" w:sz="4" w:space="0" w:color="auto"/>
            </w:tcBorders>
            <w:shd w:val="clear" w:color="auto" w:fill="FFFFFF" w:themeFill="background1"/>
            <w:noWrap/>
            <w:vAlign w:val="center"/>
          </w:tcPr>
          <w:p w14:paraId="77C70C08" w14:textId="5E1D0E56" w:rsidR="009A1993" w:rsidRPr="00333FB3" w:rsidRDefault="009A1993" w:rsidP="009A1993">
            <w:pPr>
              <w:spacing w:after="0" w:line="240" w:lineRule="auto"/>
              <w:jc w:val="center"/>
              <w:rPr>
                <w:rFonts w:cs="Calibri"/>
                <w:color w:val="000000"/>
                <w:sz w:val="22"/>
              </w:rPr>
            </w:pPr>
            <w:r w:rsidRPr="00333FB3">
              <w:rPr>
                <w:rFonts w:cs="Calibri"/>
                <w:color w:val="000000"/>
                <w:sz w:val="22"/>
              </w:rPr>
              <w:t>9,449</w:t>
            </w:r>
          </w:p>
        </w:tc>
        <w:tc>
          <w:tcPr>
            <w:tcW w:w="650" w:type="dxa"/>
            <w:tcBorders>
              <w:top w:val="nil"/>
              <w:right w:val="single" w:sz="4" w:space="0" w:color="auto"/>
            </w:tcBorders>
            <w:shd w:val="clear" w:color="auto" w:fill="FFFFFF" w:themeFill="background1"/>
            <w:vAlign w:val="center"/>
          </w:tcPr>
          <w:p w14:paraId="2A257D21" w14:textId="188A6477" w:rsidR="009A1993" w:rsidRPr="00333FB3" w:rsidRDefault="009A1993" w:rsidP="009A1993">
            <w:pPr>
              <w:spacing w:after="0" w:line="240" w:lineRule="auto"/>
              <w:jc w:val="center"/>
              <w:rPr>
                <w:i/>
                <w:sz w:val="22"/>
              </w:rPr>
            </w:pPr>
            <w:r w:rsidRPr="00333FB3">
              <w:rPr>
                <w:rFonts w:cs="Calibri"/>
                <w:color w:val="000000"/>
                <w:sz w:val="22"/>
              </w:rPr>
              <w:t>0.76</w:t>
            </w:r>
          </w:p>
        </w:tc>
        <w:tc>
          <w:tcPr>
            <w:tcW w:w="1049" w:type="dxa"/>
            <w:gridSpan w:val="2"/>
            <w:tcBorders>
              <w:top w:val="nil"/>
              <w:left w:val="single" w:sz="4" w:space="0" w:color="auto"/>
            </w:tcBorders>
            <w:shd w:val="clear" w:color="auto" w:fill="FFFFFF" w:themeFill="background1"/>
            <w:noWrap/>
            <w:vAlign w:val="center"/>
          </w:tcPr>
          <w:p w14:paraId="7B3E15F4" w14:textId="757B35DC"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10,465</w:t>
            </w:r>
          </w:p>
        </w:tc>
        <w:tc>
          <w:tcPr>
            <w:tcW w:w="882" w:type="dxa"/>
            <w:tcBorders>
              <w:top w:val="nil"/>
              <w:right w:val="single" w:sz="4" w:space="0" w:color="auto"/>
            </w:tcBorders>
            <w:shd w:val="clear" w:color="auto" w:fill="FFFFFF" w:themeFill="background1"/>
            <w:vAlign w:val="center"/>
          </w:tcPr>
          <w:p w14:paraId="17DD2FF9" w14:textId="43B6C780" w:rsidR="009A1993" w:rsidRPr="00333FB3" w:rsidRDefault="009A1993" w:rsidP="009A1993">
            <w:pPr>
              <w:spacing w:after="0" w:line="240" w:lineRule="auto"/>
              <w:jc w:val="center"/>
              <w:rPr>
                <w:i/>
                <w:sz w:val="22"/>
              </w:rPr>
            </w:pPr>
            <w:r w:rsidRPr="00333FB3">
              <w:rPr>
                <w:rFonts w:cs="Calibri"/>
                <w:color w:val="000000"/>
                <w:sz w:val="22"/>
              </w:rPr>
              <w:t>0.86</w:t>
            </w:r>
          </w:p>
        </w:tc>
        <w:tc>
          <w:tcPr>
            <w:tcW w:w="1665" w:type="dxa"/>
            <w:tcBorders>
              <w:top w:val="nil"/>
              <w:left w:val="single" w:sz="4" w:space="0" w:color="auto"/>
            </w:tcBorders>
            <w:shd w:val="clear" w:color="auto" w:fill="FFFFFF" w:themeFill="background1"/>
            <w:noWrap/>
            <w:vAlign w:val="center"/>
          </w:tcPr>
          <w:p w14:paraId="1B862087" w14:textId="34B2F5D1"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1,016</w:t>
            </w:r>
          </w:p>
        </w:tc>
        <w:tc>
          <w:tcPr>
            <w:tcW w:w="1665" w:type="dxa"/>
            <w:tcBorders>
              <w:top w:val="nil"/>
              <w:right w:val="single" w:sz="4" w:space="0" w:color="auto"/>
            </w:tcBorders>
            <w:shd w:val="clear" w:color="auto" w:fill="FFFFFF" w:themeFill="background1"/>
            <w:noWrap/>
            <w:vAlign w:val="center"/>
          </w:tcPr>
          <w:p w14:paraId="039A8FF2" w14:textId="08B8F218"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10.8%</w:t>
            </w:r>
          </w:p>
        </w:tc>
        <w:tc>
          <w:tcPr>
            <w:tcW w:w="1687" w:type="dxa"/>
            <w:tcBorders>
              <w:top w:val="nil"/>
              <w:right w:val="single" w:sz="4" w:space="0" w:color="auto"/>
            </w:tcBorders>
            <w:shd w:val="clear" w:color="auto" w:fill="FFFFFF" w:themeFill="background1"/>
            <w:vAlign w:val="center"/>
          </w:tcPr>
          <w:p w14:paraId="5B90F388" w14:textId="56DA3D88" w:rsidR="009A1993" w:rsidRPr="00333FB3" w:rsidRDefault="009A1993" w:rsidP="009A1993">
            <w:pPr>
              <w:spacing w:after="0" w:line="240" w:lineRule="auto"/>
              <w:jc w:val="center"/>
              <w:rPr>
                <w:i/>
                <w:sz w:val="22"/>
              </w:rPr>
            </w:pPr>
            <w:r w:rsidRPr="00333FB3">
              <w:rPr>
                <w:rFonts w:cs="Calibri"/>
                <w:color w:val="000000"/>
                <w:sz w:val="22"/>
              </w:rPr>
              <w:t>0.10</w:t>
            </w:r>
          </w:p>
        </w:tc>
      </w:tr>
      <w:tr w:rsidR="008F46D0" w:rsidRPr="009A1993" w14:paraId="7BC2D949" w14:textId="77777777" w:rsidTr="00333FB3">
        <w:trPr>
          <w:trHeight w:val="345"/>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ABEEC47" w14:textId="418A6D02" w:rsidR="009A1993" w:rsidRPr="00333FB3" w:rsidRDefault="00333FB3" w:rsidP="009A1993">
            <w:pPr>
              <w:spacing w:after="0" w:line="240" w:lineRule="auto"/>
              <w:rPr>
                <w:rFonts w:cs="Calibri"/>
                <w:color w:val="000000"/>
                <w:sz w:val="22"/>
              </w:rPr>
            </w:pPr>
            <w:r>
              <w:rPr>
                <w:rFonts w:cs="Calibri"/>
                <w:color w:val="000000"/>
                <w:sz w:val="22"/>
              </w:rPr>
              <w:t xml:space="preserve">Non </w:t>
            </w:r>
            <w:proofErr w:type="spellStart"/>
            <w:r>
              <w:rPr>
                <w:rFonts w:cs="Calibri"/>
                <w:color w:val="000000"/>
                <w:sz w:val="22"/>
              </w:rPr>
              <w:t>classé</w:t>
            </w:r>
            <w:proofErr w:type="spellEnd"/>
          </w:p>
        </w:tc>
        <w:tc>
          <w:tcPr>
            <w:tcW w:w="1109" w:type="dxa"/>
            <w:tcBorders>
              <w:top w:val="nil"/>
              <w:left w:val="single" w:sz="4" w:space="0" w:color="auto"/>
              <w:bottom w:val="single" w:sz="4" w:space="0" w:color="auto"/>
            </w:tcBorders>
            <w:shd w:val="clear" w:color="auto" w:fill="F2F2F2" w:themeFill="background1" w:themeFillShade="F2"/>
            <w:noWrap/>
            <w:vAlign w:val="center"/>
          </w:tcPr>
          <w:p w14:paraId="797B3429" w14:textId="0F4D21ED" w:rsidR="009A1993" w:rsidRPr="00333FB3" w:rsidRDefault="009A1993" w:rsidP="009A1993">
            <w:pPr>
              <w:spacing w:after="0" w:line="240" w:lineRule="auto"/>
              <w:jc w:val="center"/>
              <w:rPr>
                <w:rFonts w:cs="Calibri"/>
                <w:color w:val="000000"/>
                <w:sz w:val="22"/>
              </w:rPr>
            </w:pPr>
            <w:r w:rsidRPr="00333FB3">
              <w:rPr>
                <w:rFonts w:cs="Calibri"/>
                <w:color w:val="000000"/>
                <w:sz w:val="22"/>
              </w:rPr>
              <w:t>3,191</w:t>
            </w:r>
          </w:p>
        </w:tc>
        <w:tc>
          <w:tcPr>
            <w:tcW w:w="650" w:type="dxa"/>
            <w:tcBorders>
              <w:top w:val="nil"/>
              <w:bottom w:val="single" w:sz="4" w:space="0" w:color="auto"/>
              <w:right w:val="single" w:sz="4" w:space="0" w:color="auto"/>
            </w:tcBorders>
            <w:shd w:val="clear" w:color="auto" w:fill="F2F2F2" w:themeFill="background1" w:themeFillShade="F2"/>
            <w:vAlign w:val="center"/>
          </w:tcPr>
          <w:p w14:paraId="068CF6F8" w14:textId="103CDF08" w:rsidR="009A1993" w:rsidRPr="00333FB3" w:rsidRDefault="009A1993" w:rsidP="009A1993">
            <w:pPr>
              <w:spacing w:after="0" w:line="240" w:lineRule="auto"/>
              <w:jc w:val="center"/>
              <w:rPr>
                <w:i/>
                <w:sz w:val="22"/>
              </w:rPr>
            </w:pPr>
            <w:r w:rsidRPr="00333FB3">
              <w:rPr>
                <w:rFonts w:cs="Calibri"/>
                <w:color w:val="000000"/>
                <w:sz w:val="22"/>
              </w:rPr>
              <w:t>1.00</w:t>
            </w:r>
          </w:p>
        </w:tc>
        <w:tc>
          <w:tcPr>
            <w:tcW w:w="1049" w:type="dxa"/>
            <w:gridSpan w:val="2"/>
            <w:tcBorders>
              <w:top w:val="nil"/>
              <w:left w:val="single" w:sz="4" w:space="0" w:color="auto"/>
              <w:bottom w:val="single" w:sz="4" w:space="0" w:color="auto"/>
            </w:tcBorders>
            <w:shd w:val="clear" w:color="auto" w:fill="F2F2F2" w:themeFill="background1" w:themeFillShade="F2"/>
            <w:noWrap/>
            <w:vAlign w:val="center"/>
          </w:tcPr>
          <w:p w14:paraId="68EB3520" w14:textId="12CE34C8"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2,949</w:t>
            </w:r>
          </w:p>
        </w:tc>
        <w:tc>
          <w:tcPr>
            <w:tcW w:w="882" w:type="dxa"/>
            <w:tcBorders>
              <w:top w:val="nil"/>
              <w:bottom w:val="single" w:sz="4" w:space="0" w:color="auto"/>
              <w:right w:val="single" w:sz="4" w:space="0" w:color="auto"/>
            </w:tcBorders>
            <w:shd w:val="clear" w:color="auto" w:fill="F2F2F2" w:themeFill="background1" w:themeFillShade="F2"/>
            <w:vAlign w:val="center"/>
          </w:tcPr>
          <w:p w14:paraId="2261ECD6" w14:textId="5610488C" w:rsidR="009A1993" w:rsidRPr="00333FB3" w:rsidRDefault="009A1993" w:rsidP="009A1993">
            <w:pPr>
              <w:spacing w:after="0" w:line="240" w:lineRule="auto"/>
              <w:jc w:val="center"/>
              <w:rPr>
                <w:i/>
                <w:sz w:val="22"/>
              </w:rPr>
            </w:pPr>
            <w:r w:rsidRPr="00333FB3">
              <w:rPr>
                <w:rFonts w:cs="Calibri"/>
                <w:color w:val="000000"/>
                <w:sz w:val="22"/>
              </w:rPr>
              <w:t>1.05</w:t>
            </w:r>
          </w:p>
        </w:tc>
        <w:tc>
          <w:tcPr>
            <w:tcW w:w="1665" w:type="dxa"/>
            <w:tcBorders>
              <w:top w:val="nil"/>
              <w:left w:val="single" w:sz="4" w:space="0" w:color="auto"/>
              <w:bottom w:val="single" w:sz="4" w:space="0" w:color="auto"/>
            </w:tcBorders>
            <w:shd w:val="clear" w:color="auto" w:fill="F2F2F2" w:themeFill="background1" w:themeFillShade="F2"/>
            <w:noWrap/>
            <w:vAlign w:val="center"/>
          </w:tcPr>
          <w:p w14:paraId="21C789E9" w14:textId="42BD4C8A"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(241)</w:t>
            </w:r>
          </w:p>
        </w:tc>
        <w:tc>
          <w:tcPr>
            <w:tcW w:w="1665" w:type="dxa"/>
            <w:tcBorders>
              <w:top w:val="nil"/>
              <w:bottom w:val="single" w:sz="4" w:space="0" w:color="auto"/>
              <w:right w:val="single" w:sz="4" w:space="0" w:color="auto"/>
            </w:tcBorders>
            <w:shd w:val="clear" w:color="auto" w:fill="F2F2F2" w:themeFill="background1" w:themeFillShade="F2"/>
            <w:noWrap/>
            <w:vAlign w:val="center"/>
          </w:tcPr>
          <w:p w14:paraId="7F028403" w14:textId="732E2757" w:rsidR="009A1993" w:rsidRPr="00333FB3" w:rsidRDefault="009A1993" w:rsidP="009A1993">
            <w:pPr>
              <w:spacing w:after="0" w:line="240" w:lineRule="auto"/>
              <w:jc w:val="center"/>
              <w:rPr>
                <w:rFonts w:eastAsia="Times New Roman" w:cs="Times New Roman"/>
                <w:i/>
                <w:color w:val="000000"/>
                <w:sz w:val="22"/>
                <w:lang w:val="en-US" w:eastAsia="ja-JP"/>
              </w:rPr>
            </w:pPr>
            <w:r w:rsidRPr="00333FB3">
              <w:rPr>
                <w:rFonts w:cs="Calibri"/>
                <w:color w:val="000000"/>
                <w:sz w:val="22"/>
              </w:rPr>
              <w:t>(7.6%)</w:t>
            </w:r>
          </w:p>
        </w:tc>
        <w:tc>
          <w:tcPr>
            <w:tcW w:w="1687" w:type="dxa"/>
            <w:tcBorders>
              <w:top w:val="nil"/>
              <w:bottom w:val="single" w:sz="4" w:space="0" w:color="auto"/>
              <w:right w:val="single" w:sz="4" w:space="0" w:color="auto"/>
            </w:tcBorders>
            <w:shd w:val="clear" w:color="auto" w:fill="F2F2F2" w:themeFill="background1" w:themeFillShade="F2"/>
            <w:vAlign w:val="center"/>
          </w:tcPr>
          <w:p w14:paraId="1E8F5529" w14:textId="0D776BE4" w:rsidR="009A1993" w:rsidRPr="00333FB3" w:rsidRDefault="009A1993" w:rsidP="009A1993">
            <w:pPr>
              <w:spacing w:after="0" w:line="240" w:lineRule="auto"/>
              <w:jc w:val="center"/>
              <w:rPr>
                <w:i/>
                <w:sz w:val="22"/>
              </w:rPr>
            </w:pPr>
            <w:r w:rsidRPr="00333FB3">
              <w:rPr>
                <w:rFonts w:cs="Calibri"/>
                <w:color w:val="000000"/>
                <w:sz w:val="22"/>
              </w:rPr>
              <w:t>0.05</w:t>
            </w:r>
          </w:p>
        </w:tc>
      </w:tr>
      <w:tr w:rsidR="008F46D0" w:rsidRPr="009A1993" w14:paraId="72CB40C2" w14:textId="77777777" w:rsidTr="00333FB3">
        <w:trPr>
          <w:trHeight w:val="345"/>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3F1A7" w14:textId="6617D5F0" w:rsidR="009A1993" w:rsidRPr="00333FB3" w:rsidRDefault="009A1993" w:rsidP="00D50D61">
            <w:pPr>
              <w:spacing w:after="0" w:line="240" w:lineRule="auto"/>
              <w:rPr>
                <w:rFonts w:eastAsia="Times New Roman" w:cs="Times New Roman"/>
                <w:b/>
                <w:bCs/>
                <w:color w:val="000000"/>
                <w:sz w:val="22"/>
                <w:lang w:val="en-US" w:eastAsia="ja-JP"/>
              </w:rPr>
            </w:pPr>
            <w:r w:rsidRPr="00333FB3">
              <w:rPr>
                <w:rFonts w:eastAsia="Times New Roman" w:cs="Times New Roman"/>
                <w:b/>
                <w:bCs/>
                <w:color w:val="000000"/>
                <w:sz w:val="22"/>
                <w:lang w:val="en-US" w:eastAsia="ja-JP"/>
              </w:rPr>
              <w:t>Total</w:t>
            </w:r>
          </w:p>
        </w:tc>
        <w:tc>
          <w:tcPr>
            <w:tcW w:w="1109" w:type="dxa"/>
            <w:tcBorders>
              <w:top w:val="single" w:sz="4" w:space="0" w:color="auto"/>
              <w:left w:val="single" w:sz="4" w:space="0" w:color="auto"/>
              <w:bottom w:val="single" w:sz="4" w:space="0" w:color="auto"/>
            </w:tcBorders>
            <w:shd w:val="clear" w:color="auto" w:fill="FFFFFF" w:themeFill="background1"/>
            <w:noWrap/>
            <w:vAlign w:val="center"/>
            <w:hideMark/>
          </w:tcPr>
          <w:p w14:paraId="75EA92BE" w14:textId="77777777" w:rsidR="009A1993" w:rsidRPr="00333FB3" w:rsidRDefault="009A1993" w:rsidP="009A1993">
            <w:pPr>
              <w:spacing w:after="0" w:line="240" w:lineRule="auto"/>
              <w:jc w:val="center"/>
              <w:rPr>
                <w:rFonts w:eastAsia="Times New Roman" w:cs="Times New Roman"/>
                <w:b/>
                <w:bCs/>
                <w:color w:val="000000"/>
                <w:sz w:val="22"/>
                <w:lang w:val="en-US" w:eastAsia="ja-JP"/>
              </w:rPr>
            </w:pPr>
            <w:r w:rsidRPr="00333FB3">
              <w:rPr>
                <w:b/>
                <w:sz w:val="22"/>
              </w:rPr>
              <w:t>179,956</w:t>
            </w:r>
          </w:p>
        </w:tc>
        <w:tc>
          <w:tcPr>
            <w:tcW w:w="650" w:type="dxa"/>
            <w:tcBorders>
              <w:top w:val="single" w:sz="4" w:space="0" w:color="auto"/>
              <w:bottom w:val="single" w:sz="4" w:space="0" w:color="auto"/>
              <w:right w:val="single" w:sz="4" w:space="0" w:color="auto"/>
            </w:tcBorders>
            <w:shd w:val="clear" w:color="auto" w:fill="FFFFFF" w:themeFill="background1"/>
            <w:vAlign w:val="center"/>
          </w:tcPr>
          <w:p w14:paraId="430C85A0" w14:textId="77777777" w:rsidR="009A1993" w:rsidRPr="00333FB3" w:rsidRDefault="009A1993" w:rsidP="009A1993">
            <w:pPr>
              <w:spacing w:after="0" w:line="240" w:lineRule="auto"/>
              <w:jc w:val="center"/>
              <w:rPr>
                <w:b/>
                <w:sz w:val="22"/>
              </w:rPr>
            </w:pPr>
          </w:p>
        </w:tc>
        <w:tc>
          <w:tcPr>
            <w:tcW w:w="1049" w:type="dxa"/>
            <w:gridSpan w:val="2"/>
            <w:tcBorders>
              <w:top w:val="single" w:sz="4" w:space="0" w:color="auto"/>
              <w:left w:val="single" w:sz="4" w:space="0" w:color="auto"/>
              <w:bottom w:val="single" w:sz="4" w:space="0" w:color="auto"/>
            </w:tcBorders>
            <w:shd w:val="clear" w:color="auto" w:fill="FFFFFF" w:themeFill="background1"/>
            <w:noWrap/>
            <w:vAlign w:val="center"/>
            <w:hideMark/>
          </w:tcPr>
          <w:p w14:paraId="526F15AE" w14:textId="77777777" w:rsidR="009A1993" w:rsidRPr="00333FB3" w:rsidRDefault="009A1993" w:rsidP="009A1993">
            <w:pPr>
              <w:spacing w:after="0" w:line="240" w:lineRule="auto"/>
              <w:jc w:val="center"/>
              <w:rPr>
                <w:rFonts w:eastAsia="Times New Roman" w:cs="Times New Roman"/>
                <w:b/>
                <w:bCs/>
                <w:color w:val="000000"/>
                <w:sz w:val="22"/>
                <w:lang w:val="en-US" w:eastAsia="ja-JP"/>
              </w:rPr>
            </w:pPr>
            <w:r w:rsidRPr="00333FB3">
              <w:rPr>
                <w:b/>
                <w:sz w:val="22"/>
              </w:rPr>
              <w:t>166,397</w:t>
            </w:r>
          </w:p>
        </w:tc>
        <w:tc>
          <w:tcPr>
            <w:tcW w:w="882" w:type="dxa"/>
            <w:tcBorders>
              <w:top w:val="single" w:sz="4" w:space="0" w:color="auto"/>
              <w:bottom w:val="single" w:sz="4" w:space="0" w:color="auto"/>
              <w:right w:val="single" w:sz="4" w:space="0" w:color="auto"/>
            </w:tcBorders>
            <w:shd w:val="clear" w:color="auto" w:fill="FFFFFF" w:themeFill="background1"/>
            <w:vAlign w:val="center"/>
          </w:tcPr>
          <w:p w14:paraId="0A9F83CA" w14:textId="77777777" w:rsidR="009A1993" w:rsidRPr="00333FB3" w:rsidRDefault="009A1993" w:rsidP="009A1993">
            <w:pPr>
              <w:spacing w:after="0" w:line="240" w:lineRule="auto"/>
              <w:jc w:val="center"/>
              <w:rPr>
                <w:b/>
                <w:sz w:val="22"/>
              </w:rPr>
            </w:pPr>
          </w:p>
        </w:tc>
        <w:tc>
          <w:tcPr>
            <w:tcW w:w="1665" w:type="dxa"/>
            <w:tcBorders>
              <w:top w:val="single" w:sz="4" w:space="0" w:color="auto"/>
              <w:left w:val="single" w:sz="4" w:space="0" w:color="auto"/>
              <w:bottom w:val="single" w:sz="4" w:space="0" w:color="auto"/>
            </w:tcBorders>
            <w:shd w:val="clear" w:color="auto" w:fill="FFFFFF" w:themeFill="background1"/>
            <w:noWrap/>
            <w:vAlign w:val="center"/>
            <w:hideMark/>
          </w:tcPr>
          <w:p w14:paraId="248F8C1D" w14:textId="77777777" w:rsidR="009A1993" w:rsidRPr="00333FB3" w:rsidRDefault="009A1993" w:rsidP="009A1993">
            <w:pPr>
              <w:spacing w:after="0" w:line="240" w:lineRule="auto"/>
              <w:jc w:val="center"/>
              <w:rPr>
                <w:rFonts w:eastAsia="Times New Roman" w:cs="Times New Roman"/>
                <w:b/>
                <w:bCs/>
                <w:color w:val="000000"/>
                <w:sz w:val="22"/>
                <w:lang w:val="en-US" w:eastAsia="ja-JP"/>
              </w:rPr>
            </w:pPr>
            <w:r w:rsidRPr="00333FB3">
              <w:rPr>
                <w:b/>
                <w:sz w:val="22"/>
              </w:rPr>
              <w:t>-13,560</w:t>
            </w:r>
          </w:p>
        </w:tc>
        <w:tc>
          <w:tcPr>
            <w:tcW w:w="1665" w:type="dxa"/>
            <w:tcBorders>
              <w:top w:val="single" w:sz="4" w:space="0" w:color="auto"/>
              <w:bottom w:val="single" w:sz="4" w:space="0" w:color="auto"/>
              <w:right w:val="single" w:sz="4" w:space="0" w:color="auto"/>
            </w:tcBorders>
            <w:shd w:val="clear" w:color="auto" w:fill="FFFFFF" w:themeFill="background1"/>
            <w:noWrap/>
            <w:vAlign w:val="center"/>
            <w:hideMark/>
          </w:tcPr>
          <w:p w14:paraId="31FF0310" w14:textId="77777777" w:rsidR="009A1993" w:rsidRPr="00333FB3" w:rsidRDefault="009A1993" w:rsidP="009A1993">
            <w:pPr>
              <w:spacing w:after="0" w:line="240" w:lineRule="auto"/>
              <w:jc w:val="center"/>
              <w:rPr>
                <w:rFonts w:eastAsia="Times New Roman" w:cs="Times New Roman"/>
                <w:b/>
                <w:bCs/>
                <w:color w:val="000000"/>
                <w:sz w:val="22"/>
                <w:lang w:val="en-US" w:eastAsia="ja-JP"/>
              </w:rPr>
            </w:pPr>
            <w:r w:rsidRPr="00333FB3">
              <w:rPr>
                <w:b/>
                <w:sz w:val="22"/>
              </w:rPr>
              <w:t>-7.54%</w:t>
            </w:r>
          </w:p>
        </w:tc>
        <w:tc>
          <w:tcPr>
            <w:tcW w:w="1687" w:type="dxa"/>
            <w:tcBorders>
              <w:top w:val="single" w:sz="4" w:space="0" w:color="auto"/>
              <w:bottom w:val="single" w:sz="4" w:space="0" w:color="auto"/>
              <w:right w:val="single" w:sz="4" w:space="0" w:color="auto"/>
            </w:tcBorders>
            <w:shd w:val="clear" w:color="auto" w:fill="FFFFFF" w:themeFill="background1"/>
            <w:vAlign w:val="center"/>
          </w:tcPr>
          <w:p w14:paraId="1F253E14" w14:textId="77777777" w:rsidR="009A1993" w:rsidRPr="00333FB3" w:rsidRDefault="009A1993" w:rsidP="009A1993">
            <w:pPr>
              <w:spacing w:after="0" w:line="240" w:lineRule="auto"/>
              <w:jc w:val="center"/>
              <w:rPr>
                <w:b/>
                <w:sz w:val="22"/>
              </w:rPr>
            </w:pPr>
          </w:p>
        </w:tc>
      </w:tr>
    </w:tbl>
    <w:p w14:paraId="3170C7F6" w14:textId="77777777" w:rsidR="009A1993" w:rsidRPr="00E31A2E" w:rsidRDefault="009A1993" w:rsidP="00704955">
      <w:pPr>
        <w:rPr>
          <w:color w:val="1F4E79" w:themeColor="accent1" w:themeShade="80"/>
          <w:szCs w:val="24"/>
        </w:rPr>
      </w:pPr>
    </w:p>
    <w:p w14:paraId="08129891" w14:textId="72B2DBF4" w:rsidR="00333FB3" w:rsidRPr="00333FB3" w:rsidRDefault="00333FB3" w:rsidP="00FE0AE1">
      <w:pPr>
        <w:rPr>
          <w:szCs w:val="24"/>
          <w:lang w:val="fr-CA"/>
        </w:rPr>
      </w:pPr>
      <w:bookmarkStart w:id="57" w:name="_Toc76384821"/>
      <w:r w:rsidRPr="00333FB3">
        <w:rPr>
          <w:szCs w:val="24"/>
          <w:lang w:val="fr-CA"/>
        </w:rPr>
        <w:t xml:space="preserve">Le tableau 3-5 montre que, d'une année à l'autre, </w:t>
      </w:r>
      <w:r w:rsidR="00FF3CB0">
        <w:rPr>
          <w:szCs w:val="24"/>
          <w:lang w:val="fr-CA"/>
        </w:rPr>
        <w:t xml:space="preserve">le </w:t>
      </w:r>
      <w:r w:rsidRPr="00333FB3">
        <w:rPr>
          <w:szCs w:val="24"/>
          <w:lang w:val="fr-CA"/>
        </w:rPr>
        <w:t xml:space="preserve">Niagara a perdu environ 21 337 emplois en raison de la perturbation économique </w:t>
      </w:r>
      <w:r w:rsidR="00FF3CB0">
        <w:rPr>
          <w:szCs w:val="24"/>
          <w:lang w:val="fr-CA"/>
        </w:rPr>
        <w:t>causée</w:t>
      </w:r>
      <w:r w:rsidRPr="00333FB3">
        <w:rPr>
          <w:szCs w:val="24"/>
          <w:lang w:val="fr-CA"/>
        </w:rPr>
        <w:t xml:space="preserve"> par la pandémie. Au cours des dernières années, les changements apportés aux indicateurs d'emploi </w:t>
      </w:r>
      <w:r w:rsidR="00FF3CB0">
        <w:rPr>
          <w:szCs w:val="24"/>
          <w:lang w:val="fr-CA"/>
        </w:rPr>
        <w:t>au</w:t>
      </w:r>
      <w:r w:rsidRPr="00333FB3">
        <w:rPr>
          <w:szCs w:val="24"/>
          <w:lang w:val="fr-CA"/>
        </w:rPr>
        <w:t xml:space="preserve"> Niagara étaient en grande partie </w:t>
      </w:r>
      <w:r w:rsidR="00E9369C" w:rsidRPr="00333FB3">
        <w:rPr>
          <w:szCs w:val="24"/>
          <w:lang w:val="fr-CA"/>
        </w:rPr>
        <w:t>d</w:t>
      </w:r>
      <w:r w:rsidR="00E9369C">
        <w:rPr>
          <w:szCs w:val="24"/>
          <w:lang w:val="fr-CA"/>
        </w:rPr>
        <w:t>u</w:t>
      </w:r>
      <w:r w:rsidR="00E9369C" w:rsidRPr="00333FB3">
        <w:rPr>
          <w:szCs w:val="24"/>
          <w:lang w:val="fr-CA"/>
        </w:rPr>
        <w:t>s</w:t>
      </w:r>
      <w:r w:rsidRPr="00333FB3">
        <w:rPr>
          <w:szCs w:val="24"/>
          <w:lang w:val="fr-CA"/>
        </w:rPr>
        <w:t xml:space="preserve"> au fait que les personnes entrent et sortent de l'emploi. Les pertes d'emplois historiques à grande échelle </w:t>
      </w:r>
      <w:r w:rsidR="00E9369C">
        <w:rPr>
          <w:szCs w:val="24"/>
          <w:lang w:val="fr-CA"/>
        </w:rPr>
        <w:t>causées par</w:t>
      </w:r>
      <w:r w:rsidRPr="00333FB3">
        <w:rPr>
          <w:szCs w:val="24"/>
          <w:lang w:val="fr-CA"/>
        </w:rPr>
        <w:t xml:space="preserve"> la fermeture d'employeurs ont généralement été éclipsées par des activités de création d'emplois qui ont créé des gains nets d'emplois pour</w:t>
      </w:r>
      <w:r w:rsidR="00E9369C">
        <w:rPr>
          <w:szCs w:val="24"/>
          <w:lang w:val="fr-CA"/>
        </w:rPr>
        <w:t xml:space="preserve"> le</w:t>
      </w:r>
      <w:r w:rsidRPr="00333FB3">
        <w:rPr>
          <w:szCs w:val="24"/>
          <w:lang w:val="fr-CA"/>
        </w:rPr>
        <w:t xml:space="preserve"> Niagara</w:t>
      </w:r>
      <w:r w:rsidR="00E9369C">
        <w:rPr>
          <w:szCs w:val="24"/>
          <w:lang w:val="fr-CA"/>
        </w:rPr>
        <w:t xml:space="preserve">. </w:t>
      </w:r>
    </w:p>
    <w:p w14:paraId="3F236D87" w14:textId="74572B3A" w:rsidR="00540881" w:rsidRPr="00E9369C" w:rsidRDefault="00E9369C" w:rsidP="00FE0AE1">
      <w:pPr>
        <w:rPr>
          <w:color w:val="1F4E79" w:themeColor="accent1" w:themeShade="80"/>
          <w:szCs w:val="24"/>
          <w:lang w:val="fr-CA"/>
        </w:rPr>
      </w:pPr>
      <w:r w:rsidRPr="00E9369C">
        <w:rPr>
          <w:color w:val="1F4E79" w:themeColor="accent1" w:themeShade="80"/>
          <w:szCs w:val="24"/>
          <w:lang w:val="fr-CA"/>
        </w:rPr>
        <w:t xml:space="preserve">Tableau 3-5 : Nombre d'emplois </w:t>
      </w:r>
      <w:r w:rsidR="00EF38B2">
        <w:rPr>
          <w:color w:val="1F4E79" w:themeColor="accent1" w:themeShade="80"/>
          <w:szCs w:val="24"/>
          <w:lang w:val="fr-CA"/>
        </w:rPr>
        <w:t>par</w:t>
      </w:r>
      <w:r w:rsidRPr="00E9369C">
        <w:rPr>
          <w:color w:val="1F4E79" w:themeColor="accent1" w:themeShade="80"/>
          <w:szCs w:val="24"/>
          <w:lang w:val="fr-CA"/>
        </w:rPr>
        <w:t xml:space="preserve"> industrie </w:t>
      </w:r>
      <w:r>
        <w:rPr>
          <w:color w:val="1F4E79" w:themeColor="accent1" w:themeShade="80"/>
          <w:szCs w:val="24"/>
          <w:lang w:val="fr-CA"/>
        </w:rPr>
        <w:t>au</w:t>
      </w:r>
      <w:r w:rsidRPr="00E9369C">
        <w:rPr>
          <w:color w:val="1F4E79" w:themeColor="accent1" w:themeShade="80"/>
          <w:szCs w:val="24"/>
          <w:lang w:val="fr-CA"/>
        </w:rPr>
        <w:t xml:space="preserve"> Niagara 2019-2020</w:t>
      </w:r>
      <w:r w:rsidR="00540881" w:rsidRPr="00E31A2E">
        <w:rPr>
          <w:rStyle w:val="FootnoteReference"/>
          <w:color w:val="1F4E79" w:themeColor="accent1" w:themeShade="80"/>
          <w:szCs w:val="24"/>
        </w:rPr>
        <w:footnoteReference w:id="22"/>
      </w:r>
      <w:bookmarkEnd w:id="57"/>
    </w:p>
    <w:tbl>
      <w:tblPr>
        <w:tblW w:w="10347" w:type="dxa"/>
        <w:tblLook w:val="04A0" w:firstRow="1" w:lastRow="0" w:firstColumn="1" w:lastColumn="0" w:noHBand="0" w:noVBand="1"/>
      </w:tblPr>
      <w:tblGrid>
        <w:gridCol w:w="3973"/>
        <w:gridCol w:w="1431"/>
        <w:gridCol w:w="1100"/>
        <w:gridCol w:w="1757"/>
        <w:gridCol w:w="2419"/>
      </w:tblGrid>
      <w:tr w:rsidR="00FE0AE1" w:rsidRPr="00E31A2E" w14:paraId="70804ADD" w14:textId="77777777" w:rsidTr="00E9369C">
        <w:trPr>
          <w:trHeight w:val="287"/>
        </w:trPr>
        <w:tc>
          <w:tcPr>
            <w:tcW w:w="3973"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4D2D995A" w14:textId="0D8257A6" w:rsidR="00540881" w:rsidRPr="00E31A2E" w:rsidRDefault="00540881" w:rsidP="00361310">
            <w:pPr>
              <w:spacing w:after="0" w:line="240" w:lineRule="auto"/>
              <w:rPr>
                <w:rFonts w:eastAsia="Times New Roman" w:cs="Calibri"/>
                <w:b/>
                <w:bCs/>
                <w:szCs w:val="24"/>
                <w:lang w:val="en-US" w:eastAsia="ja-JP"/>
              </w:rPr>
            </w:pPr>
            <w:proofErr w:type="spellStart"/>
            <w:r w:rsidRPr="00E31A2E">
              <w:rPr>
                <w:rFonts w:eastAsia="Times New Roman" w:cs="Calibri"/>
                <w:b/>
                <w:bCs/>
                <w:szCs w:val="24"/>
                <w:lang w:val="en-US" w:eastAsia="ja-JP"/>
              </w:rPr>
              <w:t>Indust</w:t>
            </w:r>
            <w:r w:rsidR="00E9369C">
              <w:rPr>
                <w:rFonts w:eastAsia="Times New Roman" w:cs="Calibri"/>
                <w:b/>
                <w:bCs/>
                <w:szCs w:val="24"/>
                <w:lang w:val="en-US" w:eastAsia="ja-JP"/>
              </w:rPr>
              <w:t>rie</w:t>
            </w:r>
            <w:proofErr w:type="spellEnd"/>
          </w:p>
        </w:tc>
        <w:tc>
          <w:tcPr>
            <w:tcW w:w="1431"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6960EC35" w14:textId="4E63770A" w:rsidR="00540881" w:rsidRPr="00E31A2E" w:rsidRDefault="00E9369C" w:rsidP="00361310">
            <w:pPr>
              <w:spacing w:after="0" w:line="240" w:lineRule="auto"/>
              <w:jc w:val="center"/>
              <w:rPr>
                <w:rFonts w:eastAsia="Times New Roman" w:cs="Calibri"/>
                <w:b/>
                <w:bCs/>
                <w:szCs w:val="24"/>
                <w:lang w:val="en-US" w:eastAsia="ja-JP"/>
              </w:rPr>
            </w:pPr>
            <w:proofErr w:type="spellStart"/>
            <w:r>
              <w:rPr>
                <w:rFonts w:eastAsia="Times New Roman" w:cs="Calibri"/>
                <w:b/>
                <w:bCs/>
                <w:szCs w:val="24"/>
                <w:lang w:val="en-US" w:eastAsia="ja-JP"/>
              </w:rPr>
              <w:t>Emplois</w:t>
            </w:r>
            <w:proofErr w:type="spellEnd"/>
            <w:r>
              <w:rPr>
                <w:rFonts w:eastAsia="Times New Roman" w:cs="Calibri"/>
                <w:b/>
                <w:bCs/>
                <w:szCs w:val="24"/>
                <w:lang w:val="en-US" w:eastAsia="ja-JP"/>
              </w:rPr>
              <w:t xml:space="preserve"> 2019</w:t>
            </w:r>
          </w:p>
        </w:tc>
        <w:tc>
          <w:tcPr>
            <w:tcW w:w="972"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46529747" w14:textId="7FF9A5F6" w:rsidR="00540881" w:rsidRPr="00E31A2E" w:rsidRDefault="00E9369C" w:rsidP="00361310">
            <w:pPr>
              <w:spacing w:after="0" w:line="240" w:lineRule="auto"/>
              <w:jc w:val="center"/>
              <w:rPr>
                <w:rFonts w:eastAsia="Times New Roman" w:cs="Calibri"/>
                <w:b/>
                <w:bCs/>
                <w:szCs w:val="24"/>
                <w:lang w:val="en-US" w:eastAsia="ja-JP"/>
              </w:rPr>
            </w:pPr>
            <w:proofErr w:type="spellStart"/>
            <w:r>
              <w:rPr>
                <w:rFonts w:eastAsia="Times New Roman" w:cs="Calibri"/>
                <w:b/>
                <w:bCs/>
                <w:szCs w:val="24"/>
                <w:lang w:val="en-US" w:eastAsia="ja-JP"/>
              </w:rPr>
              <w:t>Emplois</w:t>
            </w:r>
            <w:proofErr w:type="spellEnd"/>
            <w:r>
              <w:rPr>
                <w:rFonts w:eastAsia="Times New Roman" w:cs="Calibri"/>
                <w:b/>
                <w:bCs/>
                <w:szCs w:val="24"/>
                <w:lang w:val="en-US" w:eastAsia="ja-JP"/>
              </w:rPr>
              <w:t xml:space="preserve"> 2020</w:t>
            </w:r>
          </w:p>
        </w:tc>
        <w:tc>
          <w:tcPr>
            <w:tcW w:w="1552"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69825974" w14:textId="1577B307" w:rsidR="00540881" w:rsidRPr="00E31A2E" w:rsidRDefault="00540881" w:rsidP="00361310">
            <w:pPr>
              <w:spacing w:after="0" w:line="240" w:lineRule="auto"/>
              <w:jc w:val="center"/>
              <w:rPr>
                <w:rFonts w:eastAsia="Times New Roman" w:cs="Calibri"/>
                <w:b/>
                <w:bCs/>
                <w:szCs w:val="24"/>
                <w:lang w:val="en-US" w:eastAsia="ja-JP"/>
              </w:rPr>
            </w:pPr>
            <w:proofErr w:type="spellStart"/>
            <w:r w:rsidRPr="00E31A2E">
              <w:rPr>
                <w:rFonts w:eastAsia="Times New Roman" w:cs="Calibri"/>
                <w:b/>
                <w:bCs/>
                <w:szCs w:val="24"/>
                <w:lang w:val="en-US" w:eastAsia="ja-JP"/>
              </w:rPr>
              <w:t>Change</w:t>
            </w:r>
            <w:r w:rsidR="00E9369C">
              <w:rPr>
                <w:rFonts w:eastAsia="Times New Roman" w:cs="Calibri"/>
                <w:b/>
                <w:bCs/>
                <w:szCs w:val="24"/>
                <w:lang w:val="en-US" w:eastAsia="ja-JP"/>
              </w:rPr>
              <w:t>ment</w:t>
            </w:r>
            <w:proofErr w:type="spellEnd"/>
          </w:p>
        </w:tc>
        <w:tc>
          <w:tcPr>
            <w:tcW w:w="241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8AEAF1A" w14:textId="201BE05A" w:rsidR="00540881" w:rsidRPr="00E31A2E" w:rsidRDefault="00540881" w:rsidP="00361310">
            <w:pPr>
              <w:spacing w:after="0" w:line="240" w:lineRule="auto"/>
              <w:jc w:val="center"/>
              <w:rPr>
                <w:rFonts w:eastAsia="Times New Roman" w:cs="Calibri"/>
                <w:b/>
                <w:bCs/>
                <w:szCs w:val="24"/>
                <w:lang w:val="en-US" w:eastAsia="ja-JP"/>
              </w:rPr>
            </w:pPr>
            <w:r w:rsidRPr="00E31A2E">
              <w:rPr>
                <w:rFonts w:eastAsia="Times New Roman" w:cs="Calibri"/>
                <w:b/>
                <w:bCs/>
                <w:szCs w:val="24"/>
                <w:lang w:val="en-US" w:eastAsia="ja-JP"/>
              </w:rPr>
              <w:t xml:space="preserve"> </w:t>
            </w:r>
            <w:proofErr w:type="spellStart"/>
            <w:r w:rsidRPr="00E31A2E">
              <w:rPr>
                <w:rFonts w:eastAsia="Times New Roman" w:cs="Calibri"/>
                <w:b/>
                <w:bCs/>
                <w:szCs w:val="24"/>
                <w:lang w:val="en-US" w:eastAsia="ja-JP"/>
              </w:rPr>
              <w:t>Change</w:t>
            </w:r>
            <w:r w:rsidR="00E9369C">
              <w:rPr>
                <w:rFonts w:eastAsia="Times New Roman" w:cs="Calibri"/>
                <w:b/>
                <w:bCs/>
                <w:szCs w:val="24"/>
                <w:lang w:val="en-US" w:eastAsia="ja-JP"/>
              </w:rPr>
              <w:t>ment</w:t>
            </w:r>
            <w:proofErr w:type="spellEnd"/>
            <w:r w:rsidR="00E9369C">
              <w:rPr>
                <w:rFonts w:eastAsia="Times New Roman" w:cs="Calibri"/>
                <w:b/>
                <w:bCs/>
                <w:szCs w:val="24"/>
                <w:lang w:val="en-US" w:eastAsia="ja-JP"/>
              </w:rPr>
              <w:t xml:space="preserve"> </w:t>
            </w:r>
            <w:proofErr w:type="spellStart"/>
            <w:r w:rsidR="00E9369C">
              <w:rPr>
                <w:rFonts w:eastAsia="Times New Roman" w:cs="Calibri"/>
                <w:b/>
                <w:bCs/>
                <w:szCs w:val="24"/>
                <w:lang w:val="en-US" w:eastAsia="ja-JP"/>
              </w:rPr>
              <w:t>en</w:t>
            </w:r>
            <w:proofErr w:type="spellEnd"/>
            <w:r w:rsidR="00E9369C">
              <w:rPr>
                <w:rFonts w:eastAsia="Times New Roman" w:cs="Calibri"/>
                <w:b/>
                <w:bCs/>
                <w:szCs w:val="24"/>
                <w:lang w:val="en-US" w:eastAsia="ja-JP"/>
              </w:rPr>
              <w:t xml:space="preserve"> %</w:t>
            </w:r>
          </w:p>
        </w:tc>
      </w:tr>
      <w:tr w:rsidR="00540881" w:rsidRPr="00E31A2E" w14:paraId="44BDE974" w14:textId="77777777" w:rsidTr="00E9369C">
        <w:trPr>
          <w:trHeight w:val="287"/>
        </w:trPr>
        <w:tc>
          <w:tcPr>
            <w:tcW w:w="3973" w:type="dxa"/>
            <w:tcBorders>
              <w:top w:val="single" w:sz="4" w:space="0" w:color="auto"/>
              <w:left w:val="single" w:sz="4" w:space="0" w:color="auto"/>
              <w:bottom w:val="nil"/>
              <w:right w:val="nil"/>
            </w:tcBorders>
            <w:shd w:val="clear" w:color="auto" w:fill="F2F2F2" w:themeFill="background1" w:themeFillShade="F2"/>
            <w:noWrap/>
            <w:vAlign w:val="center"/>
            <w:hideMark/>
          </w:tcPr>
          <w:p w14:paraId="04C4F900" w14:textId="1E474585" w:rsidR="00540881" w:rsidRPr="00E9369C" w:rsidRDefault="00E9369C" w:rsidP="00FE0AE1">
            <w:pPr>
              <w:spacing w:after="0" w:line="240" w:lineRule="auto"/>
              <w:rPr>
                <w:rFonts w:eastAsia="Times New Roman" w:cs="Calibri"/>
                <w:color w:val="000000"/>
                <w:szCs w:val="24"/>
                <w:lang w:val="fr-CA" w:eastAsia="ja-JP"/>
              </w:rPr>
            </w:pPr>
            <w:r w:rsidRPr="00E9369C">
              <w:rPr>
                <w:rFonts w:eastAsia="Times New Roman" w:cs="Calibri"/>
                <w:color w:val="000000"/>
                <w:szCs w:val="24"/>
                <w:lang w:val="fr-CA" w:eastAsia="ja-JP"/>
              </w:rPr>
              <w:t>Soins de santé et assistance sociale</w:t>
            </w:r>
          </w:p>
        </w:tc>
        <w:tc>
          <w:tcPr>
            <w:tcW w:w="1431" w:type="dxa"/>
            <w:tcBorders>
              <w:top w:val="single" w:sz="4" w:space="0" w:color="auto"/>
              <w:left w:val="single" w:sz="4" w:space="0" w:color="auto"/>
              <w:bottom w:val="nil"/>
              <w:right w:val="nil"/>
            </w:tcBorders>
            <w:shd w:val="clear" w:color="auto" w:fill="F2F2F2" w:themeFill="background1" w:themeFillShade="F2"/>
            <w:noWrap/>
            <w:vAlign w:val="center"/>
            <w:hideMark/>
          </w:tcPr>
          <w:p w14:paraId="13911A1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23,883</w:t>
            </w:r>
          </w:p>
        </w:tc>
        <w:tc>
          <w:tcPr>
            <w:tcW w:w="972" w:type="dxa"/>
            <w:tcBorders>
              <w:top w:val="single" w:sz="4" w:space="0" w:color="auto"/>
              <w:left w:val="single" w:sz="4" w:space="0" w:color="auto"/>
              <w:bottom w:val="nil"/>
              <w:right w:val="nil"/>
            </w:tcBorders>
            <w:shd w:val="clear" w:color="auto" w:fill="F2F2F2" w:themeFill="background1" w:themeFillShade="F2"/>
            <w:noWrap/>
            <w:vAlign w:val="center"/>
            <w:hideMark/>
          </w:tcPr>
          <w:p w14:paraId="40A2BAD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22,724</w:t>
            </w:r>
          </w:p>
        </w:tc>
        <w:tc>
          <w:tcPr>
            <w:tcW w:w="1552" w:type="dxa"/>
            <w:tcBorders>
              <w:top w:val="single" w:sz="4" w:space="0" w:color="auto"/>
              <w:left w:val="single" w:sz="4" w:space="0" w:color="auto"/>
              <w:bottom w:val="nil"/>
              <w:right w:val="nil"/>
            </w:tcBorders>
            <w:shd w:val="clear" w:color="auto" w:fill="F2F2F2" w:themeFill="background1" w:themeFillShade="F2"/>
            <w:noWrap/>
            <w:vAlign w:val="center"/>
            <w:hideMark/>
          </w:tcPr>
          <w:p w14:paraId="3DE5FBA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-1,158</w:t>
            </w:r>
          </w:p>
        </w:tc>
        <w:tc>
          <w:tcPr>
            <w:tcW w:w="2419"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3AF42F0D"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-4.8%</w:t>
            </w:r>
          </w:p>
        </w:tc>
      </w:tr>
      <w:tr w:rsidR="00540881" w:rsidRPr="00E31A2E" w14:paraId="0485F1B3" w14:textId="77777777" w:rsidTr="00E9369C">
        <w:trPr>
          <w:trHeight w:val="287"/>
        </w:trPr>
        <w:tc>
          <w:tcPr>
            <w:tcW w:w="3973" w:type="dxa"/>
            <w:tcBorders>
              <w:left w:val="single" w:sz="4" w:space="0" w:color="auto"/>
              <w:bottom w:val="nil"/>
              <w:right w:val="nil"/>
            </w:tcBorders>
            <w:shd w:val="clear" w:color="auto" w:fill="FFFFFF" w:themeFill="background1"/>
            <w:noWrap/>
            <w:vAlign w:val="center"/>
            <w:hideMark/>
          </w:tcPr>
          <w:p w14:paraId="44B1D7EA" w14:textId="11283E5B" w:rsidR="00540881" w:rsidRPr="00E31A2E" w:rsidRDefault="00E9369C" w:rsidP="00361310">
            <w:pPr>
              <w:spacing w:after="0" w:line="240" w:lineRule="auto"/>
              <w:rPr>
                <w:rFonts w:eastAsia="Times New Roman" w:cs="Calibri"/>
                <w:color w:val="000000"/>
                <w:szCs w:val="24"/>
                <w:lang w:val="en-US" w:eastAsia="ja-JP"/>
              </w:rPr>
            </w:pPr>
            <w:r w:rsidRPr="00E9369C">
              <w:rPr>
                <w:rFonts w:eastAsia="Times New Roman" w:cs="Calibri"/>
                <w:color w:val="000000"/>
                <w:szCs w:val="24"/>
                <w:lang w:val="en-US" w:eastAsia="ja-JP"/>
              </w:rPr>
              <w:t xml:space="preserve">Commerce de </w:t>
            </w:r>
            <w:proofErr w:type="spellStart"/>
            <w:r w:rsidRPr="00E9369C">
              <w:rPr>
                <w:rFonts w:eastAsia="Times New Roman" w:cs="Calibri"/>
                <w:color w:val="000000"/>
                <w:szCs w:val="24"/>
                <w:lang w:val="en-US" w:eastAsia="ja-JP"/>
              </w:rPr>
              <w:t>détail</w:t>
            </w:r>
            <w:proofErr w:type="spellEnd"/>
          </w:p>
        </w:tc>
        <w:tc>
          <w:tcPr>
            <w:tcW w:w="1431" w:type="dxa"/>
            <w:tcBorders>
              <w:left w:val="single" w:sz="4" w:space="0" w:color="auto"/>
              <w:bottom w:val="nil"/>
              <w:right w:val="nil"/>
            </w:tcBorders>
            <w:shd w:val="clear" w:color="auto" w:fill="FFFFFF" w:themeFill="background1"/>
            <w:noWrap/>
            <w:vAlign w:val="center"/>
            <w:hideMark/>
          </w:tcPr>
          <w:p w14:paraId="75B4FE8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24,776</w:t>
            </w:r>
          </w:p>
        </w:tc>
        <w:tc>
          <w:tcPr>
            <w:tcW w:w="972" w:type="dxa"/>
            <w:tcBorders>
              <w:left w:val="single" w:sz="4" w:space="0" w:color="auto"/>
              <w:bottom w:val="nil"/>
              <w:right w:val="nil"/>
            </w:tcBorders>
            <w:shd w:val="clear" w:color="auto" w:fill="FFFFFF" w:themeFill="background1"/>
            <w:noWrap/>
            <w:vAlign w:val="center"/>
            <w:hideMark/>
          </w:tcPr>
          <w:p w14:paraId="3B94742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22,346</w:t>
            </w:r>
          </w:p>
        </w:tc>
        <w:tc>
          <w:tcPr>
            <w:tcW w:w="1552" w:type="dxa"/>
            <w:tcBorders>
              <w:left w:val="single" w:sz="4" w:space="0" w:color="auto"/>
              <w:bottom w:val="nil"/>
              <w:right w:val="nil"/>
            </w:tcBorders>
            <w:shd w:val="clear" w:color="auto" w:fill="FFFFFF" w:themeFill="background1"/>
            <w:noWrap/>
            <w:vAlign w:val="center"/>
            <w:hideMark/>
          </w:tcPr>
          <w:p w14:paraId="4939CFF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-2,430</w:t>
            </w:r>
          </w:p>
        </w:tc>
        <w:tc>
          <w:tcPr>
            <w:tcW w:w="2419" w:type="dxa"/>
            <w:tcBorders>
              <w:left w:val="single" w:sz="4" w:space="0" w:color="auto"/>
              <w:bottom w:val="nil"/>
              <w:right w:val="single" w:sz="4" w:space="0" w:color="auto"/>
            </w:tcBorders>
            <w:shd w:val="clear" w:color="auto" w:fill="FFFFFF" w:themeFill="background1"/>
            <w:noWrap/>
            <w:vAlign w:val="center"/>
            <w:hideMark/>
          </w:tcPr>
          <w:p w14:paraId="49EC2CF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-9.8%</w:t>
            </w:r>
          </w:p>
        </w:tc>
      </w:tr>
      <w:tr w:rsidR="00540881" w:rsidRPr="00E31A2E" w14:paraId="0E9F993E" w14:textId="77777777" w:rsidTr="00E9369C">
        <w:trPr>
          <w:trHeight w:val="287"/>
        </w:trPr>
        <w:tc>
          <w:tcPr>
            <w:tcW w:w="3973" w:type="dxa"/>
            <w:tcBorders>
              <w:left w:val="single" w:sz="4" w:space="0" w:color="auto"/>
              <w:bottom w:val="nil"/>
              <w:right w:val="nil"/>
            </w:tcBorders>
            <w:shd w:val="clear" w:color="auto" w:fill="F2F2F2" w:themeFill="background1" w:themeFillShade="F2"/>
            <w:noWrap/>
            <w:vAlign w:val="center"/>
            <w:hideMark/>
          </w:tcPr>
          <w:p w14:paraId="21961E12" w14:textId="2C4864A4" w:rsidR="00540881" w:rsidRPr="00E31A2E" w:rsidRDefault="00E9369C" w:rsidP="00FE0AE1">
            <w:pPr>
              <w:spacing w:after="0" w:line="240" w:lineRule="auto"/>
              <w:rPr>
                <w:rFonts w:eastAsia="Times New Roman" w:cs="Calibri"/>
                <w:color w:val="000000"/>
                <w:szCs w:val="24"/>
                <w:lang w:val="en-US" w:eastAsia="ja-JP"/>
              </w:rPr>
            </w:pPr>
            <w:proofErr w:type="spellStart"/>
            <w:r w:rsidRPr="00E9369C">
              <w:rPr>
                <w:rFonts w:eastAsia="Times New Roman" w:cs="Calibri"/>
                <w:color w:val="000000"/>
                <w:szCs w:val="24"/>
                <w:lang w:val="en-US" w:eastAsia="ja-JP"/>
              </w:rPr>
              <w:t>Hébergement</w:t>
            </w:r>
            <w:proofErr w:type="spellEnd"/>
            <w:r w:rsidRPr="00E9369C">
              <w:rPr>
                <w:rFonts w:eastAsia="Times New Roman" w:cs="Calibri"/>
                <w:color w:val="000000"/>
                <w:szCs w:val="24"/>
                <w:lang w:val="en-US" w:eastAsia="ja-JP"/>
              </w:rPr>
              <w:t xml:space="preserve"> </w:t>
            </w:r>
            <w:r>
              <w:rPr>
                <w:rFonts w:eastAsia="Times New Roman" w:cs="Calibri"/>
                <w:color w:val="000000"/>
                <w:szCs w:val="24"/>
                <w:lang w:val="en-US" w:eastAsia="ja-JP"/>
              </w:rPr>
              <w:t>et</w:t>
            </w:r>
            <w:r w:rsidRPr="00E9369C">
              <w:rPr>
                <w:rFonts w:eastAsia="Times New Roman" w:cs="Calibri"/>
                <w:color w:val="000000"/>
                <w:szCs w:val="24"/>
                <w:lang w:val="en-US" w:eastAsia="ja-JP"/>
              </w:rPr>
              <w:t xml:space="preserve"> restauration</w:t>
            </w:r>
          </w:p>
        </w:tc>
        <w:tc>
          <w:tcPr>
            <w:tcW w:w="1431" w:type="dxa"/>
            <w:tcBorders>
              <w:left w:val="single" w:sz="4" w:space="0" w:color="auto"/>
              <w:bottom w:val="nil"/>
              <w:right w:val="nil"/>
            </w:tcBorders>
            <w:shd w:val="clear" w:color="auto" w:fill="F2F2F2" w:themeFill="background1" w:themeFillShade="F2"/>
            <w:noWrap/>
            <w:vAlign w:val="center"/>
            <w:hideMark/>
          </w:tcPr>
          <w:p w14:paraId="170C5B4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26,474</w:t>
            </w:r>
          </w:p>
        </w:tc>
        <w:tc>
          <w:tcPr>
            <w:tcW w:w="972" w:type="dxa"/>
            <w:tcBorders>
              <w:left w:val="single" w:sz="4" w:space="0" w:color="auto"/>
              <w:bottom w:val="nil"/>
              <w:right w:val="nil"/>
            </w:tcBorders>
            <w:shd w:val="clear" w:color="auto" w:fill="F2F2F2" w:themeFill="background1" w:themeFillShade="F2"/>
            <w:noWrap/>
            <w:vAlign w:val="center"/>
            <w:hideMark/>
          </w:tcPr>
          <w:p w14:paraId="50176CB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18,114</w:t>
            </w:r>
          </w:p>
        </w:tc>
        <w:tc>
          <w:tcPr>
            <w:tcW w:w="1552" w:type="dxa"/>
            <w:tcBorders>
              <w:left w:val="single" w:sz="4" w:space="0" w:color="auto"/>
              <w:bottom w:val="nil"/>
              <w:right w:val="nil"/>
            </w:tcBorders>
            <w:shd w:val="clear" w:color="auto" w:fill="F2F2F2" w:themeFill="background1" w:themeFillShade="F2"/>
            <w:noWrap/>
            <w:vAlign w:val="center"/>
            <w:hideMark/>
          </w:tcPr>
          <w:p w14:paraId="2DB391B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-8,360</w:t>
            </w:r>
          </w:p>
        </w:tc>
        <w:tc>
          <w:tcPr>
            <w:tcW w:w="2419" w:type="dxa"/>
            <w:tcBorders>
              <w:left w:val="single" w:sz="4" w:space="0" w:color="auto"/>
              <w:bottom w:val="nil"/>
              <w:right w:val="single" w:sz="4" w:space="0" w:color="auto"/>
            </w:tcBorders>
            <w:shd w:val="clear" w:color="auto" w:fill="F2F2F2" w:themeFill="background1" w:themeFillShade="F2"/>
            <w:noWrap/>
            <w:vAlign w:val="center"/>
            <w:hideMark/>
          </w:tcPr>
          <w:p w14:paraId="5CE9C10B"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-31.6%</w:t>
            </w:r>
          </w:p>
        </w:tc>
      </w:tr>
      <w:tr w:rsidR="00540881" w:rsidRPr="00E31A2E" w14:paraId="3824119A" w14:textId="77777777" w:rsidTr="00E9369C">
        <w:trPr>
          <w:trHeight w:val="287"/>
        </w:trPr>
        <w:tc>
          <w:tcPr>
            <w:tcW w:w="3973" w:type="dxa"/>
            <w:tcBorders>
              <w:left w:val="single" w:sz="4" w:space="0" w:color="auto"/>
              <w:bottom w:val="nil"/>
              <w:right w:val="nil"/>
            </w:tcBorders>
            <w:shd w:val="clear" w:color="auto" w:fill="FFFFFF" w:themeFill="background1"/>
            <w:noWrap/>
            <w:vAlign w:val="center"/>
            <w:hideMark/>
          </w:tcPr>
          <w:p w14:paraId="1BC695A0" w14:textId="48FE6A5D" w:rsidR="00540881" w:rsidRPr="00E31A2E" w:rsidRDefault="00E9369C" w:rsidP="00361310">
            <w:pPr>
              <w:spacing w:after="0" w:line="240" w:lineRule="auto"/>
              <w:rPr>
                <w:rFonts w:eastAsia="Times New Roman" w:cs="Calibri"/>
                <w:color w:val="000000"/>
                <w:szCs w:val="24"/>
                <w:lang w:val="en-US" w:eastAsia="ja-JP"/>
              </w:rPr>
            </w:pPr>
            <w:r>
              <w:rPr>
                <w:rFonts w:eastAsia="Times New Roman" w:cs="Calibri"/>
                <w:color w:val="000000"/>
                <w:szCs w:val="24"/>
                <w:lang w:val="en-US" w:eastAsia="ja-JP"/>
              </w:rPr>
              <w:t>Fabrication</w:t>
            </w:r>
          </w:p>
        </w:tc>
        <w:tc>
          <w:tcPr>
            <w:tcW w:w="1431" w:type="dxa"/>
            <w:tcBorders>
              <w:left w:val="single" w:sz="4" w:space="0" w:color="auto"/>
              <w:bottom w:val="nil"/>
              <w:right w:val="nil"/>
            </w:tcBorders>
            <w:shd w:val="clear" w:color="auto" w:fill="FFFFFF" w:themeFill="background1"/>
            <w:noWrap/>
            <w:vAlign w:val="center"/>
            <w:hideMark/>
          </w:tcPr>
          <w:p w14:paraId="2C66D42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15,182</w:t>
            </w:r>
          </w:p>
        </w:tc>
        <w:tc>
          <w:tcPr>
            <w:tcW w:w="972" w:type="dxa"/>
            <w:tcBorders>
              <w:left w:val="single" w:sz="4" w:space="0" w:color="auto"/>
              <w:bottom w:val="nil"/>
              <w:right w:val="nil"/>
            </w:tcBorders>
            <w:shd w:val="clear" w:color="auto" w:fill="FFFFFF" w:themeFill="background1"/>
            <w:noWrap/>
            <w:vAlign w:val="center"/>
            <w:hideMark/>
          </w:tcPr>
          <w:p w14:paraId="7FE5720B"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14,019</w:t>
            </w:r>
          </w:p>
        </w:tc>
        <w:tc>
          <w:tcPr>
            <w:tcW w:w="1552" w:type="dxa"/>
            <w:tcBorders>
              <w:left w:val="single" w:sz="4" w:space="0" w:color="auto"/>
              <w:bottom w:val="nil"/>
              <w:right w:val="nil"/>
            </w:tcBorders>
            <w:shd w:val="clear" w:color="auto" w:fill="FFFFFF" w:themeFill="background1"/>
            <w:noWrap/>
            <w:vAlign w:val="center"/>
            <w:hideMark/>
          </w:tcPr>
          <w:p w14:paraId="205511B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-1,163</w:t>
            </w:r>
          </w:p>
        </w:tc>
        <w:tc>
          <w:tcPr>
            <w:tcW w:w="2419" w:type="dxa"/>
            <w:tcBorders>
              <w:left w:val="single" w:sz="4" w:space="0" w:color="auto"/>
              <w:bottom w:val="nil"/>
              <w:right w:val="single" w:sz="4" w:space="0" w:color="auto"/>
            </w:tcBorders>
            <w:shd w:val="clear" w:color="auto" w:fill="FFFFFF" w:themeFill="background1"/>
            <w:noWrap/>
            <w:vAlign w:val="center"/>
            <w:hideMark/>
          </w:tcPr>
          <w:p w14:paraId="7A94C3AF"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-7.7%</w:t>
            </w:r>
          </w:p>
        </w:tc>
      </w:tr>
      <w:tr w:rsidR="00540881" w:rsidRPr="00E31A2E" w14:paraId="1B0E2345" w14:textId="77777777" w:rsidTr="00E9369C">
        <w:trPr>
          <w:trHeight w:val="287"/>
        </w:trPr>
        <w:tc>
          <w:tcPr>
            <w:tcW w:w="3973" w:type="dxa"/>
            <w:tcBorders>
              <w:left w:val="single" w:sz="4" w:space="0" w:color="auto"/>
              <w:bottom w:val="nil"/>
              <w:right w:val="nil"/>
            </w:tcBorders>
            <w:shd w:val="clear" w:color="auto" w:fill="F2F2F2" w:themeFill="background1" w:themeFillShade="F2"/>
            <w:noWrap/>
            <w:vAlign w:val="center"/>
            <w:hideMark/>
          </w:tcPr>
          <w:p w14:paraId="5AC412B1" w14:textId="15042974" w:rsidR="00540881" w:rsidRPr="00E31A2E" w:rsidRDefault="0092552D" w:rsidP="00361310">
            <w:pPr>
              <w:spacing w:after="0" w:line="240" w:lineRule="auto"/>
              <w:rPr>
                <w:rFonts w:eastAsia="Times New Roman" w:cs="Calibri"/>
                <w:color w:val="000000"/>
                <w:szCs w:val="24"/>
                <w:lang w:val="en-US" w:eastAsia="ja-JP"/>
              </w:rPr>
            </w:pPr>
            <w:r w:rsidRPr="0092552D">
              <w:rPr>
                <w:rFonts w:eastAsia="Times New Roman" w:cs="Calibri"/>
                <w:color w:val="000000"/>
                <w:szCs w:val="24"/>
                <w:lang w:val="en-US" w:eastAsia="ja-JP"/>
              </w:rPr>
              <w:t xml:space="preserve">Services </w:t>
            </w:r>
            <w:proofErr w:type="spellStart"/>
            <w:r w:rsidRPr="0092552D">
              <w:rPr>
                <w:rFonts w:eastAsia="Times New Roman" w:cs="Calibri"/>
                <w:color w:val="000000"/>
                <w:szCs w:val="24"/>
                <w:lang w:val="en-US" w:eastAsia="ja-JP"/>
              </w:rPr>
              <w:t>éducatifs</w:t>
            </w:r>
            <w:proofErr w:type="spellEnd"/>
          </w:p>
        </w:tc>
        <w:tc>
          <w:tcPr>
            <w:tcW w:w="1431" w:type="dxa"/>
            <w:tcBorders>
              <w:left w:val="single" w:sz="4" w:space="0" w:color="auto"/>
              <w:bottom w:val="nil"/>
              <w:right w:val="nil"/>
            </w:tcBorders>
            <w:shd w:val="clear" w:color="auto" w:fill="F2F2F2" w:themeFill="background1" w:themeFillShade="F2"/>
            <w:noWrap/>
            <w:vAlign w:val="center"/>
            <w:hideMark/>
          </w:tcPr>
          <w:p w14:paraId="2F0DF0A9"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14,265</w:t>
            </w:r>
          </w:p>
        </w:tc>
        <w:tc>
          <w:tcPr>
            <w:tcW w:w="972" w:type="dxa"/>
            <w:tcBorders>
              <w:left w:val="single" w:sz="4" w:space="0" w:color="auto"/>
              <w:bottom w:val="nil"/>
              <w:right w:val="nil"/>
            </w:tcBorders>
            <w:shd w:val="clear" w:color="auto" w:fill="F2F2F2" w:themeFill="background1" w:themeFillShade="F2"/>
            <w:noWrap/>
            <w:vAlign w:val="center"/>
            <w:hideMark/>
          </w:tcPr>
          <w:p w14:paraId="44D64D8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13,392</w:t>
            </w:r>
          </w:p>
        </w:tc>
        <w:tc>
          <w:tcPr>
            <w:tcW w:w="1552" w:type="dxa"/>
            <w:tcBorders>
              <w:left w:val="single" w:sz="4" w:space="0" w:color="auto"/>
              <w:bottom w:val="nil"/>
              <w:right w:val="nil"/>
            </w:tcBorders>
            <w:shd w:val="clear" w:color="auto" w:fill="F2F2F2" w:themeFill="background1" w:themeFillShade="F2"/>
            <w:noWrap/>
            <w:vAlign w:val="center"/>
            <w:hideMark/>
          </w:tcPr>
          <w:p w14:paraId="6C67F3A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-873</w:t>
            </w:r>
          </w:p>
        </w:tc>
        <w:tc>
          <w:tcPr>
            <w:tcW w:w="2419" w:type="dxa"/>
            <w:tcBorders>
              <w:left w:val="single" w:sz="4" w:space="0" w:color="auto"/>
              <w:bottom w:val="nil"/>
              <w:right w:val="single" w:sz="4" w:space="0" w:color="auto"/>
            </w:tcBorders>
            <w:shd w:val="clear" w:color="auto" w:fill="F2F2F2" w:themeFill="background1" w:themeFillShade="F2"/>
            <w:noWrap/>
            <w:vAlign w:val="center"/>
            <w:hideMark/>
          </w:tcPr>
          <w:p w14:paraId="6AFA2FF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-6.1%</w:t>
            </w:r>
          </w:p>
        </w:tc>
      </w:tr>
      <w:tr w:rsidR="00540881" w:rsidRPr="00E31A2E" w14:paraId="35E6C233" w14:textId="77777777" w:rsidTr="00E9369C">
        <w:trPr>
          <w:trHeight w:val="287"/>
        </w:trPr>
        <w:tc>
          <w:tcPr>
            <w:tcW w:w="3973" w:type="dxa"/>
            <w:tcBorders>
              <w:left w:val="single" w:sz="4" w:space="0" w:color="auto"/>
              <w:bottom w:val="nil"/>
              <w:right w:val="nil"/>
            </w:tcBorders>
            <w:shd w:val="clear" w:color="auto" w:fill="FFFFFF" w:themeFill="background1"/>
            <w:noWrap/>
            <w:vAlign w:val="center"/>
            <w:hideMark/>
          </w:tcPr>
          <w:p w14:paraId="086BC524" w14:textId="16C861F7" w:rsidR="00540881" w:rsidRPr="00E31A2E" w:rsidRDefault="0092552D" w:rsidP="00361310">
            <w:pPr>
              <w:spacing w:after="0" w:line="240" w:lineRule="auto"/>
              <w:rPr>
                <w:rFonts w:eastAsia="Times New Roman" w:cs="Calibri"/>
                <w:color w:val="000000"/>
                <w:szCs w:val="24"/>
                <w:lang w:val="en-US" w:eastAsia="ja-JP"/>
              </w:rPr>
            </w:pPr>
            <w:r w:rsidRPr="0092552D">
              <w:rPr>
                <w:rFonts w:eastAsia="Times New Roman" w:cs="Calibri"/>
                <w:color w:val="000000"/>
                <w:szCs w:val="24"/>
                <w:lang w:val="en-US" w:eastAsia="ja-JP"/>
              </w:rPr>
              <w:t xml:space="preserve">Administration </w:t>
            </w:r>
            <w:proofErr w:type="spellStart"/>
            <w:r w:rsidRPr="0092552D">
              <w:rPr>
                <w:rFonts w:eastAsia="Times New Roman" w:cs="Calibri"/>
                <w:color w:val="000000"/>
                <w:szCs w:val="24"/>
                <w:lang w:val="en-US" w:eastAsia="ja-JP"/>
              </w:rPr>
              <w:t>publique</w:t>
            </w:r>
            <w:proofErr w:type="spellEnd"/>
          </w:p>
        </w:tc>
        <w:tc>
          <w:tcPr>
            <w:tcW w:w="1431" w:type="dxa"/>
            <w:tcBorders>
              <w:left w:val="single" w:sz="4" w:space="0" w:color="auto"/>
              <w:bottom w:val="nil"/>
              <w:right w:val="nil"/>
            </w:tcBorders>
            <w:shd w:val="clear" w:color="auto" w:fill="FFFFFF" w:themeFill="background1"/>
            <w:noWrap/>
            <w:vAlign w:val="center"/>
            <w:hideMark/>
          </w:tcPr>
          <w:p w14:paraId="2976BCF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11,218</w:t>
            </w:r>
          </w:p>
        </w:tc>
        <w:tc>
          <w:tcPr>
            <w:tcW w:w="972" w:type="dxa"/>
            <w:tcBorders>
              <w:left w:val="single" w:sz="4" w:space="0" w:color="auto"/>
              <w:bottom w:val="nil"/>
              <w:right w:val="nil"/>
            </w:tcBorders>
            <w:shd w:val="clear" w:color="auto" w:fill="FFFFFF" w:themeFill="background1"/>
            <w:noWrap/>
            <w:vAlign w:val="center"/>
            <w:hideMark/>
          </w:tcPr>
          <w:p w14:paraId="4B3BFCC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10,465</w:t>
            </w:r>
          </w:p>
        </w:tc>
        <w:tc>
          <w:tcPr>
            <w:tcW w:w="1552" w:type="dxa"/>
            <w:tcBorders>
              <w:left w:val="single" w:sz="4" w:space="0" w:color="auto"/>
              <w:bottom w:val="nil"/>
              <w:right w:val="nil"/>
            </w:tcBorders>
            <w:shd w:val="clear" w:color="auto" w:fill="FFFFFF" w:themeFill="background1"/>
            <w:noWrap/>
            <w:vAlign w:val="center"/>
            <w:hideMark/>
          </w:tcPr>
          <w:p w14:paraId="575CA50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-753</w:t>
            </w:r>
          </w:p>
        </w:tc>
        <w:tc>
          <w:tcPr>
            <w:tcW w:w="2419" w:type="dxa"/>
            <w:tcBorders>
              <w:left w:val="single" w:sz="4" w:space="0" w:color="auto"/>
              <w:bottom w:val="nil"/>
              <w:right w:val="single" w:sz="4" w:space="0" w:color="auto"/>
            </w:tcBorders>
            <w:shd w:val="clear" w:color="auto" w:fill="FFFFFF" w:themeFill="background1"/>
            <w:noWrap/>
            <w:vAlign w:val="center"/>
            <w:hideMark/>
          </w:tcPr>
          <w:p w14:paraId="18349FE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-6.7%</w:t>
            </w:r>
          </w:p>
        </w:tc>
      </w:tr>
      <w:tr w:rsidR="00540881" w:rsidRPr="00E31A2E" w14:paraId="5883ACBE" w14:textId="77777777" w:rsidTr="00E9369C">
        <w:trPr>
          <w:trHeight w:val="287"/>
        </w:trPr>
        <w:tc>
          <w:tcPr>
            <w:tcW w:w="3973" w:type="dxa"/>
            <w:tcBorders>
              <w:left w:val="single" w:sz="4" w:space="0" w:color="auto"/>
              <w:bottom w:val="nil"/>
              <w:right w:val="nil"/>
            </w:tcBorders>
            <w:shd w:val="clear" w:color="auto" w:fill="F2F2F2" w:themeFill="background1" w:themeFillShade="F2"/>
            <w:noWrap/>
            <w:vAlign w:val="center"/>
            <w:hideMark/>
          </w:tcPr>
          <w:p w14:paraId="70B4E63B" w14:textId="67EE4255" w:rsidR="00540881" w:rsidRPr="0092552D" w:rsidRDefault="0092552D" w:rsidP="00FE0AE1">
            <w:pPr>
              <w:spacing w:after="0" w:line="240" w:lineRule="auto"/>
              <w:rPr>
                <w:rFonts w:eastAsia="Times New Roman" w:cs="Calibri"/>
                <w:color w:val="000000"/>
                <w:szCs w:val="24"/>
                <w:lang w:val="fr-CA" w:eastAsia="ja-JP"/>
              </w:rPr>
            </w:pPr>
            <w:r w:rsidRPr="0092552D">
              <w:rPr>
                <w:rFonts w:eastAsia="Times New Roman" w:cs="Calibri"/>
                <w:color w:val="000000"/>
                <w:szCs w:val="24"/>
                <w:lang w:val="fr-CA" w:eastAsia="ja-JP"/>
              </w:rPr>
              <w:lastRenderedPageBreak/>
              <w:t>Services administratifs et de soutien, de gestion des déchets et d'assainissement</w:t>
            </w:r>
          </w:p>
        </w:tc>
        <w:tc>
          <w:tcPr>
            <w:tcW w:w="1431" w:type="dxa"/>
            <w:tcBorders>
              <w:left w:val="single" w:sz="4" w:space="0" w:color="auto"/>
              <w:bottom w:val="nil"/>
              <w:right w:val="nil"/>
            </w:tcBorders>
            <w:shd w:val="clear" w:color="auto" w:fill="F2F2F2" w:themeFill="background1" w:themeFillShade="F2"/>
            <w:noWrap/>
            <w:vAlign w:val="center"/>
            <w:hideMark/>
          </w:tcPr>
          <w:p w14:paraId="66F15F1D"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10,220</w:t>
            </w:r>
          </w:p>
        </w:tc>
        <w:tc>
          <w:tcPr>
            <w:tcW w:w="972" w:type="dxa"/>
            <w:tcBorders>
              <w:left w:val="single" w:sz="4" w:space="0" w:color="auto"/>
              <w:bottom w:val="nil"/>
              <w:right w:val="nil"/>
            </w:tcBorders>
            <w:shd w:val="clear" w:color="auto" w:fill="F2F2F2" w:themeFill="background1" w:themeFillShade="F2"/>
            <w:noWrap/>
            <w:vAlign w:val="center"/>
            <w:hideMark/>
          </w:tcPr>
          <w:p w14:paraId="54DADB2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9,222</w:t>
            </w:r>
          </w:p>
        </w:tc>
        <w:tc>
          <w:tcPr>
            <w:tcW w:w="1552" w:type="dxa"/>
            <w:tcBorders>
              <w:left w:val="single" w:sz="4" w:space="0" w:color="auto"/>
              <w:bottom w:val="nil"/>
              <w:right w:val="nil"/>
            </w:tcBorders>
            <w:shd w:val="clear" w:color="auto" w:fill="F2F2F2" w:themeFill="background1" w:themeFillShade="F2"/>
            <w:noWrap/>
            <w:vAlign w:val="center"/>
            <w:hideMark/>
          </w:tcPr>
          <w:p w14:paraId="6B15B45D"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-998</w:t>
            </w:r>
          </w:p>
        </w:tc>
        <w:tc>
          <w:tcPr>
            <w:tcW w:w="2419" w:type="dxa"/>
            <w:tcBorders>
              <w:left w:val="single" w:sz="4" w:space="0" w:color="auto"/>
              <w:bottom w:val="nil"/>
              <w:right w:val="single" w:sz="4" w:space="0" w:color="auto"/>
            </w:tcBorders>
            <w:shd w:val="clear" w:color="auto" w:fill="F2F2F2" w:themeFill="background1" w:themeFillShade="F2"/>
            <w:noWrap/>
            <w:vAlign w:val="center"/>
            <w:hideMark/>
          </w:tcPr>
          <w:p w14:paraId="3AB54E2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-9.8%</w:t>
            </w:r>
          </w:p>
        </w:tc>
      </w:tr>
      <w:tr w:rsidR="00540881" w:rsidRPr="00E31A2E" w14:paraId="3F893450" w14:textId="77777777" w:rsidTr="00E9369C">
        <w:trPr>
          <w:trHeight w:val="287"/>
        </w:trPr>
        <w:tc>
          <w:tcPr>
            <w:tcW w:w="3973" w:type="dxa"/>
            <w:tcBorders>
              <w:left w:val="single" w:sz="4" w:space="0" w:color="auto"/>
              <w:bottom w:val="nil"/>
              <w:right w:val="nil"/>
            </w:tcBorders>
            <w:shd w:val="clear" w:color="auto" w:fill="FFFFFF" w:themeFill="background1"/>
            <w:noWrap/>
            <w:vAlign w:val="center"/>
            <w:hideMark/>
          </w:tcPr>
          <w:p w14:paraId="4E86E3EB" w14:textId="77777777" w:rsidR="00540881" w:rsidRPr="00E31A2E" w:rsidRDefault="00540881" w:rsidP="00361310">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Construction</w:t>
            </w:r>
          </w:p>
        </w:tc>
        <w:tc>
          <w:tcPr>
            <w:tcW w:w="1431" w:type="dxa"/>
            <w:tcBorders>
              <w:left w:val="single" w:sz="4" w:space="0" w:color="auto"/>
              <w:bottom w:val="nil"/>
              <w:right w:val="nil"/>
            </w:tcBorders>
            <w:shd w:val="clear" w:color="auto" w:fill="FFFFFF" w:themeFill="background1"/>
            <w:noWrap/>
            <w:vAlign w:val="center"/>
            <w:hideMark/>
          </w:tcPr>
          <w:p w14:paraId="27E2819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9,442</w:t>
            </w:r>
          </w:p>
        </w:tc>
        <w:tc>
          <w:tcPr>
            <w:tcW w:w="972" w:type="dxa"/>
            <w:tcBorders>
              <w:left w:val="single" w:sz="4" w:space="0" w:color="auto"/>
              <w:bottom w:val="nil"/>
              <w:right w:val="nil"/>
            </w:tcBorders>
            <w:shd w:val="clear" w:color="auto" w:fill="FFFFFF" w:themeFill="background1"/>
            <w:noWrap/>
            <w:vAlign w:val="center"/>
            <w:hideMark/>
          </w:tcPr>
          <w:p w14:paraId="37935CA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8,804</w:t>
            </w:r>
          </w:p>
        </w:tc>
        <w:tc>
          <w:tcPr>
            <w:tcW w:w="1552" w:type="dxa"/>
            <w:tcBorders>
              <w:left w:val="single" w:sz="4" w:space="0" w:color="auto"/>
              <w:bottom w:val="nil"/>
              <w:right w:val="nil"/>
            </w:tcBorders>
            <w:shd w:val="clear" w:color="auto" w:fill="FFFFFF" w:themeFill="background1"/>
            <w:noWrap/>
            <w:vAlign w:val="center"/>
            <w:hideMark/>
          </w:tcPr>
          <w:p w14:paraId="2B56F6E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-638</w:t>
            </w:r>
          </w:p>
        </w:tc>
        <w:tc>
          <w:tcPr>
            <w:tcW w:w="2419" w:type="dxa"/>
            <w:tcBorders>
              <w:left w:val="single" w:sz="4" w:space="0" w:color="auto"/>
              <w:bottom w:val="nil"/>
              <w:right w:val="single" w:sz="4" w:space="0" w:color="auto"/>
            </w:tcBorders>
            <w:shd w:val="clear" w:color="auto" w:fill="FFFFFF" w:themeFill="background1"/>
            <w:noWrap/>
            <w:vAlign w:val="center"/>
            <w:hideMark/>
          </w:tcPr>
          <w:p w14:paraId="424A82D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-6.8%</w:t>
            </w:r>
          </w:p>
        </w:tc>
      </w:tr>
      <w:tr w:rsidR="00540881" w:rsidRPr="00E31A2E" w14:paraId="4044B251" w14:textId="77777777" w:rsidTr="00E9369C">
        <w:trPr>
          <w:trHeight w:val="287"/>
        </w:trPr>
        <w:tc>
          <w:tcPr>
            <w:tcW w:w="3973" w:type="dxa"/>
            <w:tcBorders>
              <w:left w:val="single" w:sz="4" w:space="0" w:color="auto"/>
              <w:bottom w:val="nil"/>
              <w:right w:val="nil"/>
            </w:tcBorders>
            <w:shd w:val="clear" w:color="auto" w:fill="F2F2F2" w:themeFill="background1" w:themeFillShade="F2"/>
            <w:noWrap/>
            <w:vAlign w:val="center"/>
            <w:hideMark/>
          </w:tcPr>
          <w:p w14:paraId="0DA8B73C" w14:textId="2172F01D" w:rsidR="00540881" w:rsidRPr="00E31A2E" w:rsidRDefault="0092552D" w:rsidP="00361310">
            <w:pPr>
              <w:spacing w:after="0" w:line="240" w:lineRule="auto"/>
              <w:rPr>
                <w:rFonts w:eastAsia="Times New Roman" w:cs="Calibri"/>
                <w:color w:val="000000"/>
                <w:szCs w:val="24"/>
                <w:lang w:val="en-US" w:eastAsia="ja-JP"/>
              </w:rPr>
            </w:pPr>
            <w:r>
              <w:rPr>
                <w:rFonts w:eastAsia="Times New Roman" w:cs="Calibri"/>
                <w:color w:val="000000"/>
                <w:szCs w:val="24"/>
                <w:lang w:val="en-US" w:eastAsia="ja-JP"/>
              </w:rPr>
              <w:t xml:space="preserve">Commerce de </w:t>
            </w:r>
            <w:proofErr w:type="spellStart"/>
            <w:r>
              <w:rPr>
                <w:rFonts w:eastAsia="Times New Roman" w:cs="Calibri"/>
                <w:color w:val="000000"/>
                <w:szCs w:val="24"/>
                <w:lang w:val="en-US" w:eastAsia="ja-JP"/>
              </w:rPr>
              <w:t>gros</w:t>
            </w:r>
            <w:proofErr w:type="spellEnd"/>
          </w:p>
        </w:tc>
        <w:tc>
          <w:tcPr>
            <w:tcW w:w="1431" w:type="dxa"/>
            <w:tcBorders>
              <w:left w:val="single" w:sz="4" w:space="0" w:color="auto"/>
              <w:bottom w:val="nil"/>
              <w:right w:val="nil"/>
            </w:tcBorders>
            <w:shd w:val="clear" w:color="auto" w:fill="F2F2F2" w:themeFill="background1" w:themeFillShade="F2"/>
            <w:noWrap/>
            <w:vAlign w:val="center"/>
            <w:hideMark/>
          </w:tcPr>
          <w:p w14:paraId="1C8A27E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7,579</w:t>
            </w:r>
          </w:p>
        </w:tc>
        <w:tc>
          <w:tcPr>
            <w:tcW w:w="972" w:type="dxa"/>
            <w:tcBorders>
              <w:left w:val="single" w:sz="4" w:space="0" w:color="auto"/>
              <w:bottom w:val="nil"/>
              <w:right w:val="nil"/>
            </w:tcBorders>
            <w:shd w:val="clear" w:color="auto" w:fill="F2F2F2" w:themeFill="background1" w:themeFillShade="F2"/>
            <w:noWrap/>
            <w:vAlign w:val="center"/>
            <w:hideMark/>
          </w:tcPr>
          <w:p w14:paraId="7B2A9299"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7,150</w:t>
            </w:r>
          </w:p>
        </w:tc>
        <w:tc>
          <w:tcPr>
            <w:tcW w:w="1552" w:type="dxa"/>
            <w:tcBorders>
              <w:left w:val="single" w:sz="4" w:space="0" w:color="auto"/>
              <w:bottom w:val="nil"/>
              <w:right w:val="nil"/>
            </w:tcBorders>
            <w:shd w:val="clear" w:color="auto" w:fill="F2F2F2" w:themeFill="background1" w:themeFillShade="F2"/>
            <w:noWrap/>
            <w:vAlign w:val="center"/>
            <w:hideMark/>
          </w:tcPr>
          <w:p w14:paraId="2B47002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-429</w:t>
            </w:r>
          </w:p>
        </w:tc>
        <w:tc>
          <w:tcPr>
            <w:tcW w:w="2419" w:type="dxa"/>
            <w:tcBorders>
              <w:left w:val="single" w:sz="4" w:space="0" w:color="auto"/>
              <w:bottom w:val="nil"/>
              <w:right w:val="single" w:sz="4" w:space="0" w:color="auto"/>
            </w:tcBorders>
            <w:shd w:val="clear" w:color="auto" w:fill="F2F2F2" w:themeFill="background1" w:themeFillShade="F2"/>
            <w:noWrap/>
            <w:vAlign w:val="center"/>
            <w:hideMark/>
          </w:tcPr>
          <w:p w14:paraId="5DDE9D4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-5.7%</w:t>
            </w:r>
          </w:p>
        </w:tc>
      </w:tr>
      <w:tr w:rsidR="00540881" w:rsidRPr="00E31A2E" w14:paraId="7653681D" w14:textId="77777777" w:rsidTr="00E9369C">
        <w:trPr>
          <w:trHeight w:val="287"/>
        </w:trPr>
        <w:tc>
          <w:tcPr>
            <w:tcW w:w="3973" w:type="dxa"/>
            <w:tcBorders>
              <w:left w:val="single" w:sz="4" w:space="0" w:color="auto"/>
              <w:bottom w:val="nil"/>
              <w:right w:val="nil"/>
            </w:tcBorders>
            <w:shd w:val="clear" w:color="auto" w:fill="FFFFFF" w:themeFill="background1"/>
            <w:noWrap/>
            <w:vAlign w:val="center"/>
            <w:hideMark/>
          </w:tcPr>
          <w:p w14:paraId="26799B21" w14:textId="5421829D" w:rsidR="00540881" w:rsidRPr="00E31A2E" w:rsidRDefault="0092552D" w:rsidP="00FE0AE1">
            <w:pPr>
              <w:spacing w:after="0" w:line="240" w:lineRule="auto"/>
              <w:rPr>
                <w:rFonts w:eastAsia="Times New Roman" w:cs="Calibri"/>
                <w:color w:val="000000"/>
                <w:szCs w:val="24"/>
                <w:lang w:val="en-US" w:eastAsia="ja-JP"/>
              </w:rPr>
            </w:pPr>
            <w:r w:rsidRPr="0092552D">
              <w:rPr>
                <w:rFonts w:eastAsia="Times New Roman" w:cs="Calibri"/>
                <w:color w:val="000000"/>
                <w:szCs w:val="24"/>
                <w:lang w:val="en-US" w:eastAsia="ja-JP"/>
              </w:rPr>
              <w:t xml:space="preserve">Transport et </w:t>
            </w:r>
            <w:proofErr w:type="spellStart"/>
            <w:r w:rsidRPr="0092552D">
              <w:rPr>
                <w:rFonts w:eastAsia="Times New Roman" w:cs="Calibri"/>
                <w:color w:val="000000"/>
                <w:szCs w:val="24"/>
                <w:lang w:val="en-US" w:eastAsia="ja-JP"/>
              </w:rPr>
              <w:t>entreposage</w:t>
            </w:r>
            <w:proofErr w:type="spellEnd"/>
          </w:p>
        </w:tc>
        <w:tc>
          <w:tcPr>
            <w:tcW w:w="1431" w:type="dxa"/>
            <w:tcBorders>
              <w:left w:val="single" w:sz="4" w:space="0" w:color="auto"/>
              <w:bottom w:val="nil"/>
              <w:right w:val="nil"/>
            </w:tcBorders>
            <w:shd w:val="clear" w:color="auto" w:fill="FFFFFF" w:themeFill="background1"/>
            <w:noWrap/>
            <w:vAlign w:val="center"/>
            <w:hideMark/>
          </w:tcPr>
          <w:p w14:paraId="22410254"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7,008</w:t>
            </w:r>
          </w:p>
        </w:tc>
        <w:tc>
          <w:tcPr>
            <w:tcW w:w="972" w:type="dxa"/>
            <w:tcBorders>
              <w:left w:val="single" w:sz="4" w:space="0" w:color="auto"/>
              <w:bottom w:val="nil"/>
              <w:right w:val="nil"/>
            </w:tcBorders>
            <w:shd w:val="clear" w:color="auto" w:fill="FFFFFF" w:themeFill="background1"/>
            <w:noWrap/>
            <w:vAlign w:val="center"/>
            <w:hideMark/>
          </w:tcPr>
          <w:p w14:paraId="330312FA"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6,643</w:t>
            </w:r>
          </w:p>
        </w:tc>
        <w:tc>
          <w:tcPr>
            <w:tcW w:w="1552" w:type="dxa"/>
            <w:tcBorders>
              <w:left w:val="single" w:sz="4" w:space="0" w:color="auto"/>
              <w:bottom w:val="nil"/>
              <w:right w:val="nil"/>
            </w:tcBorders>
            <w:shd w:val="clear" w:color="auto" w:fill="FFFFFF" w:themeFill="background1"/>
            <w:noWrap/>
            <w:vAlign w:val="center"/>
            <w:hideMark/>
          </w:tcPr>
          <w:p w14:paraId="17FBDF1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-364</w:t>
            </w:r>
          </w:p>
        </w:tc>
        <w:tc>
          <w:tcPr>
            <w:tcW w:w="2419" w:type="dxa"/>
            <w:tcBorders>
              <w:left w:val="single" w:sz="4" w:space="0" w:color="auto"/>
              <w:bottom w:val="nil"/>
              <w:right w:val="single" w:sz="4" w:space="0" w:color="auto"/>
            </w:tcBorders>
            <w:shd w:val="clear" w:color="auto" w:fill="FFFFFF" w:themeFill="background1"/>
            <w:noWrap/>
            <w:vAlign w:val="center"/>
            <w:hideMark/>
          </w:tcPr>
          <w:p w14:paraId="34A9EF7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-5.2%</w:t>
            </w:r>
          </w:p>
        </w:tc>
      </w:tr>
      <w:tr w:rsidR="00540881" w:rsidRPr="00E31A2E" w14:paraId="2704FE5B" w14:textId="77777777" w:rsidTr="00E9369C">
        <w:trPr>
          <w:trHeight w:val="287"/>
        </w:trPr>
        <w:tc>
          <w:tcPr>
            <w:tcW w:w="3973" w:type="dxa"/>
            <w:tcBorders>
              <w:left w:val="single" w:sz="4" w:space="0" w:color="auto"/>
              <w:bottom w:val="nil"/>
              <w:right w:val="nil"/>
            </w:tcBorders>
            <w:shd w:val="clear" w:color="auto" w:fill="F2F2F2" w:themeFill="background1" w:themeFillShade="F2"/>
            <w:noWrap/>
            <w:vAlign w:val="center"/>
            <w:hideMark/>
          </w:tcPr>
          <w:p w14:paraId="78CE04DC" w14:textId="1CC355E4" w:rsidR="00540881" w:rsidRPr="0092552D" w:rsidRDefault="0092552D" w:rsidP="00FE0AE1">
            <w:pPr>
              <w:spacing w:after="0" w:line="240" w:lineRule="auto"/>
              <w:rPr>
                <w:rFonts w:eastAsia="Times New Roman" w:cs="Calibri"/>
                <w:color w:val="000000"/>
                <w:szCs w:val="24"/>
                <w:lang w:val="fr-CA" w:eastAsia="ja-JP"/>
              </w:rPr>
            </w:pPr>
            <w:r w:rsidRPr="0092552D">
              <w:rPr>
                <w:rFonts w:eastAsia="Times New Roman" w:cs="Calibri"/>
                <w:color w:val="000000"/>
                <w:szCs w:val="24"/>
                <w:lang w:val="fr-CA" w:eastAsia="ja-JP"/>
              </w:rPr>
              <w:t>Services professionnels, scientifiques et techniques</w:t>
            </w:r>
          </w:p>
        </w:tc>
        <w:tc>
          <w:tcPr>
            <w:tcW w:w="1431" w:type="dxa"/>
            <w:tcBorders>
              <w:left w:val="single" w:sz="4" w:space="0" w:color="auto"/>
              <w:bottom w:val="nil"/>
              <w:right w:val="nil"/>
            </w:tcBorders>
            <w:shd w:val="clear" w:color="auto" w:fill="F2F2F2" w:themeFill="background1" w:themeFillShade="F2"/>
            <w:noWrap/>
            <w:vAlign w:val="center"/>
            <w:hideMark/>
          </w:tcPr>
          <w:p w14:paraId="129D748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6,297</w:t>
            </w:r>
          </w:p>
        </w:tc>
        <w:tc>
          <w:tcPr>
            <w:tcW w:w="972" w:type="dxa"/>
            <w:tcBorders>
              <w:left w:val="single" w:sz="4" w:space="0" w:color="auto"/>
              <w:bottom w:val="nil"/>
              <w:right w:val="nil"/>
            </w:tcBorders>
            <w:shd w:val="clear" w:color="auto" w:fill="F2F2F2" w:themeFill="background1" w:themeFillShade="F2"/>
            <w:noWrap/>
            <w:vAlign w:val="center"/>
            <w:hideMark/>
          </w:tcPr>
          <w:p w14:paraId="3D8BCAE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6,068</w:t>
            </w:r>
          </w:p>
        </w:tc>
        <w:tc>
          <w:tcPr>
            <w:tcW w:w="1552" w:type="dxa"/>
            <w:tcBorders>
              <w:left w:val="single" w:sz="4" w:space="0" w:color="auto"/>
              <w:bottom w:val="nil"/>
              <w:right w:val="nil"/>
            </w:tcBorders>
            <w:shd w:val="clear" w:color="auto" w:fill="F2F2F2" w:themeFill="background1" w:themeFillShade="F2"/>
            <w:noWrap/>
            <w:vAlign w:val="center"/>
            <w:hideMark/>
          </w:tcPr>
          <w:p w14:paraId="36F345A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-228</w:t>
            </w:r>
          </w:p>
        </w:tc>
        <w:tc>
          <w:tcPr>
            <w:tcW w:w="2419" w:type="dxa"/>
            <w:tcBorders>
              <w:left w:val="single" w:sz="4" w:space="0" w:color="auto"/>
              <w:bottom w:val="nil"/>
              <w:right w:val="single" w:sz="4" w:space="0" w:color="auto"/>
            </w:tcBorders>
            <w:shd w:val="clear" w:color="auto" w:fill="F2F2F2" w:themeFill="background1" w:themeFillShade="F2"/>
            <w:noWrap/>
            <w:vAlign w:val="center"/>
            <w:hideMark/>
          </w:tcPr>
          <w:p w14:paraId="2DC2D8D4"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-3.6%</w:t>
            </w:r>
          </w:p>
        </w:tc>
      </w:tr>
      <w:tr w:rsidR="00540881" w:rsidRPr="00E31A2E" w14:paraId="4A29C120" w14:textId="77777777" w:rsidTr="00E9369C">
        <w:trPr>
          <w:trHeight w:val="287"/>
        </w:trPr>
        <w:tc>
          <w:tcPr>
            <w:tcW w:w="3973" w:type="dxa"/>
            <w:tcBorders>
              <w:left w:val="single" w:sz="4" w:space="0" w:color="auto"/>
              <w:bottom w:val="nil"/>
              <w:right w:val="nil"/>
            </w:tcBorders>
            <w:shd w:val="clear" w:color="auto" w:fill="FFFFFF" w:themeFill="background1"/>
            <w:noWrap/>
            <w:vAlign w:val="center"/>
            <w:hideMark/>
          </w:tcPr>
          <w:p w14:paraId="059EAB86" w14:textId="286B338C" w:rsidR="00540881" w:rsidRPr="0092552D" w:rsidRDefault="0092552D" w:rsidP="00361310">
            <w:pPr>
              <w:spacing w:after="0" w:line="240" w:lineRule="auto"/>
              <w:rPr>
                <w:rFonts w:eastAsia="Times New Roman" w:cs="Calibri"/>
                <w:color w:val="000000"/>
                <w:szCs w:val="24"/>
                <w:lang w:val="fr-CA" w:eastAsia="ja-JP"/>
              </w:rPr>
            </w:pPr>
            <w:r w:rsidRPr="0092552D">
              <w:rPr>
                <w:rFonts w:eastAsia="Times New Roman" w:cs="Calibri"/>
                <w:color w:val="000000"/>
                <w:szCs w:val="24"/>
                <w:lang w:val="fr-CA" w:eastAsia="ja-JP"/>
              </w:rPr>
              <w:t>Autres services (sauf administration publique)</w:t>
            </w:r>
          </w:p>
        </w:tc>
        <w:tc>
          <w:tcPr>
            <w:tcW w:w="1431" w:type="dxa"/>
            <w:tcBorders>
              <w:left w:val="single" w:sz="4" w:space="0" w:color="auto"/>
              <w:bottom w:val="nil"/>
              <w:right w:val="nil"/>
            </w:tcBorders>
            <w:shd w:val="clear" w:color="auto" w:fill="FFFFFF" w:themeFill="background1"/>
            <w:noWrap/>
            <w:vAlign w:val="center"/>
            <w:hideMark/>
          </w:tcPr>
          <w:p w14:paraId="3326EB94"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6,921</w:t>
            </w:r>
          </w:p>
        </w:tc>
        <w:tc>
          <w:tcPr>
            <w:tcW w:w="972" w:type="dxa"/>
            <w:tcBorders>
              <w:left w:val="single" w:sz="4" w:space="0" w:color="auto"/>
              <w:bottom w:val="nil"/>
              <w:right w:val="nil"/>
            </w:tcBorders>
            <w:shd w:val="clear" w:color="auto" w:fill="FFFFFF" w:themeFill="background1"/>
            <w:noWrap/>
            <w:vAlign w:val="center"/>
            <w:hideMark/>
          </w:tcPr>
          <w:p w14:paraId="77285392"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5,909</w:t>
            </w:r>
          </w:p>
        </w:tc>
        <w:tc>
          <w:tcPr>
            <w:tcW w:w="1552" w:type="dxa"/>
            <w:tcBorders>
              <w:left w:val="single" w:sz="4" w:space="0" w:color="auto"/>
              <w:bottom w:val="nil"/>
              <w:right w:val="nil"/>
            </w:tcBorders>
            <w:shd w:val="clear" w:color="auto" w:fill="FFFFFF" w:themeFill="background1"/>
            <w:noWrap/>
            <w:vAlign w:val="center"/>
            <w:hideMark/>
          </w:tcPr>
          <w:p w14:paraId="611AFAD4"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-1,012</w:t>
            </w:r>
          </w:p>
        </w:tc>
        <w:tc>
          <w:tcPr>
            <w:tcW w:w="2419" w:type="dxa"/>
            <w:tcBorders>
              <w:left w:val="single" w:sz="4" w:space="0" w:color="auto"/>
              <w:bottom w:val="nil"/>
              <w:right w:val="single" w:sz="4" w:space="0" w:color="auto"/>
            </w:tcBorders>
            <w:shd w:val="clear" w:color="auto" w:fill="FFFFFF" w:themeFill="background1"/>
            <w:noWrap/>
            <w:vAlign w:val="center"/>
            <w:hideMark/>
          </w:tcPr>
          <w:p w14:paraId="63157B5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-14.6%</w:t>
            </w:r>
          </w:p>
        </w:tc>
      </w:tr>
      <w:tr w:rsidR="00540881" w:rsidRPr="00E31A2E" w14:paraId="2598959B" w14:textId="77777777" w:rsidTr="00E9369C">
        <w:trPr>
          <w:trHeight w:val="287"/>
        </w:trPr>
        <w:tc>
          <w:tcPr>
            <w:tcW w:w="3973" w:type="dxa"/>
            <w:tcBorders>
              <w:left w:val="single" w:sz="4" w:space="0" w:color="auto"/>
              <w:bottom w:val="nil"/>
              <w:right w:val="nil"/>
            </w:tcBorders>
            <w:shd w:val="clear" w:color="auto" w:fill="F2F2F2" w:themeFill="background1" w:themeFillShade="F2"/>
            <w:noWrap/>
            <w:vAlign w:val="center"/>
            <w:hideMark/>
          </w:tcPr>
          <w:p w14:paraId="3EE2C084" w14:textId="72BA3E2B" w:rsidR="00540881" w:rsidRPr="00E31A2E" w:rsidRDefault="0092552D" w:rsidP="00FE0AE1">
            <w:pPr>
              <w:spacing w:after="0" w:line="240" w:lineRule="auto"/>
              <w:rPr>
                <w:rFonts w:eastAsia="Times New Roman" w:cs="Calibri"/>
                <w:color w:val="000000"/>
                <w:szCs w:val="24"/>
                <w:lang w:val="en-US" w:eastAsia="ja-JP"/>
              </w:rPr>
            </w:pPr>
            <w:r w:rsidRPr="0092552D">
              <w:rPr>
                <w:rFonts w:eastAsia="Times New Roman" w:cs="Calibri"/>
                <w:color w:val="000000"/>
                <w:szCs w:val="24"/>
                <w:lang w:val="en-US" w:eastAsia="ja-JP"/>
              </w:rPr>
              <w:t xml:space="preserve">Arts, </w:t>
            </w:r>
            <w:proofErr w:type="spellStart"/>
            <w:r>
              <w:rPr>
                <w:rFonts w:eastAsia="Times New Roman" w:cs="Calibri"/>
                <w:color w:val="000000"/>
                <w:szCs w:val="24"/>
                <w:lang w:val="en-US" w:eastAsia="ja-JP"/>
              </w:rPr>
              <w:t>théâtre</w:t>
            </w:r>
            <w:proofErr w:type="spellEnd"/>
            <w:r w:rsidRPr="0092552D">
              <w:rPr>
                <w:rFonts w:eastAsia="Times New Roman" w:cs="Calibri"/>
                <w:color w:val="000000"/>
                <w:szCs w:val="24"/>
                <w:lang w:val="en-US" w:eastAsia="ja-JP"/>
              </w:rPr>
              <w:t xml:space="preserve"> et </w:t>
            </w:r>
            <w:proofErr w:type="spellStart"/>
            <w:r w:rsidRPr="0092552D">
              <w:rPr>
                <w:rFonts w:eastAsia="Times New Roman" w:cs="Calibri"/>
                <w:color w:val="000000"/>
                <w:szCs w:val="24"/>
                <w:lang w:val="en-US" w:eastAsia="ja-JP"/>
              </w:rPr>
              <w:t>loisirs</w:t>
            </w:r>
            <w:proofErr w:type="spellEnd"/>
          </w:p>
        </w:tc>
        <w:tc>
          <w:tcPr>
            <w:tcW w:w="1431" w:type="dxa"/>
            <w:tcBorders>
              <w:left w:val="single" w:sz="4" w:space="0" w:color="auto"/>
              <w:bottom w:val="nil"/>
              <w:right w:val="nil"/>
            </w:tcBorders>
            <w:shd w:val="clear" w:color="auto" w:fill="F2F2F2" w:themeFill="background1" w:themeFillShade="F2"/>
            <w:noWrap/>
            <w:vAlign w:val="center"/>
            <w:hideMark/>
          </w:tcPr>
          <w:p w14:paraId="1C006444"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6,793</w:t>
            </w:r>
          </w:p>
        </w:tc>
        <w:tc>
          <w:tcPr>
            <w:tcW w:w="972" w:type="dxa"/>
            <w:tcBorders>
              <w:left w:val="single" w:sz="4" w:space="0" w:color="auto"/>
              <w:bottom w:val="nil"/>
              <w:right w:val="nil"/>
            </w:tcBorders>
            <w:shd w:val="clear" w:color="auto" w:fill="F2F2F2" w:themeFill="background1" w:themeFillShade="F2"/>
            <w:noWrap/>
            <w:vAlign w:val="center"/>
            <w:hideMark/>
          </w:tcPr>
          <w:p w14:paraId="5613562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4,739</w:t>
            </w:r>
          </w:p>
        </w:tc>
        <w:tc>
          <w:tcPr>
            <w:tcW w:w="1552" w:type="dxa"/>
            <w:tcBorders>
              <w:left w:val="single" w:sz="4" w:space="0" w:color="auto"/>
              <w:bottom w:val="nil"/>
              <w:right w:val="nil"/>
            </w:tcBorders>
            <w:shd w:val="clear" w:color="auto" w:fill="F2F2F2" w:themeFill="background1" w:themeFillShade="F2"/>
            <w:noWrap/>
            <w:vAlign w:val="center"/>
            <w:hideMark/>
          </w:tcPr>
          <w:p w14:paraId="3EDCDAA7"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-2,054</w:t>
            </w:r>
          </w:p>
        </w:tc>
        <w:tc>
          <w:tcPr>
            <w:tcW w:w="2419" w:type="dxa"/>
            <w:tcBorders>
              <w:left w:val="single" w:sz="4" w:space="0" w:color="auto"/>
              <w:bottom w:val="nil"/>
              <w:right w:val="single" w:sz="4" w:space="0" w:color="auto"/>
            </w:tcBorders>
            <w:shd w:val="clear" w:color="auto" w:fill="F2F2F2" w:themeFill="background1" w:themeFillShade="F2"/>
            <w:noWrap/>
            <w:vAlign w:val="center"/>
            <w:hideMark/>
          </w:tcPr>
          <w:p w14:paraId="39BD1342"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-30.2%</w:t>
            </w:r>
          </w:p>
        </w:tc>
      </w:tr>
      <w:tr w:rsidR="00540881" w:rsidRPr="00E31A2E" w14:paraId="70C5914C" w14:textId="77777777" w:rsidTr="00E9369C">
        <w:trPr>
          <w:trHeight w:val="287"/>
        </w:trPr>
        <w:tc>
          <w:tcPr>
            <w:tcW w:w="3973" w:type="dxa"/>
            <w:tcBorders>
              <w:left w:val="single" w:sz="4" w:space="0" w:color="auto"/>
              <w:bottom w:val="nil"/>
              <w:right w:val="nil"/>
            </w:tcBorders>
            <w:shd w:val="clear" w:color="auto" w:fill="FFFFFF" w:themeFill="background1"/>
            <w:noWrap/>
            <w:vAlign w:val="center"/>
            <w:hideMark/>
          </w:tcPr>
          <w:p w14:paraId="69B031D9" w14:textId="1FB68584"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Finance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w:t>
            </w:r>
            <w:r w:rsidR="0092552D">
              <w:rPr>
                <w:rFonts w:eastAsia="Times New Roman" w:cs="Calibri"/>
                <w:color w:val="000000"/>
                <w:szCs w:val="24"/>
                <w:lang w:val="en-US" w:eastAsia="ja-JP"/>
              </w:rPr>
              <w:t>as</w:t>
            </w:r>
            <w:r w:rsidRPr="00E31A2E">
              <w:rPr>
                <w:rFonts w:eastAsia="Times New Roman" w:cs="Calibri"/>
                <w:color w:val="000000"/>
                <w:szCs w:val="24"/>
                <w:lang w:val="en-US" w:eastAsia="ja-JP"/>
              </w:rPr>
              <w:t>surance</w:t>
            </w:r>
          </w:p>
        </w:tc>
        <w:tc>
          <w:tcPr>
            <w:tcW w:w="1431" w:type="dxa"/>
            <w:tcBorders>
              <w:left w:val="single" w:sz="4" w:space="0" w:color="auto"/>
              <w:bottom w:val="nil"/>
              <w:right w:val="nil"/>
            </w:tcBorders>
            <w:shd w:val="clear" w:color="auto" w:fill="FFFFFF" w:themeFill="background1"/>
            <w:noWrap/>
            <w:vAlign w:val="center"/>
            <w:hideMark/>
          </w:tcPr>
          <w:p w14:paraId="27754A2B"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4,594</w:t>
            </w:r>
          </w:p>
        </w:tc>
        <w:tc>
          <w:tcPr>
            <w:tcW w:w="972" w:type="dxa"/>
            <w:tcBorders>
              <w:left w:val="single" w:sz="4" w:space="0" w:color="auto"/>
              <w:bottom w:val="nil"/>
              <w:right w:val="nil"/>
            </w:tcBorders>
            <w:shd w:val="clear" w:color="auto" w:fill="FFFFFF" w:themeFill="background1"/>
            <w:noWrap/>
            <w:vAlign w:val="center"/>
            <w:hideMark/>
          </w:tcPr>
          <w:p w14:paraId="59AB228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4,501</w:t>
            </w:r>
          </w:p>
        </w:tc>
        <w:tc>
          <w:tcPr>
            <w:tcW w:w="1552" w:type="dxa"/>
            <w:tcBorders>
              <w:left w:val="single" w:sz="4" w:space="0" w:color="auto"/>
              <w:bottom w:val="nil"/>
              <w:right w:val="nil"/>
            </w:tcBorders>
            <w:shd w:val="clear" w:color="auto" w:fill="FFFFFF" w:themeFill="background1"/>
            <w:noWrap/>
            <w:vAlign w:val="center"/>
            <w:hideMark/>
          </w:tcPr>
          <w:p w14:paraId="15582C6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-93</w:t>
            </w:r>
          </w:p>
        </w:tc>
        <w:tc>
          <w:tcPr>
            <w:tcW w:w="2419" w:type="dxa"/>
            <w:tcBorders>
              <w:left w:val="single" w:sz="4" w:space="0" w:color="auto"/>
              <w:bottom w:val="nil"/>
              <w:right w:val="single" w:sz="4" w:space="0" w:color="auto"/>
            </w:tcBorders>
            <w:shd w:val="clear" w:color="auto" w:fill="FFFFFF" w:themeFill="background1"/>
            <w:noWrap/>
            <w:vAlign w:val="center"/>
            <w:hideMark/>
          </w:tcPr>
          <w:p w14:paraId="72ACF87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-2.0%</w:t>
            </w:r>
          </w:p>
        </w:tc>
      </w:tr>
      <w:tr w:rsidR="00540881" w:rsidRPr="00E31A2E" w14:paraId="10565711" w14:textId="77777777" w:rsidTr="00E9369C">
        <w:trPr>
          <w:trHeight w:val="287"/>
        </w:trPr>
        <w:tc>
          <w:tcPr>
            <w:tcW w:w="3973" w:type="dxa"/>
            <w:tcBorders>
              <w:left w:val="single" w:sz="4" w:space="0" w:color="auto"/>
              <w:bottom w:val="nil"/>
              <w:right w:val="nil"/>
            </w:tcBorders>
            <w:shd w:val="clear" w:color="auto" w:fill="F2F2F2" w:themeFill="background1" w:themeFillShade="F2"/>
            <w:noWrap/>
            <w:vAlign w:val="center"/>
            <w:hideMark/>
          </w:tcPr>
          <w:p w14:paraId="6664124F" w14:textId="087A1710" w:rsidR="00540881" w:rsidRPr="0092552D" w:rsidRDefault="0092552D" w:rsidP="00FE0AE1">
            <w:pPr>
              <w:spacing w:after="0" w:line="240" w:lineRule="auto"/>
              <w:rPr>
                <w:rFonts w:eastAsia="Times New Roman" w:cs="Calibri"/>
                <w:color w:val="000000"/>
                <w:szCs w:val="24"/>
                <w:lang w:val="fr-CA" w:eastAsia="ja-JP"/>
              </w:rPr>
            </w:pPr>
            <w:r w:rsidRPr="0092552D">
              <w:rPr>
                <w:rFonts w:eastAsia="Times New Roman" w:cs="Calibri"/>
                <w:color w:val="000000"/>
                <w:szCs w:val="24"/>
                <w:lang w:val="fr-CA" w:eastAsia="ja-JP"/>
              </w:rPr>
              <w:t>Agriculture, foresterie, pêche et chasse</w:t>
            </w:r>
          </w:p>
        </w:tc>
        <w:tc>
          <w:tcPr>
            <w:tcW w:w="1431" w:type="dxa"/>
            <w:tcBorders>
              <w:left w:val="single" w:sz="4" w:space="0" w:color="auto"/>
              <w:bottom w:val="nil"/>
              <w:right w:val="nil"/>
            </w:tcBorders>
            <w:shd w:val="clear" w:color="auto" w:fill="F2F2F2" w:themeFill="background1" w:themeFillShade="F2"/>
            <w:noWrap/>
            <w:vAlign w:val="center"/>
            <w:hideMark/>
          </w:tcPr>
          <w:p w14:paraId="281F4AB9"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3,856</w:t>
            </w:r>
          </w:p>
        </w:tc>
        <w:tc>
          <w:tcPr>
            <w:tcW w:w="972" w:type="dxa"/>
            <w:tcBorders>
              <w:left w:val="single" w:sz="4" w:space="0" w:color="auto"/>
              <w:bottom w:val="nil"/>
              <w:right w:val="nil"/>
            </w:tcBorders>
            <w:shd w:val="clear" w:color="auto" w:fill="F2F2F2" w:themeFill="background1" w:themeFillShade="F2"/>
            <w:noWrap/>
            <w:vAlign w:val="center"/>
            <w:hideMark/>
          </w:tcPr>
          <w:p w14:paraId="538275DF"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3,855</w:t>
            </w:r>
          </w:p>
        </w:tc>
        <w:tc>
          <w:tcPr>
            <w:tcW w:w="1552" w:type="dxa"/>
            <w:tcBorders>
              <w:left w:val="single" w:sz="4" w:space="0" w:color="auto"/>
              <w:bottom w:val="nil"/>
              <w:right w:val="nil"/>
            </w:tcBorders>
            <w:shd w:val="clear" w:color="auto" w:fill="F2F2F2" w:themeFill="background1" w:themeFillShade="F2"/>
            <w:noWrap/>
            <w:vAlign w:val="center"/>
            <w:hideMark/>
          </w:tcPr>
          <w:p w14:paraId="4EF0BD9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w:t>
            </w:r>
          </w:p>
        </w:tc>
        <w:tc>
          <w:tcPr>
            <w:tcW w:w="2419" w:type="dxa"/>
            <w:tcBorders>
              <w:left w:val="single" w:sz="4" w:space="0" w:color="auto"/>
              <w:bottom w:val="nil"/>
              <w:right w:val="single" w:sz="4" w:space="0" w:color="auto"/>
            </w:tcBorders>
            <w:shd w:val="clear" w:color="auto" w:fill="F2F2F2" w:themeFill="background1" w:themeFillShade="F2"/>
            <w:noWrap/>
            <w:vAlign w:val="center"/>
            <w:hideMark/>
          </w:tcPr>
          <w:p w14:paraId="04A6DC19"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0.0%</w:t>
            </w:r>
          </w:p>
        </w:tc>
      </w:tr>
      <w:tr w:rsidR="00540881" w:rsidRPr="00E31A2E" w14:paraId="714944A2" w14:textId="77777777" w:rsidTr="00E9369C">
        <w:trPr>
          <w:trHeight w:val="287"/>
        </w:trPr>
        <w:tc>
          <w:tcPr>
            <w:tcW w:w="3973" w:type="dxa"/>
            <w:tcBorders>
              <w:left w:val="single" w:sz="4" w:space="0" w:color="auto"/>
              <w:bottom w:val="nil"/>
              <w:right w:val="nil"/>
            </w:tcBorders>
            <w:shd w:val="clear" w:color="auto" w:fill="FFFFFF" w:themeFill="background1"/>
            <w:noWrap/>
            <w:vAlign w:val="center"/>
            <w:hideMark/>
          </w:tcPr>
          <w:p w14:paraId="5B56F28D" w14:textId="0C3A9D07" w:rsidR="00540881" w:rsidRPr="00E31A2E" w:rsidRDefault="0092552D" w:rsidP="00361310">
            <w:pPr>
              <w:spacing w:after="0" w:line="240" w:lineRule="auto"/>
              <w:rPr>
                <w:rFonts w:eastAsia="Times New Roman" w:cs="Calibri"/>
                <w:color w:val="000000"/>
                <w:szCs w:val="24"/>
                <w:lang w:val="en-US" w:eastAsia="ja-JP"/>
              </w:rPr>
            </w:pPr>
            <w:r>
              <w:rPr>
                <w:rFonts w:eastAsia="Times New Roman" w:cs="Calibri"/>
                <w:color w:val="000000"/>
                <w:szCs w:val="24"/>
                <w:lang w:val="en-US" w:eastAsia="ja-JP"/>
              </w:rPr>
              <w:t xml:space="preserve">Non </w:t>
            </w:r>
            <w:proofErr w:type="spellStart"/>
            <w:r>
              <w:rPr>
                <w:rFonts w:eastAsia="Times New Roman" w:cs="Calibri"/>
                <w:color w:val="000000"/>
                <w:szCs w:val="24"/>
                <w:lang w:val="en-US" w:eastAsia="ja-JP"/>
              </w:rPr>
              <w:t>classé</w:t>
            </w:r>
            <w:proofErr w:type="spellEnd"/>
          </w:p>
        </w:tc>
        <w:tc>
          <w:tcPr>
            <w:tcW w:w="1431" w:type="dxa"/>
            <w:tcBorders>
              <w:left w:val="single" w:sz="4" w:space="0" w:color="auto"/>
              <w:bottom w:val="nil"/>
              <w:right w:val="nil"/>
            </w:tcBorders>
            <w:shd w:val="clear" w:color="auto" w:fill="FFFFFF" w:themeFill="background1"/>
            <w:noWrap/>
            <w:vAlign w:val="center"/>
            <w:hideMark/>
          </w:tcPr>
          <w:p w14:paraId="31A4011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3,251</w:t>
            </w:r>
          </w:p>
        </w:tc>
        <w:tc>
          <w:tcPr>
            <w:tcW w:w="972" w:type="dxa"/>
            <w:tcBorders>
              <w:left w:val="single" w:sz="4" w:space="0" w:color="auto"/>
              <w:bottom w:val="nil"/>
              <w:right w:val="nil"/>
            </w:tcBorders>
            <w:shd w:val="clear" w:color="auto" w:fill="FFFFFF" w:themeFill="background1"/>
            <w:noWrap/>
            <w:vAlign w:val="center"/>
            <w:hideMark/>
          </w:tcPr>
          <w:p w14:paraId="7BCA781D"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2,949</w:t>
            </w:r>
          </w:p>
        </w:tc>
        <w:tc>
          <w:tcPr>
            <w:tcW w:w="1552" w:type="dxa"/>
            <w:tcBorders>
              <w:left w:val="single" w:sz="4" w:space="0" w:color="auto"/>
              <w:bottom w:val="nil"/>
              <w:right w:val="nil"/>
            </w:tcBorders>
            <w:shd w:val="clear" w:color="auto" w:fill="FFFFFF" w:themeFill="background1"/>
            <w:noWrap/>
            <w:vAlign w:val="center"/>
            <w:hideMark/>
          </w:tcPr>
          <w:p w14:paraId="216EE98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-301</w:t>
            </w:r>
          </w:p>
        </w:tc>
        <w:tc>
          <w:tcPr>
            <w:tcW w:w="2419" w:type="dxa"/>
            <w:tcBorders>
              <w:left w:val="single" w:sz="4" w:space="0" w:color="auto"/>
              <w:bottom w:val="nil"/>
              <w:right w:val="single" w:sz="4" w:space="0" w:color="auto"/>
            </w:tcBorders>
            <w:shd w:val="clear" w:color="auto" w:fill="FFFFFF" w:themeFill="background1"/>
            <w:noWrap/>
            <w:vAlign w:val="center"/>
            <w:hideMark/>
          </w:tcPr>
          <w:p w14:paraId="370260D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-9.3%</w:t>
            </w:r>
          </w:p>
        </w:tc>
      </w:tr>
      <w:tr w:rsidR="00540881" w:rsidRPr="00E31A2E" w14:paraId="537EFAFD" w14:textId="77777777" w:rsidTr="00E9369C">
        <w:trPr>
          <w:trHeight w:val="287"/>
        </w:trPr>
        <w:tc>
          <w:tcPr>
            <w:tcW w:w="3973" w:type="dxa"/>
            <w:tcBorders>
              <w:left w:val="single" w:sz="4" w:space="0" w:color="auto"/>
              <w:bottom w:val="nil"/>
              <w:right w:val="nil"/>
            </w:tcBorders>
            <w:shd w:val="clear" w:color="auto" w:fill="F2F2F2" w:themeFill="background1" w:themeFillShade="F2"/>
            <w:noWrap/>
            <w:vAlign w:val="center"/>
            <w:hideMark/>
          </w:tcPr>
          <w:p w14:paraId="22DAEDB8" w14:textId="4B694500" w:rsidR="00540881" w:rsidRPr="00E31A2E" w:rsidRDefault="0092552D" w:rsidP="00FE0AE1">
            <w:pPr>
              <w:spacing w:after="0" w:line="240" w:lineRule="auto"/>
              <w:rPr>
                <w:rFonts w:eastAsia="Times New Roman" w:cs="Calibri"/>
                <w:color w:val="000000"/>
                <w:szCs w:val="24"/>
                <w:lang w:val="en-US" w:eastAsia="ja-JP"/>
              </w:rPr>
            </w:pPr>
            <w:proofErr w:type="spellStart"/>
            <w:r w:rsidRPr="0092552D">
              <w:rPr>
                <w:rFonts w:eastAsia="Times New Roman" w:cs="Calibri"/>
                <w:color w:val="000000"/>
                <w:szCs w:val="24"/>
                <w:lang w:val="en-US" w:eastAsia="ja-JP"/>
              </w:rPr>
              <w:t>Immobilier</w:t>
            </w:r>
            <w:proofErr w:type="spellEnd"/>
            <w:r w:rsidRPr="0092552D">
              <w:rPr>
                <w:rFonts w:eastAsia="Times New Roman" w:cs="Calibri"/>
                <w:color w:val="000000"/>
                <w:szCs w:val="24"/>
                <w:lang w:val="en-US" w:eastAsia="ja-JP"/>
              </w:rPr>
              <w:t xml:space="preserve"> &amp; location &amp; leasing</w:t>
            </w:r>
          </w:p>
        </w:tc>
        <w:tc>
          <w:tcPr>
            <w:tcW w:w="1431" w:type="dxa"/>
            <w:tcBorders>
              <w:left w:val="single" w:sz="4" w:space="0" w:color="auto"/>
              <w:bottom w:val="nil"/>
              <w:right w:val="nil"/>
            </w:tcBorders>
            <w:shd w:val="clear" w:color="auto" w:fill="F2F2F2" w:themeFill="background1" w:themeFillShade="F2"/>
            <w:noWrap/>
            <w:vAlign w:val="center"/>
            <w:hideMark/>
          </w:tcPr>
          <w:p w14:paraId="43DE70DA"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2,227</w:t>
            </w:r>
          </w:p>
        </w:tc>
        <w:tc>
          <w:tcPr>
            <w:tcW w:w="972" w:type="dxa"/>
            <w:tcBorders>
              <w:left w:val="single" w:sz="4" w:space="0" w:color="auto"/>
              <w:bottom w:val="nil"/>
              <w:right w:val="nil"/>
            </w:tcBorders>
            <w:shd w:val="clear" w:color="auto" w:fill="F2F2F2" w:themeFill="background1" w:themeFillShade="F2"/>
            <w:noWrap/>
            <w:vAlign w:val="center"/>
            <w:hideMark/>
          </w:tcPr>
          <w:p w14:paraId="479C403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1,915</w:t>
            </w:r>
          </w:p>
        </w:tc>
        <w:tc>
          <w:tcPr>
            <w:tcW w:w="1552" w:type="dxa"/>
            <w:tcBorders>
              <w:left w:val="single" w:sz="4" w:space="0" w:color="auto"/>
              <w:bottom w:val="nil"/>
              <w:right w:val="nil"/>
            </w:tcBorders>
            <w:shd w:val="clear" w:color="auto" w:fill="F2F2F2" w:themeFill="background1" w:themeFillShade="F2"/>
            <w:noWrap/>
            <w:vAlign w:val="center"/>
            <w:hideMark/>
          </w:tcPr>
          <w:p w14:paraId="5057B8A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-312</w:t>
            </w:r>
          </w:p>
        </w:tc>
        <w:tc>
          <w:tcPr>
            <w:tcW w:w="2419" w:type="dxa"/>
            <w:tcBorders>
              <w:left w:val="single" w:sz="4" w:space="0" w:color="auto"/>
              <w:bottom w:val="nil"/>
              <w:right w:val="single" w:sz="4" w:space="0" w:color="auto"/>
            </w:tcBorders>
            <w:shd w:val="clear" w:color="auto" w:fill="F2F2F2" w:themeFill="background1" w:themeFillShade="F2"/>
            <w:noWrap/>
            <w:vAlign w:val="center"/>
            <w:hideMark/>
          </w:tcPr>
          <w:p w14:paraId="505477A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-14.0%</w:t>
            </w:r>
          </w:p>
        </w:tc>
      </w:tr>
      <w:tr w:rsidR="00540881" w:rsidRPr="00E31A2E" w14:paraId="52F574C7" w14:textId="77777777" w:rsidTr="00E9369C">
        <w:trPr>
          <w:trHeight w:val="287"/>
        </w:trPr>
        <w:tc>
          <w:tcPr>
            <w:tcW w:w="3973" w:type="dxa"/>
            <w:tcBorders>
              <w:left w:val="single" w:sz="4" w:space="0" w:color="auto"/>
              <w:bottom w:val="nil"/>
              <w:right w:val="nil"/>
            </w:tcBorders>
            <w:shd w:val="clear" w:color="auto" w:fill="FFFFFF" w:themeFill="background1"/>
            <w:noWrap/>
            <w:vAlign w:val="center"/>
            <w:hideMark/>
          </w:tcPr>
          <w:p w14:paraId="496F9407" w14:textId="53F9588B" w:rsidR="00540881" w:rsidRPr="0092552D" w:rsidRDefault="0092552D" w:rsidP="00FE0AE1">
            <w:pPr>
              <w:spacing w:after="0" w:line="240" w:lineRule="auto"/>
              <w:rPr>
                <w:rFonts w:eastAsia="Times New Roman" w:cs="Calibri"/>
                <w:color w:val="000000"/>
                <w:szCs w:val="24"/>
                <w:lang w:val="fr-CA" w:eastAsia="ja-JP"/>
              </w:rPr>
            </w:pPr>
            <w:r w:rsidRPr="0092552D">
              <w:rPr>
                <w:rFonts w:eastAsia="Times New Roman" w:cs="Calibri"/>
                <w:color w:val="000000"/>
                <w:szCs w:val="24"/>
                <w:lang w:val="fr-CA" w:eastAsia="ja-JP"/>
              </w:rPr>
              <w:t>Industries de l'information et de la culture</w:t>
            </w:r>
          </w:p>
        </w:tc>
        <w:tc>
          <w:tcPr>
            <w:tcW w:w="1431" w:type="dxa"/>
            <w:tcBorders>
              <w:left w:val="single" w:sz="4" w:space="0" w:color="auto"/>
              <w:bottom w:val="nil"/>
              <w:right w:val="nil"/>
            </w:tcBorders>
            <w:shd w:val="clear" w:color="auto" w:fill="FFFFFF" w:themeFill="background1"/>
            <w:noWrap/>
            <w:vAlign w:val="center"/>
            <w:hideMark/>
          </w:tcPr>
          <w:p w14:paraId="588E9B6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1,766</w:t>
            </w:r>
          </w:p>
        </w:tc>
        <w:tc>
          <w:tcPr>
            <w:tcW w:w="972" w:type="dxa"/>
            <w:tcBorders>
              <w:left w:val="single" w:sz="4" w:space="0" w:color="auto"/>
              <w:bottom w:val="nil"/>
              <w:right w:val="nil"/>
            </w:tcBorders>
            <w:shd w:val="clear" w:color="auto" w:fill="FFFFFF" w:themeFill="background1"/>
            <w:noWrap/>
            <w:vAlign w:val="center"/>
            <w:hideMark/>
          </w:tcPr>
          <w:p w14:paraId="71EC5D2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1,641</w:t>
            </w:r>
          </w:p>
        </w:tc>
        <w:tc>
          <w:tcPr>
            <w:tcW w:w="1552" w:type="dxa"/>
            <w:tcBorders>
              <w:left w:val="single" w:sz="4" w:space="0" w:color="auto"/>
              <w:bottom w:val="nil"/>
              <w:right w:val="nil"/>
            </w:tcBorders>
            <w:shd w:val="clear" w:color="auto" w:fill="FFFFFF" w:themeFill="background1"/>
            <w:noWrap/>
            <w:vAlign w:val="center"/>
            <w:hideMark/>
          </w:tcPr>
          <w:p w14:paraId="13BDF3B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-125</w:t>
            </w:r>
          </w:p>
        </w:tc>
        <w:tc>
          <w:tcPr>
            <w:tcW w:w="2419" w:type="dxa"/>
            <w:tcBorders>
              <w:left w:val="single" w:sz="4" w:space="0" w:color="auto"/>
              <w:bottom w:val="nil"/>
              <w:right w:val="single" w:sz="4" w:space="0" w:color="auto"/>
            </w:tcBorders>
            <w:shd w:val="clear" w:color="auto" w:fill="FFFFFF" w:themeFill="background1"/>
            <w:noWrap/>
            <w:vAlign w:val="center"/>
            <w:hideMark/>
          </w:tcPr>
          <w:p w14:paraId="793A770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-7.1%</w:t>
            </w:r>
          </w:p>
        </w:tc>
      </w:tr>
      <w:tr w:rsidR="00540881" w:rsidRPr="00E31A2E" w14:paraId="7E0456B9" w14:textId="77777777" w:rsidTr="00E9369C">
        <w:trPr>
          <w:trHeight w:val="287"/>
        </w:trPr>
        <w:tc>
          <w:tcPr>
            <w:tcW w:w="3973" w:type="dxa"/>
            <w:tcBorders>
              <w:left w:val="single" w:sz="4" w:space="0" w:color="auto"/>
              <w:bottom w:val="nil"/>
              <w:right w:val="nil"/>
            </w:tcBorders>
            <w:shd w:val="clear" w:color="auto" w:fill="F2F2F2" w:themeFill="background1" w:themeFillShade="F2"/>
            <w:noWrap/>
            <w:vAlign w:val="center"/>
            <w:hideMark/>
          </w:tcPr>
          <w:p w14:paraId="2D8DCE56" w14:textId="6BD7DFA1" w:rsidR="00540881" w:rsidRPr="00E31A2E" w:rsidRDefault="0092552D" w:rsidP="00361310">
            <w:pPr>
              <w:spacing w:after="0" w:line="240" w:lineRule="auto"/>
              <w:rPr>
                <w:rFonts w:eastAsia="Times New Roman" w:cs="Calibri"/>
                <w:color w:val="000000"/>
                <w:szCs w:val="24"/>
                <w:lang w:val="en-US" w:eastAsia="ja-JP"/>
              </w:rPr>
            </w:pPr>
            <w:r>
              <w:rPr>
                <w:rFonts w:eastAsia="Times New Roman" w:cs="Calibri"/>
                <w:color w:val="000000"/>
                <w:szCs w:val="24"/>
                <w:lang w:val="en-US" w:eastAsia="ja-JP"/>
              </w:rPr>
              <w:t>Services publics</w:t>
            </w:r>
          </w:p>
        </w:tc>
        <w:tc>
          <w:tcPr>
            <w:tcW w:w="1431" w:type="dxa"/>
            <w:tcBorders>
              <w:left w:val="single" w:sz="4" w:space="0" w:color="auto"/>
              <w:bottom w:val="nil"/>
              <w:right w:val="nil"/>
            </w:tcBorders>
            <w:shd w:val="clear" w:color="auto" w:fill="F2F2F2" w:themeFill="background1" w:themeFillShade="F2"/>
            <w:noWrap/>
            <w:vAlign w:val="center"/>
            <w:hideMark/>
          </w:tcPr>
          <w:p w14:paraId="34317D2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1,311</w:t>
            </w:r>
          </w:p>
        </w:tc>
        <w:tc>
          <w:tcPr>
            <w:tcW w:w="972" w:type="dxa"/>
            <w:tcBorders>
              <w:left w:val="single" w:sz="4" w:space="0" w:color="auto"/>
              <w:bottom w:val="nil"/>
              <w:right w:val="nil"/>
            </w:tcBorders>
            <w:shd w:val="clear" w:color="auto" w:fill="F2F2F2" w:themeFill="background1" w:themeFillShade="F2"/>
            <w:noWrap/>
            <w:vAlign w:val="center"/>
            <w:hideMark/>
          </w:tcPr>
          <w:p w14:paraId="699A243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1,240</w:t>
            </w:r>
          </w:p>
        </w:tc>
        <w:tc>
          <w:tcPr>
            <w:tcW w:w="1552" w:type="dxa"/>
            <w:tcBorders>
              <w:left w:val="single" w:sz="4" w:space="0" w:color="auto"/>
              <w:bottom w:val="nil"/>
              <w:right w:val="nil"/>
            </w:tcBorders>
            <w:shd w:val="clear" w:color="auto" w:fill="F2F2F2" w:themeFill="background1" w:themeFillShade="F2"/>
            <w:noWrap/>
            <w:vAlign w:val="center"/>
            <w:hideMark/>
          </w:tcPr>
          <w:p w14:paraId="596B576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-71</w:t>
            </w:r>
          </w:p>
        </w:tc>
        <w:tc>
          <w:tcPr>
            <w:tcW w:w="2419" w:type="dxa"/>
            <w:tcBorders>
              <w:left w:val="single" w:sz="4" w:space="0" w:color="auto"/>
              <w:bottom w:val="nil"/>
              <w:right w:val="single" w:sz="4" w:space="0" w:color="auto"/>
            </w:tcBorders>
            <w:shd w:val="clear" w:color="auto" w:fill="F2F2F2" w:themeFill="background1" w:themeFillShade="F2"/>
            <w:noWrap/>
            <w:vAlign w:val="center"/>
            <w:hideMark/>
          </w:tcPr>
          <w:p w14:paraId="0604B79B"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-5.4%</w:t>
            </w:r>
          </w:p>
        </w:tc>
      </w:tr>
      <w:tr w:rsidR="00540881" w:rsidRPr="00E31A2E" w14:paraId="53EC65E4" w14:textId="77777777" w:rsidTr="00E9369C">
        <w:trPr>
          <w:trHeight w:val="287"/>
        </w:trPr>
        <w:tc>
          <w:tcPr>
            <w:tcW w:w="3973" w:type="dxa"/>
            <w:tcBorders>
              <w:left w:val="single" w:sz="4" w:space="0" w:color="auto"/>
              <w:bottom w:val="nil"/>
              <w:right w:val="nil"/>
            </w:tcBorders>
            <w:shd w:val="clear" w:color="auto" w:fill="FFFFFF" w:themeFill="background1"/>
            <w:noWrap/>
            <w:vAlign w:val="center"/>
            <w:hideMark/>
          </w:tcPr>
          <w:p w14:paraId="077FF7DD" w14:textId="26808E17" w:rsidR="00540881" w:rsidRPr="0092552D" w:rsidRDefault="0092552D" w:rsidP="00FE0AE1">
            <w:pPr>
              <w:spacing w:after="0" w:line="240" w:lineRule="auto"/>
              <w:rPr>
                <w:rFonts w:eastAsia="Times New Roman" w:cs="Calibri"/>
                <w:color w:val="000000"/>
                <w:szCs w:val="24"/>
                <w:lang w:val="fr-CA" w:eastAsia="ja-JP"/>
              </w:rPr>
            </w:pPr>
            <w:r w:rsidRPr="0092552D">
              <w:rPr>
                <w:rFonts w:eastAsia="Times New Roman" w:cs="Calibri"/>
                <w:color w:val="000000"/>
                <w:szCs w:val="24"/>
                <w:lang w:val="fr-CA" w:eastAsia="ja-JP"/>
              </w:rPr>
              <w:t>Gestion de sociétés et d'entreprises</w:t>
            </w:r>
          </w:p>
        </w:tc>
        <w:tc>
          <w:tcPr>
            <w:tcW w:w="1431" w:type="dxa"/>
            <w:tcBorders>
              <w:left w:val="single" w:sz="4" w:space="0" w:color="auto"/>
              <w:bottom w:val="nil"/>
              <w:right w:val="nil"/>
            </w:tcBorders>
            <w:shd w:val="clear" w:color="auto" w:fill="FFFFFF" w:themeFill="background1"/>
            <w:noWrap/>
            <w:vAlign w:val="center"/>
            <w:hideMark/>
          </w:tcPr>
          <w:p w14:paraId="5354881D"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390</w:t>
            </w:r>
          </w:p>
        </w:tc>
        <w:tc>
          <w:tcPr>
            <w:tcW w:w="972" w:type="dxa"/>
            <w:tcBorders>
              <w:left w:val="single" w:sz="4" w:space="0" w:color="auto"/>
              <w:bottom w:val="nil"/>
              <w:right w:val="nil"/>
            </w:tcBorders>
            <w:shd w:val="clear" w:color="auto" w:fill="FFFFFF" w:themeFill="background1"/>
            <w:noWrap/>
            <w:vAlign w:val="center"/>
            <w:hideMark/>
          </w:tcPr>
          <w:p w14:paraId="6CF6AE87"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417</w:t>
            </w:r>
          </w:p>
        </w:tc>
        <w:tc>
          <w:tcPr>
            <w:tcW w:w="1552" w:type="dxa"/>
            <w:tcBorders>
              <w:left w:val="single" w:sz="4" w:space="0" w:color="auto"/>
              <w:bottom w:val="nil"/>
              <w:right w:val="nil"/>
            </w:tcBorders>
            <w:shd w:val="clear" w:color="auto" w:fill="FFFFFF" w:themeFill="background1"/>
            <w:noWrap/>
            <w:vAlign w:val="center"/>
            <w:hideMark/>
          </w:tcPr>
          <w:p w14:paraId="4E9263C2"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27</w:t>
            </w:r>
          </w:p>
        </w:tc>
        <w:tc>
          <w:tcPr>
            <w:tcW w:w="2419" w:type="dxa"/>
            <w:tcBorders>
              <w:left w:val="single" w:sz="4" w:space="0" w:color="auto"/>
              <w:bottom w:val="nil"/>
              <w:right w:val="single" w:sz="4" w:space="0" w:color="auto"/>
            </w:tcBorders>
            <w:shd w:val="clear" w:color="auto" w:fill="FFFFFF" w:themeFill="background1"/>
            <w:noWrap/>
            <w:vAlign w:val="center"/>
            <w:hideMark/>
          </w:tcPr>
          <w:p w14:paraId="6109E6E9"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7.0%</w:t>
            </w:r>
          </w:p>
        </w:tc>
      </w:tr>
      <w:tr w:rsidR="00540881" w:rsidRPr="00E31A2E" w14:paraId="11563E5D" w14:textId="77777777" w:rsidTr="00E9369C">
        <w:trPr>
          <w:trHeight w:val="287"/>
        </w:trPr>
        <w:tc>
          <w:tcPr>
            <w:tcW w:w="3973" w:type="dxa"/>
            <w:tcBorders>
              <w:left w:val="single" w:sz="4" w:space="0" w:color="auto"/>
              <w:bottom w:val="single" w:sz="4" w:space="0" w:color="auto"/>
              <w:right w:val="nil"/>
            </w:tcBorders>
            <w:shd w:val="clear" w:color="auto" w:fill="F2F2F2" w:themeFill="background1" w:themeFillShade="F2"/>
            <w:noWrap/>
            <w:vAlign w:val="center"/>
            <w:hideMark/>
          </w:tcPr>
          <w:p w14:paraId="2F0DAF3A" w14:textId="71D72A1E" w:rsidR="00540881" w:rsidRPr="0092552D" w:rsidRDefault="0092552D" w:rsidP="00FE0AE1">
            <w:pPr>
              <w:spacing w:after="0" w:line="240" w:lineRule="auto"/>
              <w:rPr>
                <w:rFonts w:eastAsia="Times New Roman" w:cs="Calibri"/>
                <w:color w:val="000000"/>
                <w:szCs w:val="24"/>
                <w:lang w:val="fr-CA" w:eastAsia="ja-JP"/>
              </w:rPr>
            </w:pPr>
            <w:r w:rsidRPr="0092552D">
              <w:rPr>
                <w:rFonts w:eastAsia="Times New Roman" w:cs="Calibri"/>
                <w:color w:val="000000"/>
                <w:szCs w:val="24"/>
                <w:lang w:val="fr-CA" w:eastAsia="ja-JP"/>
              </w:rPr>
              <w:t>Mines, carrières et extraction de pétrole et de gaz</w:t>
            </w:r>
          </w:p>
        </w:tc>
        <w:tc>
          <w:tcPr>
            <w:tcW w:w="1431" w:type="dxa"/>
            <w:tcBorders>
              <w:left w:val="single" w:sz="4" w:space="0" w:color="auto"/>
              <w:bottom w:val="single" w:sz="4" w:space="0" w:color="auto"/>
              <w:right w:val="nil"/>
            </w:tcBorders>
            <w:shd w:val="clear" w:color="auto" w:fill="F2F2F2" w:themeFill="background1" w:themeFillShade="F2"/>
            <w:noWrap/>
            <w:vAlign w:val="center"/>
            <w:hideMark/>
          </w:tcPr>
          <w:p w14:paraId="3B07FDEA"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281</w:t>
            </w:r>
          </w:p>
        </w:tc>
        <w:tc>
          <w:tcPr>
            <w:tcW w:w="972" w:type="dxa"/>
            <w:tcBorders>
              <w:left w:val="single" w:sz="4" w:space="0" w:color="auto"/>
              <w:bottom w:val="single" w:sz="4" w:space="0" w:color="auto"/>
              <w:right w:val="nil"/>
            </w:tcBorders>
            <w:shd w:val="clear" w:color="auto" w:fill="F2F2F2" w:themeFill="background1" w:themeFillShade="F2"/>
            <w:noWrap/>
            <w:vAlign w:val="center"/>
            <w:hideMark/>
          </w:tcPr>
          <w:p w14:paraId="3CA4DC8A"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282</w:t>
            </w:r>
          </w:p>
        </w:tc>
        <w:tc>
          <w:tcPr>
            <w:tcW w:w="1552" w:type="dxa"/>
            <w:tcBorders>
              <w:left w:val="single" w:sz="4" w:space="0" w:color="auto"/>
              <w:bottom w:val="single" w:sz="4" w:space="0" w:color="auto"/>
              <w:right w:val="nil"/>
            </w:tcBorders>
            <w:shd w:val="clear" w:color="auto" w:fill="F2F2F2" w:themeFill="background1" w:themeFillShade="F2"/>
            <w:noWrap/>
            <w:vAlign w:val="center"/>
            <w:hideMark/>
          </w:tcPr>
          <w:p w14:paraId="1BAD6E8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w:t>
            </w:r>
          </w:p>
        </w:tc>
        <w:tc>
          <w:tcPr>
            <w:tcW w:w="2419"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775129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0.2%</w:t>
            </w:r>
          </w:p>
        </w:tc>
      </w:tr>
      <w:tr w:rsidR="00540881" w:rsidRPr="00E31A2E" w14:paraId="2454AEAC" w14:textId="77777777" w:rsidTr="00E9369C">
        <w:trPr>
          <w:trHeight w:val="287"/>
        </w:trPr>
        <w:tc>
          <w:tcPr>
            <w:tcW w:w="397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A328AA" w14:textId="77777777" w:rsidR="00540881" w:rsidRPr="00E31A2E" w:rsidRDefault="00540881" w:rsidP="00361310">
            <w:pPr>
              <w:spacing w:after="0" w:line="240" w:lineRule="auto"/>
              <w:rPr>
                <w:rFonts w:eastAsia="Times New Roman" w:cs="Calibri"/>
                <w:b/>
                <w:bCs/>
                <w:color w:val="000000"/>
                <w:szCs w:val="24"/>
                <w:lang w:val="en-US" w:eastAsia="ja-JP"/>
              </w:rPr>
            </w:pPr>
            <w:r w:rsidRPr="00E31A2E">
              <w:rPr>
                <w:rFonts w:eastAsia="Times New Roman" w:cs="Calibri"/>
                <w:b/>
                <w:bCs/>
                <w:color w:val="000000"/>
                <w:szCs w:val="24"/>
                <w:lang w:val="en-US" w:eastAsia="ja-JP"/>
              </w:rPr>
              <w:t>Total</w:t>
            </w:r>
          </w:p>
        </w:tc>
        <w:tc>
          <w:tcPr>
            <w:tcW w:w="1431" w:type="dxa"/>
            <w:tcBorders>
              <w:top w:val="nil"/>
              <w:left w:val="nil"/>
              <w:bottom w:val="single" w:sz="4" w:space="0" w:color="auto"/>
              <w:right w:val="single" w:sz="4" w:space="0" w:color="auto"/>
            </w:tcBorders>
            <w:shd w:val="clear" w:color="auto" w:fill="FFFFFF" w:themeFill="background1"/>
            <w:noWrap/>
            <w:vAlign w:val="center"/>
            <w:hideMark/>
          </w:tcPr>
          <w:p w14:paraId="725BC20B" w14:textId="77777777" w:rsidR="00540881" w:rsidRPr="00E31A2E" w:rsidRDefault="00540881" w:rsidP="00361310">
            <w:pPr>
              <w:spacing w:after="0" w:line="240" w:lineRule="auto"/>
              <w:jc w:val="center"/>
              <w:rPr>
                <w:rFonts w:eastAsia="Times New Roman" w:cs="Calibri"/>
                <w:b/>
                <w:bCs/>
                <w:color w:val="000000"/>
                <w:szCs w:val="24"/>
                <w:lang w:val="en-US" w:eastAsia="ja-JP"/>
              </w:rPr>
            </w:pPr>
            <w:r w:rsidRPr="00E31A2E">
              <w:rPr>
                <w:rFonts w:eastAsia="Times New Roman" w:cs="Calibri"/>
                <w:b/>
                <w:bCs/>
                <w:color w:val="000000"/>
                <w:szCs w:val="24"/>
                <w:lang w:val="en-US" w:eastAsia="ja-JP"/>
              </w:rPr>
              <w:t>187,733</w:t>
            </w:r>
          </w:p>
        </w:tc>
        <w:tc>
          <w:tcPr>
            <w:tcW w:w="972" w:type="dxa"/>
            <w:tcBorders>
              <w:top w:val="nil"/>
              <w:left w:val="nil"/>
              <w:bottom w:val="single" w:sz="4" w:space="0" w:color="auto"/>
              <w:right w:val="single" w:sz="4" w:space="0" w:color="auto"/>
            </w:tcBorders>
            <w:shd w:val="clear" w:color="auto" w:fill="FFFFFF" w:themeFill="background1"/>
            <w:noWrap/>
            <w:vAlign w:val="center"/>
            <w:hideMark/>
          </w:tcPr>
          <w:p w14:paraId="45301A5B" w14:textId="77777777" w:rsidR="00540881" w:rsidRPr="00E31A2E" w:rsidRDefault="00540881" w:rsidP="00361310">
            <w:pPr>
              <w:spacing w:after="0" w:line="240" w:lineRule="auto"/>
              <w:jc w:val="center"/>
              <w:rPr>
                <w:rFonts w:eastAsia="Times New Roman" w:cs="Calibri"/>
                <w:b/>
                <w:bCs/>
                <w:color w:val="000000"/>
                <w:szCs w:val="24"/>
                <w:lang w:val="en-US" w:eastAsia="ja-JP"/>
              </w:rPr>
            </w:pPr>
            <w:r w:rsidRPr="00E31A2E">
              <w:rPr>
                <w:rFonts w:eastAsia="Times New Roman" w:cs="Calibri"/>
                <w:b/>
                <w:bCs/>
                <w:color w:val="000000"/>
                <w:szCs w:val="24"/>
                <w:lang w:val="en-US" w:eastAsia="ja-JP"/>
              </w:rPr>
              <w:t>166,397</w:t>
            </w:r>
          </w:p>
        </w:tc>
        <w:tc>
          <w:tcPr>
            <w:tcW w:w="1552" w:type="dxa"/>
            <w:tcBorders>
              <w:top w:val="nil"/>
              <w:left w:val="nil"/>
              <w:bottom w:val="single" w:sz="4" w:space="0" w:color="auto"/>
              <w:right w:val="single" w:sz="4" w:space="0" w:color="auto"/>
            </w:tcBorders>
            <w:shd w:val="clear" w:color="auto" w:fill="FFFFFF" w:themeFill="background1"/>
            <w:noWrap/>
            <w:vAlign w:val="center"/>
            <w:hideMark/>
          </w:tcPr>
          <w:p w14:paraId="616FE05C" w14:textId="77777777" w:rsidR="00540881" w:rsidRPr="00E31A2E" w:rsidRDefault="00540881" w:rsidP="00361310">
            <w:pPr>
              <w:spacing w:after="0" w:line="240" w:lineRule="auto"/>
              <w:jc w:val="center"/>
              <w:rPr>
                <w:rFonts w:eastAsia="Times New Roman" w:cs="Calibri"/>
                <w:b/>
                <w:bCs/>
                <w:color w:val="000000"/>
                <w:szCs w:val="24"/>
                <w:lang w:val="en-US" w:eastAsia="ja-JP"/>
              </w:rPr>
            </w:pPr>
            <w:r w:rsidRPr="00E31A2E">
              <w:rPr>
                <w:rFonts w:eastAsia="Times New Roman" w:cs="Calibri"/>
                <w:b/>
                <w:bCs/>
                <w:color w:val="000000"/>
                <w:szCs w:val="24"/>
                <w:lang w:val="en-US" w:eastAsia="ja-JP"/>
              </w:rPr>
              <w:t>-21,337</w:t>
            </w:r>
          </w:p>
        </w:tc>
        <w:tc>
          <w:tcPr>
            <w:tcW w:w="2419" w:type="dxa"/>
            <w:tcBorders>
              <w:top w:val="nil"/>
              <w:left w:val="nil"/>
              <w:bottom w:val="single" w:sz="4" w:space="0" w:color="auto"/>
              <w:right w:val="single" w:sz="4" w:space="0" w:color="auto"/>
            </w:tcBorders>
            <w:shd w:val="clear" w:color="auto" w:fill="FFFFFF" w:themeFill="background1"/>
            <w:noWrap/>
            <w:vAlign w:val="center"/>
            <w:hideMark/>
          </w:tcPr>
          <w:p w14:paraId="1BFF1851" w14:textId="77777777" w:rsidR="00540881" w:rsidRPr="00E31A2E" w:rsidRDefault="00540881" w:rsidP="00361310">
            <w:pPr>
              <w:spacing w:after="0" w:line="240" w:lineRule="auto"/>
              <w:jc w:val="center"/>
              <w:rPr>
                <w:rFonts w:eastAsia="Times New Roman" w:cs="Calibri"/>
                <w:b/>
                <w:bCs/>
                <w:color w:val="000000"/>
                <w:szCs w:val="24"/>
                <w:lang w:val="en-US" w:eastAsia="ja-JP"/>
              </w:rPr>
            </w:pPr>
            <w:r w:rsidRPr="00E31A2E">
              <w:rPr>
                <w:rFonts w:eastAsia="Times New Roman" w:cs="Calibri"/>
                <w:b/>
                <w:bCs/>
                <w:color w:val="000000"/>
                <w:szCs w:val="24"/>
                <w:lang w:val="en-US" w:eastAsia="ja-JP"/>
              </w:rPr>
              <w:t>-11.4%</w:t>
            </w:r>
          </w:p>
        </w:tc>
      </w:tr>
    </w:tbl>
    <w:p w14:paraId="1AA67BA8" w14:textId="77777777" w:rsidR="001517BA" w:rsidRDefault="001517BA" w:rsidP="00540881">
      <w:pPr>
        <w:spacing w:line="259" w:lineRule="auto"/>
        <w:rPr>
          <w:szCs w:val="24"/>
        </w:rPr>
      </w:pPr>
    </w:p>
    <w:p w14:paraId="05C78211" w14:textId="6149D85D" w:rsidR="00CA703E" w:rsidRDefault="00CA703E" w:rsidP="00540881">
      <w:pPr>
        <w:spacing w:line="259" w:lineRule="auto"/>
        <w:rPr>
          <w:szCs w:val="24"/>
          <w:lang w:val="fr-CA"/>
        </w:rPr>
      </w:pPr>
      <w:bookmarkStart w:id="58" w:name="_Toc76384822"/>
      <w:bookmarkStart w:id="59" w:name="_Hlk75256217"/>
      <w:r w:rsidRPr="00CA703E">
        <w:rPr>
          <w:szCs w:val="24"/>
          <w:lang w:val="fr-CA"/>
        </w:rPr>
        <w:t xml:space="preserve">Il </w:t>
      </w:r>
      <w:r>
        <w:rPr>
          <w:szCs w:val="24"/>
          <w:lang w:val="fr-CA"/>
        </w:rPr>
        <w:t>faut</w:t>
      </w:r>
      <w:r w:rsidRPr="00CA703E">
        <w:rPr>
          <w:szCs w:val="24"/>
          <w:lang w:val="fr-CA"/>
        </w:rPr>
        <w:t xml:space="preserve"> également noter que bon nombre des pertes d'emplois </w:t>
      </w:r>
      <w:r>
        <w:rPr>
          <w:szCs w:val="24"/>
          <w:lang w:val="fr-CA"/>
        </w:rPr>
        <w:t>au</w:t>
      </w:r>
      <w:r w:rsidRPr="00CA703E">
        <w:rPr>
          <w:szCs w:val="24"/>
          <w:lang w:val="fr-CA"/>
        </w:rPr>
        <w:t xml:space="preserve"> Niagara se sont produites dans des secteurs qui paient généralement au niveau ou en dessous de la médiane régionale (inflation ajustée en dollars de 2020 ; voir le tableau 3-6). Par conséquent, le récit d'une reprise économique, dans laquelle la reprise sera plus rapide pour les emplois qui existent à un niveau de rémunération plus élevé, doit être pris en compte.</w:t>
      </w:r>
    </w:p>
    <w:p w14:paraId="68FE5DA5" w14:textId="015B786F" w:rsidR="00DF13B7" w:rsidRDefault="00DF13B7" w:rsidP="00540881">
      <w:pPr>
        <w:spacing w:line="259" w:lineRule="auto"/>
        <w:rPr>
          <w:szCs w:val="24"/>
          <w:lang w:val="fr-CA"/>
        </w:rPr>
      </w:pPr>
    </w:p>
    <w:p w14:paraId="2D27E69C" w14:textId="6EC6AF8F" w:rsidR="00DF13B7" w:rsidRDefault="00DF13B7" w:rsidP="00540881">
      <w:pPr>
        <w:spacing w:line="259" w:lineRule="auto"/>
        <w:rPr>
          <w:szCs w:val="24"/>
          <w:lang w:val="fr-CA"/>
        </w:rPr>
      </w:pPr>
    </w:p>
    <w:p w14:paraId="5749F1D4" w14:textId="77777777" w:rsidR="00DF13B7" w:rsidRDefault="00DF13B7" w:rsidP="00540881">
      <w:pPr>
        <w:spacing w:line="259" w:lineRule="auto"/>
        <w:rPr>
          <w:szCs w:val="24"/>
          <w:lang w:val="fr-CA"/>
        </w:rPr>
      </w:pPr>
    </w:p>
    <w:p w14:paraId="4579CE5C" w14:textId="4365D832" w:rsidR="00540881" w:rsidRPr="00FB6481" w:rsidRDefault="00CA703E" w:rsidP="00540881">
      <w:pPr>
        <w:spacing w:line="259" w:lineRule="auto"/>
        <w:rPr>
          <w:color w:val="1F4E79" w:themeColor="accent1" w:themeShade="80"/>
          <w:sz w:val="22"/>
          <w:szCs w:val="21"/>
          <w:lang w:val="fr-CA"/>
        </w:rPr>
      </w:pPr>
      <w:r w:rsidRPr="00FB6481">
        <w:rPr>
          <w:color w:val="1F4E79" w:themeColor="accent1" w:themeShade="80"/>
          <w:lang w:val="fr-CA"/>
        </w:rPr>
        <w:lastRenderedPageBreak/>
        <w:t>Tableau 3-6 : Revenu annuel moyen par industrie au Niagara</w:t>
      </w:r>
      <w:r w:rsidR="00540881" w:rsidRPr="00FE0AE1">
        <w:rPr>
          <w:rStyle w:val="FootnoteReference"/>
          <w:color w:val="1F4E79" w:themeColor="accent1" w:themeShade="80"/>
        </w:rPr>
        <w:footnoteReference w:id="23"/>
      </w:r>
      <w:bookmarkEnd w:id="58"/>
    </w:p>
    <w:tbl>
      <w:tblPr>
        <w:tblW w:w="9522" w:type="dxa"/>
        <w:tblLook w:val="04A0" w:firstRow="1" w:lastRow="0" w:firstColumn="1" w:lastColumn="0" w:noHBand="0" w:noVBand="1"/>
      </w:tblPr>
      <w:tblGrid>
        <w:gridCol w:w="5382"/>
        <w:gridCol w:w="1530"/>
        <w:gridCol w:w="1379"/>
        <w:gridCol w:w="1246"/>
      </w:tblGrid>
      <w:tr w:rsidR="004D4D7D" w:rsidRPr="004D4D7D" w14:paraId="4E9933EF" w14:textId="77777777" w:rsidTr="00CC0E79">
        <w:trPr>
          <w:trHeight w:val="317"/>
        </w:trPr>
        <w:tc>
          <w:tcPr>
            <w:tcW w:w="5382"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6CEE8865" w14:textId="040C5DE3" w:rsidR="00540881" w:rsidRPr="004D4D7D" w:rsidRDefault="00540881" w:rsidP="00361310">
            <w:pPr>
              <w:spacing w:after="0" w:line="240" w:lineRule="auto"/>
              <w:rPr>
                <w:rFonts w:eastAsia="Times New Roman" w:cs="Times New Roman"/>
                <w:b/>
                <w:bCs/>
                <w:sz w:val="22"/>
                <w:lang w:val="en-US" w:eastAsia="ja-JP"/>
              </w:rPr>
            </w:pPr>
            <w:r w:rsidRPr="00FB6481">
              <w:rPr>
                <w:sz w:val="22"/>
                <w:szCs w:val="21"/>
                <w:lang w:val="fr-CA"/>
              </w:rPr>
              <w:t xml:space="preserve"> </w:t>
            </w:r>
            <w:proofErr w:type="spellStart"/>
            <w:r w:rsidRPr="004D4D7D">
              <w:rPr>
                <w:rFonts w:eastAsia="Times New Roman" w:cs="Times New Roman"/>
                <w:b/>
                <w:bCs/>
                <w:sz w:val="22"/>
                <w:lang w:val="en-US" w:eastAsia="ja-JP"/>
              </w:rPr>
              <w:t>Indust</w:t>
            </w:r>
            <w:r w:rsidR="00FB6481">
              <w:rPr>
                <w:rFonts w:eastAsia="Times New Roman" w:cs="Times New Roman"/>
                <w:b/>
                <w:bCs/>
                <w:sz w:val="22"/>
                <w:lang w:val="en-US" w:eastAsia="ja-JP"/>
              </w:rPr>
              <w:t>r</w:t>
            </w:r>
            <w:r w:rsidR="00DF13B7">
              <w:rPr>
                <w:rFonts w:eastAsia="Times New Roman" w:cs="Times New Roman"/>
                <w:b/>
                <w:bCs/>
                <w:sz w:val="22"/>
                <w:lang w:val="en-US" w:eastAsia="ja-JP"/>
              </w:rPr>
              <w:t>i</w:t>
            </w:r>
            <w:r w:rsidR="00FB6481">
              <w:rPr>
                <w:rFonts w:eastAsia="Times New Roman" w:cs="Times New Roman"/>
                <w:b/>
                <w:bCs/>
                <w:sz w:val="22"/>
                <w:lang w:val="en-US" w:eastAsia="ja-JP"/>
              </w:rPr>
              <w:t>e</w:t>
            </w:r>
            <w:proofErr w:type="spellEnd"/>
          </w:p>
        </w:tc>
        <w:tc>
          <w:tcPr>
            <w:tcW w:w="1530"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15F376E4" w14:textId="4A883712" w:rsidR="00540881" w:rsidRPr="004D4D7D" w:rsidRDefault="00FB6481" w:rsidP="00361310">
            <w:pPr>
              <w:spacing w:after="0" w:line="240" w:lineRule="auto"/>
              <w:jc w:val="center"/>
              <w:rPr>
                <w:rFonts w:eastAsia="Times New Roman" w:cs="Times New Roman"/>
                <w:b/>
                <w:bCs/>
                <w:sz w:val="22"/>
                <w:lang w:val="en-US" w:eastAsia="ja-JP"/>
              </w:rPr>
            </w:pPr>
            <w:proofErr w:type="spellStart"/>
            <w:r w:rsidRPr="00FB6481">
              <w:rPr>
                <w:rFonts w:eastAsia="Times New Roman" w:cs="Times New Roman"/>
                <w:b/>
                <w:bCs/>
                <w:sz w:val="22"/>
                <w:lang w:val="en-US" w:eastAsia="ja-JP"/>
              </w:rPr>
              <w:t>Salaire</w:t>
            </w:r>
            <w:proofErr w:type="spellEnd"/>
            <w:r w:rsidR="00DF13B7">
              <w:rPr>
                <w:rFonts w:eastAsia="Times New Roman" w:cs="Times New Roman"/>
                <w:b/>
                <w:bCs/>
                <w:sz w:val="22"/>
                <w:lang w:val="en-US" w:eastAsia="ja-JP"/>
              </w:rPr>
              <w:t xml:space="preserve"> </w:t>
            </w:r>
            <w:proofErr w:type="spellStart"/>
            <w:r w:rsidR="00DF13B7">
              <w:rPr>
                <w:rFonts w:eastAsia="Times New Roman" w:cs="Times New Roman"/>
                <w:b/>
                <w:bCs/>
                <w:sz w:val="22"/>
                <w:lang w:val="en-US" w:eastAsia="ja-JP"/>
              </w:rPr>
              <w:t>moyen</w:t>
            </w:r>
            <w:proofErr w:type="spellEnd"/>
            <w:r w:rsidRPr="00FB6481">
              <w:rPr>
                <w:rFonts w:eastAsia="Times New Roman" w:cs="Times New Roman"/>
                <w:b/>
                <w:bCs/>
                <w:sz w:val="22"/>
                <w:lang w:val="en-US" w:eastAsia="ja-JP"/>
              </w:rPr>
              <w:t xml:space="preserve"> par </w:t>
            </w:r>
            <w:proofErr w:type="spellStart"/>
            <w:r w:rsidRPr="00FB6481">
              <w:rPr>
                <w:rFonts w:eastAsia="Times New Roman" w:cs="Times New Roman"/>
                <w:b/>
                <w:bCs/>
                <w:sz w:val="22"/>
                <w:lang w:val="en-US" w:eastAsia="ja-JP"/>
              </w:rPr>
              <w:t>emploi</w:t>
            </w:r>
            <w:proofErr w:type="spellEnd"/>
          </w:p>
        </w:tc>
        <w:tc>
          <w:tcPr>
            <w:tcW w:w="137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824C765" w14:textId="02701F27" w:rsidR="00540881" w:rsidRPr="004D4D7D" w:rsidRDefault="00DF13B7" w:rsidP="00361310">
            <w:pPr>
              <w:spacing w:after="0" w:line="240" w:lineRule="auto"/>
              <w:jc w:val="center"/>
              <w:rPr>
                <w:rFonts w:eastAsia="Times New Roman" w:cs="Times New Roman"/>
                <w:b/>
                <w:bCs/>
                <w:sz w:val="22"/>
                <w:lang w:val="en-US" w:eastAsia="ja-JP"/>
              </w:rPr>
            </w:pPr>
            <w:proofErr w:type="spellStart"/>
            <w:r w:rsidRPr="00DF13B7">
              <w:rPr>
                <w:rFonts w:eastAsia="Times New Roman" w:cs="Times New Roman"/>
                <w:b/>
                <w:bCs/>
                <w:sz w:val="22"/>
                <w:lang w:val="en-US" w:eastAsia="ja-JP"/>
              </w:rPr>
              <w:t>Emplois</w:t>
            </w:r>
            <w:proofErr w:type="spellEnd"/>
            <w:r w:rsidRPr="00DF13B7">
              <w:rPr>
                <w:rFonts w:eastAsia="Times New Roman" w:cs="Times New Roman"/>
                <w:b/>
                <w:bCs/>
                <w:sz w:val="22"/>
                <w:lang w:val="en-US" w:eastAsia="ja-JP"/>
              </w:rPr>
              <w:t xml:space="preserve"> perdus 2019-2020</w:t>
            </w:r>
          </w:p>
        </w:tc>
        <w:tc>
          <w:tcPr>
            <w:tcW w:w="123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76023ADD" w14:textId="659E46BB" w:rsidR="00540881" w:rsidRPr="004D4D7D" w:rsidRDefault="00DF13B7" w:rsidP="00361310">
            <w:pPr>
              <w:spacing w:after="0" w:line="240" w:lineRule="auto"/>
              <w:jc w:val="center"/>
              <w:rPr>
                <w:rFonts w:eastAsia="Times New Roman" w:cs="Times New Roman"/>
                <w:b/>
                <w:bCs/>
                <w:sz w:val="22"/>
                <w:lang w:val="en-US" w:eastAsia="ja-JP"/>
              </w:rPr>
            </w:pPr>
            <w:r w:rsidRPr="00DF13B7">
              <w:rPr>
                <w:rFonts w:eastAsia="Times New Roman" w:cs="Times New Roman"/>
                <w:b/>
                <w:bCs/>
                <w:sz w:val="22"/>
                <w:lang w:val="en-US" w:eastAsia="ja-JP"/>
              </w:rPr>
              <w:t xml:space="preserve">% </w:t>
            </w:r>
            <w:proofErr w:type="spellStart"/>
            <w:r w:rsidRPr="00DF13B7">
              <w:rPr>
                <w:rFonts w:eastAsia="Times New Roman" w:cs="Times New Roman"/>
                <w:b/>
                <w:bCs/>
                <w:sz w:val="22"/>
                <w:lang w:val="en-US" w:eastAsia="ja-JP"/>
              </w:rPr>
              <w:t>d'emplois</w:t>
            </w:r>
            <w:proofErr w:type="spellEnd"/>
            <w:r w:rsidRPr="00DF13B7">
              <w:rPr>
                <w:rFonts w:eastAsia="Times New Roman" w:cs="Times New Roman"/>
                <w:b/>
                <w:bCs/>
                <w:sz w:val="22"/>
                <w:lang w:val="en-US" w:eastAsia="ja-JP"/>
              </w:rPr>
              <w:t xml:space="preserve"> </w:t>
            </w:r>
            <w:r>
              <w:rPr>
                <w:rFonts w:eastAsia="Times New Roman" w:cs="Times New Roman"/>
                <w:b/>
                <w:bCs/>
                <w:sz w:val="22"/>
                <w:lang w:val="en-US" w:eastAsia="ja-JP"/>
              </w:rPr>
              <w:t>au</w:t>
            </w:r>
            <w:r w:rsidRPr="00DF13B7">
              <w:rPr>
                <w:rFonts w:eastAsia="Times New Roman" w:cs="Times New Roman"/>
                <w:b/>
                <w:bCs/>
                <w:sz w:val="22"/>
                <w:lang w:val="en-US" w:eastAsia="ja-JP"/>
              </w:rPr>
              <w:t xml:space="preserve"> Niagara (2020)</w:t>
            </w:r>
          </w:p>
        </w:tc>
      </w:tr>
      <w:tr w:rsidR="00540881" w:rsidRPr="006079FA" w14:paraId="5BC081CB" w14:textId="77777777" w:rsidTr="00CC0E79">
        <w:trPr>
          <w:trHeight w:val="317"/>
        </w:trPr>
        <w:tc>
          <w:tcPr>
            <w:tcW w:w="5382" w:type="dxa"/>
            <w:tcBorders>
              <w:top w:val="single" w:sz="4" w:space="0" w:color="auto"/>
              <w:left w:val="single" w:sz="4" w:space="0" w:color="auto"/>
              <w:bottom w:val="nil"/>
              <w:right w:val="nil"/>
            </w:tcBorders>
            <w:shd w:val="clear" w:color="auto" w:fill="F2F2F2" w:themeFill="background1" w:themeFillShade="F2"/>
            <w:noWrap/>
            <w:vAlign w:val="center"/>
            <w:hideMark/>
          </w:tcPr>
          <w:p w14:paraId="666A3735" w14:textId="32D295BA" w:rsidR="00540881" w:rsidRPr="006079FA" w:rsidRDefault="00DF13B7" w:rsidP="00361310">
            <w:pPr>
              <w:spacing w:after="0" w:line="240" w:lineRule="auto"/>
              <w:rPr>
                <w:rFonts w:eastAsia="Times New Roman" w:cs="Times New Roman"/>
                <w:color w:val="000000"/>
                <w:sz w:val="22"/>
                <w:lang w:val="en-US" w:eastAsia="ja-JP"/>
              </w:rPr>
            </w:pPr>
            <w:r>
              <w:rPr>
                <w:rFonts w:eastAsia="Times New Roman" w:cs="Times New Roman"/>
                <w:color w:val="000000"/>
                <w:sz w:val="22"/>
                <w:lang w:val="en-US" w:eastAsia="ja-JP"/>
              </w:rPr>
              <w:t>Services publics</w:t>
            </w:r>
          </w:p>
        </w:tc>
        <w:tc>
          <w:tcPr>
            <w:tcW w:w="1530" w:type="dxa"/>
            <w:tcBorders>
              <w:top w:val="single" w:sz="4" w:space="0" w:color="auto"/>
              <w:left w:val="single" w:sz="4" w:space="0" w:color="auto"/>
              <w:bottom w:val="nil"/>
              <w:right w:val="nil"/>
            </w:tcBorders>
            <w:shd w:val="clear" w:color="auto" w:fill="F2F2F2" w:themeFill="background1" w:themeFillShade="F2"/>
            <w:noWrap/>
            <w:vAlign w:val="center"/>
            <w:hideMark/>
          </w:tcPr>
          <w:p w14:paraId="13D4CED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$96,140</w:t>
            </w:r>
          </w:p>
        </w:tc>
        <w:tc>
          <w:tcPr>
            <w:tcW w:w="1379" w:type="dxa"/>
            <w:tcBorders>
              <w:top w:val="single" w:sz="4" w:space="0" w:color="auto"/>
              <w:left w:val="single" w:sz="4" w:space="0" w:color="auto"/>
              <w:bottom w:val="nil"/>
              <w:right w:val="nil"/>
            </w:tcBorders>
            <w:shd w:val="clear" w:color="auto" w:fill="F2F2F2" w:themeFill="background1" w:themeFillShade="F2"/>
            <w:noWrap/>
            <w:vAlign w:val="center"/>
            <w:hideMark/>
          </w:tcPr>
          <w:p w14:paraId="6610A942"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-5.4%</w:t>
            </w:r>
          </w:p>
        </w:tc>
        <w:tc>
          <w:tcPr>
            <w:tcW w:w="1231"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283A32E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0.7%</w:t>
            </w:r>
          </w:p>
        </w:tc>
      </w:tr>
      <w:tr w:rsidR="00540881" w:rsidRPr="006079FA" w14:paraId="5A3F1829"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03401E78" w14:textId="54AC2721" w:rsidR="00540881" w:rsidRPr="00DF13B7" w:rsidRDefault="00DF13B7" w:rsidP="00CC0E79">
            <w:pPr>
              <w:spacing w:after="0" w:line="240" w:lineRule="auto"/>
              <w:rPr>
                <w:rFonts w:eastAsia="Times New Roman" w:cs="Times New Roman"/>
                <w:color w:val="000000"/>
                <w:sz w:val="22"/>
                <w:lang w:val="fr-CA" w:eastAsia="ja-JP"/>
              </w:rPr>
            </w:pPr>
            <w:r w:rsidRPr="00DF13B7">
              <w:rPr>
                <w:rFonts w:eastAsia="Times New Roman" w:cs="Times New Roman"/>
                <w:color w:val="000000"/>
                <w:sz w:val="22"/>
                <w:lang w:val="fr-CA" w:eastAsia="ja-JP"/>
              </w:rPr>
              <w:t>Mines, extraction de pétrole et de gaz</w:t>
            </w:r>
          </w:p>
        </w:tc>
        <w:tc>
          <w:tcPr>
            <w:tcW w:w="1530" w:type="dxa"/>
            <w:tcBorders>
              <w:left w:val="single" w:sz="4" w:space="0" w:color="auto"/>
              <w:bottom w:val="nil"/>
              <w:right w:val="nil"/>
            </w:tcBorders>
            <w:shd w:val="clear" w:color="auto" w:fill="FFFFFF" w:themeFill="background1"/>
            <w:noWrap/>
            <w:vAlign w:val="center"/>
            <w:hideMark/>
          </w:tcPr>
          <w:p w14:paraId="4DDD8D47"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$74,021</w:t>
            </w:r>
          </w:p>
        </w:tc>
        <w:tc>
          <w:tcPr>
            <w:tcW w:w="1379" w:type="dxa"/>
            <w:tcBorders>
              <w:left w:val="single" w:sz="4" w:space="0" w:color="auto"/>
              <w:bottom w:val="nil"/>
              <w:right w:val="nil"/>
            </w:tcBorders>
            <w:shd w:val="clear" w:color="auto" w:fill="FFFFFF" w:themeFill="background1"/>
            <w:noWrap/>
            <w:vAlign w:val="center"/>
            <w:hideMark/>
          </w:tcPr>
          <w:p w14:paraId="4781B2A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0.2%</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55AFF461"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0.2%</w:t>
            </w:r>
          </w:p>
        </w:tc>
      </w:tr>
      <w:tr w:rsidR="00540881" w:rsidRPr="006079FA" w14:paraId="1193C931" w14:textId="77777777" w:rsidTr="00CC0E79">
        <w:trPr>
          <w:trHeight w:val="317"/>
        </w:trPr>
        <w:tc>
          <w:tcPr>
            <w:tcW w:w="5382" w:type="dxa"/>
            <w:tcBorders>
              <w:left w:val="single" w:sz="4" w:space="0" w:color="auto"/>
              <w:bottom w:val="nil"/>
              <w:right w:val="nil"/>
            </w:tcBorders>
            <w:shd w:val="clear" w:color="auto" w:fill="F2F2F2" w:themeFill="background1" w:themeFillShade="F2"/>
            <w:noWrap/>
            <w:vAlign w:val="center"/>
            <w:hideMark/>
          </w:tcPr>
          <w:p w14:paraId="418EBE74" w14:textId="21A36D5C" w:rsidR="00540881" w:rsidRPr="006079FA" w:rsidRDefault="00DF13B7" w:rsidP="00361310">
            <w:pPr>
              <w:spacing w:after="0" w:line="240" w:lineRule="auto"/>
              <w:rPr>
                <w:rFonts w:eastAsia="Times New Roman" w:cs="Times New Roman"/>
                <w:color w:val="000000"/>
                <w:sz w:val="22"/>
                <w:lang w:val="en-US" w:eastAsia="ja-JP"/>
              </w:rPr>
            </w:pPr>
            <w:r w:rsidRPr="00DF13B7">
              <w:rPr>
                <w:rFonts w:eastAsia="Times New Roman" w:cs="Times New Roman"/>
                <w:color w:val="000000"/>
                <w:sz w:val="22"/>
                <w:lang w:val="en-US" w:eastAsia="ja-JP"/>
              </w:rPr>
              <w:t xml:space="preserve">Administration </w:t>
            </w:r>
            <w:proofErr w:type="spellStart"/>
            <w:r w:rsidRPr="00DF13B7">
              <w:rPr>
                <w:rFonts w:eastAsia="Times New Roman" w:cs="Times New Roman"/>
                <w:color w:val="000000"/>
                <w:sz w:val="22"/>
                <w:lang w:val="en-US" w:eastAsia="ja-JP"/>
              </w:rPr>
              <w:t>publique</w:t>
            </w:r>
            <w:proofErr w:type="spellEnd"/>
          </w:p>
        </w:tc>
        <w:tc>
          <w:tcPr>
            <w:tcW w:w="1530" w:type="dxa"/>
            <w:tcBorders>
              <w:left w:val="single" w:sz="4" w:space="0" w:color="auto"/>
              <w:bottom w:val="nil"/>
              <w:right w:val="nil"/>
            </w:tcBorders>
            <w:shd w:val="clear" w:color="auto" w:fill="F2F2F2" w:themeFill="background1" w:themeFillShade="F2"/>
            <w:noWrap/>
            <w:vAlign w:val="center"/>
            <w:hideMark/>
          </w:tcPr>
          <w:p w14:paraId="1C2D2EA7"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$72,971</w:t>
            </w:r>
          </w:p>
        </w:tc>
        <w:tc>
          <w:tcPr>
            <w:tcW w:w="1379" w:type="dxa"/>
            <w:tcBorders>
              <w:left w:val="single" w:sz="4" w:space="0" w:color="auto"/>
              <w:bottom w:val="nil"/>
              <w:right w:val="nil"/>
            </w:tcBorders>
            <w:shd w:val="clear" w:color="auto" w:fill="F2F2F2" w:themeFill="background1" w:themeFillShade="F2"/>
            <w:noWrap/>
            <w:vAlign w:val="center"/>
            <w:hideMark/>
          </w:tcPr>
          <w:p w14:paraId="0C636D3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-6.7%</w:t>
            </w:r>
          </w:p>
        </w:tc>
        <w:tc>
          <w:tcPr>
            <w:tcW w:w="1231" w:type="dxa"/>
            <w:tcBorders>
              <w:left w:val="single" w:sz="4" w:space="0" w:color="auto"/>
              <w:bottom w:val="nil"/>
              <w:right w:val="single" w:sz="4" w:space="0" w:color="auto"/>
            </w:tcBorders>
            <w:shd w:val="clear" w:color="auto" w:fill="F2F2F2" w:themeFill="background1" w:themeFillShade="F2"/>
            <w:noWrap/>
            <w:vAlign w:val="center"/>
            <w:hideMark/>
          </w:tcPr>
          <w:p w14:paraId="5D61F228"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6.3%</w:t>
            </w:r>
          </w:p>
        </w:tc>
      </w:tr>
      <w:tr w:rsidR="00540881" w:rsidRPr="006079FA" w14:paraId="1DD07398"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6D9A1C6A" w14:textId="1AF87791" w:rsidR="00540881" w:rsidRPr="006079FA" w:rsidRDefault="00DF13B7" w:rsidP="00361310">
            <w:pPr>
              <w:spacing w:after="0" w:line="240" w:lineRule="auto"/>
              <w:rPr>
                <w:rFonts w:eastAsia="Times New Roman" w:cs="Times New Roman"/>
                <w:color w:val="000000"/>
                <w:sz w:val="22"/>
                <w:lang w:val="en-US" w:eastAsia="ja-JP"/>
              </w:rPr>
            </w:pPr>
            <w:r w:rsidRPr="00DF13B7">
              <w:rPr>
                <w:rFonts w:eastAsia="Times New Roman" w:cs="Times New Roman"/>
                <w:color w:val="000000"/>
                <w:sz w:val="22"/>
                <w:lang w:val="en-US" w:eastAsia="ja-JP"/>
              </w:rPr>
              <w:t xml:space="preserve">Services </w:t>
            </w:r>
            <w:proofErr w:type="spellStart"/>
            <w:r w:rsidRPr="00DF13B7">
              <w:rPr>
                <w:rFonts w:eastAsia="Times New Roman" w:cs="Times New Roman"/>
                <w:color w:val="000000"/>
                <w:sz w:val="22"/>
                <w:lang w:val="en-US" w:eastAsia="ja-JP"/>
              </w:rPr>
              <w:t>éducatifs</w:t>
            </w:r>
            <w:proofErr w:type="spellEnd"/>
          </w:p>
        </w:tc>
        <w:tc>
          <w:tcPr>
            <w:tcW w:w="1530" w:type="dxa"/>
            <w:tcBorders>
              <w:left w:val="single" w:sz="4" w:space="0" w:color="auto"/>
              <w:bottom w:val="nil"/>
              <w:right w:val="nil"/>
            </w:tcBorders>
            <w:shd w:val="clear" w:color="auto" w:fill="FFFFFF" w:themeFill="background1"/>
            <w:noWrap/>
            <w:vAlign w:val="center"/>
            <w:hideMark/>
          </w:tcPr>
          <w:p w14:paraId="4C40F083"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$64,055</w:t>
            </w:r>
          </w:p>
        </w:tc>
        <w:tc>
          <w:tcPr>
            <w:tcW w:w="1379" w:type="dxa"/>
            <w:tcBorders>
              <w:left w:val="single" w:sz="4" w:space="0" w:color="auto"/>
              <w:bottom w:val="nil"/>
              <w:right w:val="nil"/>
            </w:tcBorders>
            <w:shd w:val="clear" w:color="auto" w:fill="FFFFFF" w:themeFill="background1"/>
            <w:noWrap/>
            <w:vAlign w:val="center"/>
            <w:hideMark/>
          </w:tcPr>
          <w:p w14:paraId="7257C1E8"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-6.1%</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2BB6C5D6"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8.0%</w:t>
            </w:r>
          </w:p>
        </w:tc>
      </w:tr>
      <w:tr w:rsidR="00540881" w:rsidRPr="006079FA" w14:paraId="25335A40" w14:textId="77777777" w:rsidTr="00CC0E79">
        <w:trPr>
          <w:trHeight w:val="317"/>
        </w:trPr>
        <w:tc>
          <w:tcPr>
            <w:tcW w:w="5382" w:type="dxa"/>
            <w:tcBorders>
              <w:left w:val="single" w:sz="4" w:space="0" w:color="auto"/>
              <w:bottom w:val="nil"/>
              <w:right w:val="nil"/>
            </w:tcBorders>
            <w:shd w:val="clear" w:color="auto" w:fill="F2F2F2" w:themeFill="background1" w:themeFillShade="F2"/>
            <w:noWrap/>
            <w:vAlign w:val="center"/>
            <w:hideMark/>
          </w:tcPr>
          <w:p w14:paraId="60EF4151" w14:textId="47AF9A55" w:rsidR="00540881" w:rsidRPr="00DF13B7" w:rsidRDefault="00DF13B7" w:rsidP="00CC0E79">
            <w:pPr>
              <w:spacing w:after="0" w:line="240" w:lineRule="auto"/>
              <w:rPr>
                <w:rFonts w:eastAsia="Times New Roman" w:cs="Times New Roman"/>
                <w:color w:val="000000"/>
                <w:sz w:val="22"/>
                <w:lang w:val="fr-CA" w:eastAsia="ja-JP"/>
              </w:rPr>
            </w:pPr>
            <w:r w:rsidRPr="00DF13B7">
              <w:rPr>
                <w:rFonts w:eastAsia="Times New Roman" w:cs="Times New Roman"/>
                <w:color w:val="000000"/>
                <w:sz w:val="22"/>
                <w:lang w:val="fr-CA" w:eastAsia="ja-JP"/>
              </w:rPr>
              <w:t>Services professionnels, scientifiques et techniques</w:t>
            </w:r>
          </w:p>
        </w:tc>
        <w:tc>
          <w:tcPr>
            <w:tcW w:w="1530" w:type="dxa"/>
            <w:tcBorders>
              <w:left w:val="single" w:sz="4" w:space="0" w:color="auto"/>
              <w:bottom w:val="nil"/>
              <w:right w:val="nil"/>
            </w:tcBorders>
            <w:shd w:val="clear" w:color="auto" w:fill="F2F2F2" w:themeFill="background1" w:themeFillShade="F2"/>
            <w:noWrap/>
            <w:vAlign w:val="center"/>
            <w:hideMark/>
          </w:tcPr>
          <w:p w14:paraId="55A9BBFB"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$58,917</w:t>
            </w:r>
          </w:p>
        </w:tc>
        <w:tc>
          <w:tcPr>
            <w:tcW w:w="1379" w:type="dxa"/>
            <w:tcBorders>
              <w:left w:val="single" w:sz="4" w:space="0" w:color="auto"/>
              <w:bottom w:val="nil"/>
              <w:right w:val="nil"/>
            </w:tcBorders>
            <w:shd w:val="clear" w:color="auto" w:fill="F2F2F2" w:themeFill="background1" w:themeFillShade="F2"/>
            <w:noWrap/>
            <w:vAlign w:val="center"/>
            <w:hideMark/>
          </w:tcPr>
          <w:p w14:paraId="6B9D7A2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-3.6%</w:t>
            </w:r>
          </w:p>
        </w:tc>
        <w:tc>
          <w:tcPr>
            <w:tcW w:w="1231" w:type="dxa"/>
            <w:tcBorders>
              <w:left w:val="single" w:sz="4" w:space="0" w:color="auto"/>
              <w:bottom w:val="nil"/>
              <w:right w:val="single" w:sz="4" w:space="0" w:color="auto"/>
            </w:tcBorders>
            <w:shd w:val="clear" w:color="auto" w:fill="F2F2F2" w:themeFill="background1" w:themeFillShade="F2"/>
            <w:noWrap/>
            <w:vAlign w:val="center"/>
            <w:hideMark/>
          </w:tcPr>
          <w:p w14:paraId="13650311"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3.6%</w:t>
            </w:r>
          </w:p>
        </w:tc>
      </w:tr>
      <w:tr w:rsidR="00540881" w:rsidRPr="006079FA" w14:paraId="61345D1E"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3E1A1022"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Construction</w:t>
            </w:r>
          </w:p>
        </w:tc>
        <w:tc>
          <w:tcPr>
            <w:tcW w:w="1530" w:type="dxa"/>
            <w:tcBorders>
              <w:left w:val="single" w:sz="4" w:space="0" w:color="auto"/>
              <w:bottom w:val="nil"/>
              <w:right w:val="nil"/>
            </w:tcBorders>
            <w:shd w:val="clear" w:color="auto" w:fill="FFFFFF" w:themeFill="background1"/>
            <w:noWrap/>
            <w:vAlign w:val="center"/>
            <w:hideMark/>
          </w:tcPr>
          <w:p w14:paraId="08E9BBC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$58,127</w:t>
            </w:r>
          </w:p>
        </w:tc>
        <w:tc>
          <w:tcPr>
            <w:tcW w:w="1379" w:type="dxa"/>
            <w:tcBorders>
              <w:left w:val="single" w:sz="4" w:space="0" w:color="auto"/>
              <w:bottom w:val="nil"/>
              <w:right w:val="nil"/>
            </w:tcBorders>
            <w:shd w:val="clear" w:color="auto" w:fill="FFFFFF" w:themeFill="background1"/>
            <w:noWrap/>
            <w:vAlign w:val="center"/>
            <w:hideMark/>
          </w:tcPr>
          <w:p w14:paraId="09D46E99"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-6.8%</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35A39FC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5.3%</w:t>
            </w:r>
          </w:p>
        </w:tc>
      </w:tr>
      <w:tr w:rsidR="00540881" w:rsidRPr="006079FA" w14:paraId="07BB0AA2" w14:textId="77777777" w:rsidTr="00CC0E79">
        <w:trPr>
          <w:trHeight w:val="317"/>
        </w:trPr>
        <w:tc>
          <w:tcPr>
            <w:tcW w:w="5382" w:type="dxa"/>
            <w:tcBorders>
              <w:left w:val="single" w:sz="4" w:space="0" w:color="auto"/>
              <w:bottom w:val="nil"/>
              <w:right w:val="nil"/>
            </w:tcBorders>
            <w:shd w:val="clear" w:color="auto" w:fill="F2F2F2" w:themeFill="background1" w:themeFillShade="F2"/>
            <w:noWrap/>
            <w:vAlign w:val="center"/>
            <w:hideMark/>
          </w:tcPr>
          <w:p w14:paraId="30E535F8" w14:textId="64EE2C35" w:rsidR="00540881" w:rsidRPr="006079FA" w:rsidRDefault="00DF13B7" w:rsidP="00361310">
            <w:pPr>
              <w:spacing w:after="0" w:line="240" w:lineRule="auto"/>
              <w:rPr>
                <w:rFonts w:eastAsia="Times New Roman" w:cs="Times New Roman"/>
                <w:color w:val="000000"/>
                <w:sz w:val="22"/>
                <w:lang w:val="en-US" w:eastAsia="ja-JP"/>
              </w:rPr>
            </w:pPr>
            <w:r>
              <w:rPr>
                <w:rFonts w:eastAsia="Times New Roman" w:cs="Times New Roman"/>
                <w:color w:val="000000"/>
                <w:sz w:val="22"/>
                <w:lang w:val="en-US" w:eastAsia="ja-JP"/>
              </w:rPr>
              <w:t xml:space="preserve">Commerce de </w:t>
            </w:r>
            <w:proofErr w:type="spellStart"/>
            <w:r>
              <w:rPr>
                <w:rFonts w:eastAsia="Times New Roman" w:cs="Times New Roman"/>
                <w:color w:val="000000"/>
                <w:sz w:val="22"/>
                <w:lang w:val="en-US" w:eastAsia="ja-JP"/>
              </w:rPr>
              <w:t>gros</w:t>
            </w:r>
            <w:proofErr w:type="spellEnd"/>
          </w:p>
        </w:tc>
        <w:tc>
          <w:tcPr>
            <w:tcW w:w="1530" w:type="dxa"/>
            <w:tcBorders>
              <w:left w:val="single" w:sz="4" w:space="0" w:color="auto"/>
              <w:bottom w:val="nil"/>
              <w:right w:val="nil"/>
            </w:tcBorders>
            <w:shd w:val="clear" w:color="auto" w:fill="F2F2F2" w:themeFill="background1" w:themeFillShade="F2"/>
            <w:noWrap/>
            <w:vAlign w:val="center"/>
            <w:hideMark/>
          </w:tcPr>
          <w:p w14:paraId="64543E6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$58,098</w:t>
            </w:r>
          </w:p>
        </w:tc>
        <w:tc>
          <w:tcPr>
            <w:tcW w:w="1379" w:type="dxa"/>
            <w:tcBorders>
              <w:left w:val="single" w:sz="4" w:space="0" w:color="auto"/>
              <w:bottom w:val="nil"/>
              <w:right w:val="nil"/>
            </w:tcBorders>
            <w:shd w:val="clear" w:color="auto" w:fill="F2F2F2" w:themeFill="background1" w:themeFillShade="F2"/>
            <w:noWrap/>
            <w:vAlign w:val="center"/>
            <w:hideMark/>
          </w:tcPr>
          <w:p w14:paraId="0EEB41C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-5.7%</w:t>
            </w:r>
          </w:p>
        </w:tc>
        <w:tc>
          <w:tcPr>
            <w:tcW w:w="1231" w:type="dxa"/>
            <w:tcBorders>
              <w:left w:val="single" w:sz="4" w:space="0" w:color="auto"/>
              <w:bottom w:val="nil"/>
              <w:right w:val="single" w:sz="4" w:space="0" w:color="auto"/>
            </w:tcBorders>
            <w:shd w:val="clear" w:color="auto" w:fill="F2F2F2" w:themeFill="background1" w:themeFillShade="F2"/>
            <w:noWrap/>
            <w:vAlign w:val="center"/>
            <w:hideMark/>
          </w:tcPr>
          <w:p w14:paraId="72462309"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4.3%</w:t>
            </w:r>
          </w:p>
        </w:tc>
      </w:tr>
      <w:tr w:rsidR="00540881" w:rsidRPr="006079FA" w14:paraId="485985B1"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2D938DCB" w14:textId="452CF81A" w:rsidR="00540881" w:rsidRPr="006079FA" w:rsidRDefault="00DF13B7" w:rsidP="00361310">
            <w:pPr>
              <w:spacing w:after="0" w:line="240" w:lineRule="auto"/>
              <w:rPr>
                <w:rFonts w:eastAsia="Times New Roman" w:cs="Times New Roman"/>
                <w:color w:val="000000"/>
                <w:sz w:val="22"/>
                <w:lang w:val="en-US" w:eastAsia="ja-JP"/>
              </w:rPr>
            </w:pPr>
            <w:r>
              <w:rPr>
                <w:rFonts w:eastAsia="Times New Roman" w:cs="Times New Roman"/>
                <w:color w:val="000000"/>
                <w:sz w:val="22"/>
                <w:lang w:val="en-US" w:eastAsia="ja-JP"/>
              </w:rPr>
              <w:t>Fabrication</w:t>
            </w:r>
          </w:p>
        </w:tc>
        <w:tc>
          <w:tcPr>
            <w:tcW w:w="1530" w:type="dxa"/>
            <w:tcBorders>
              <w:left w:val="single" w:sz="4" w:space="0" w:color="auto"/>
              <w:bottom w:val="nil"/>
              <w:right w:val="nil"/>
            </w:tcBorders>
            <w:shd w:val="clear" w:color="auto" w:fill="FFFFFF" w:themeFill="background1"/>
            <w:noWrap/>
            <w:vAlign w:val="center"/>
            <w:hideMark/>
          </w:tcPr>
          <w:p w14:paraId="10B36D48"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$57,007</w:t>
            </w:r>
          </w:p>
        </w:tc>
        <w:tc>
          <w:tcPr>
            <w:tcW w:w="1379" w:type="dxa"/>
            <w:tcBorders>
              <w:left w:val="single" w:sz="4" w:space="0" w:color="auto"/>
              <w:bottom w:val="nil"/>
              <w:right w:val="nil"/>
            </w:tcBorders>
            <w:shd w:val="clear" w:color="auto" w:fill="FFFFFF" w:themeFill="background1"/>
            <w:noWrap/>
            <w:vAlign w:val="center"/>
            <w:hideMark/>
          </w:tcPr>
          <w:p w14:paraId="4E74100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-7.7%</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559821E7"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8.4%</w:t>
            </w:r>
          </w:p>
        </w:tc>
      </w:tr>
      <w:tr w:rsidR="00540881" w:rsidRPr="006079FA" w14:paraId="12145535" w14:textId="77777777" w:rsidTr="00CC0E79">
        <w:trPr>
          <w:trHeight w:val="317"/>
        </w:trPr>
        <w:tc>
          <w:tcPr>
            <w:tcW w:w="5382" w:type="dxa"/>
            <w:tcBorders>
              <w:left w:val="single" w:sz="4" w:space="0" w:color="auto"/>
              <w:bottom w:val="nil"/>
              <w:right w:val="nil"/>
            </w:tcBorders>
            <w:shd w:val="clear" w:color="auto" w:fill="F2F2F2" w:themeFill="background1" w:themeFillShade="F2"/>
            <w:noWrap/>
            <w:vAlign w:val="center"/>
            <w:hideMark/>
          </w:tcPr>
          <w:p w14:paraId="2D6AAAEC" w14:textId="4A7368D6" w:rsidR="00540881" w:rsidRPr="006079FA" w:rsidRDefault="00DF13B7" w:rsidP="00361310">
            <w:pPr>
              <w:spacing w:after="0" w:line="240" w:lineRule="auto"/>
              <w:rPr>
                <w:rFonts w:eastAsia="Times New Roman" w:cs="Times New Roman"/>
                <w:color w:val="000000"/>
                <w:sz w:val="22"/>
                <w:lang w:val="en-US" w:eastAsia="ja-JP"/>
              </w:rPr>
            </w:pPr>
            <w:r w:rsidRPr="00DF13B7">
              <w:rPr>
                <w:rFonts w:eastAsia="Times New Roman" w:cs="Times New Roman"/>
                <w:color w:val="000000"/>
                <w:sz w:val="22"/>
                <w:lang w:val="en-US" w:eastAsia="ja-JP"/>
              </w:rPr>
              <w:t xml:space="preserve">Transport et </w:t>
            </w:r>
            <w:proofErr w:type="spellStart"/>
            <w:r w:rsidRPr="00DF13B7">
              <w:rPr>
                <w:rFonts w:eastAsia="Times New Roman" w:cs="Times New Roman"/>
                <w:color w:val="000000"/>
                <w:sz w:val="22"/>
                <w:lang w:val="en-US" w:eastAsia="ja-JP"/>
              </w:rPr>
              <w:t>entreposage</w:t>
            </w:r>
            <w:proofErr w:type="spellEnd"/>
          </w:p>
        </w:tc>
        <w:tc>
          <w:tcPr>
            <w:tcW w:w="1530" w:type="dxa"/>
            <w:tcBorders>
              <w:left w:val="single" w:sz="4" w:space="0" w:color="auto"/>
              <w:bottom w:val="nil"/>
              <w:right w:val="nil"/>
            </w:tcBorders>
            <w:shd w:val="clear" w:color="auto" w:fill="F2F2F2" w:themeFill="background1" w:themeFillShade="F2"/>
            <w:noWrap/>
            <w:vAlign w:val="center"/>
            <w:hideMark/>
          </w:tcPr>
          <w:p w14:paraId="702BEE7B"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$54,917</w:t>
            </w:r>
          </w:p>
        </w:tc>
        <w:tc>
          <w:tcPr>
            <w:tcW w:w="1379" w:type="dxa"/>
            <w:tcBorders>
              <w:left w:val="single" w:sz="4" w:space="0" w:color="auto"/>
              <w:bottom w:val="nil"/>
              <w:right w:val="nil"/>
            </w:tcBorders>
            <w:shd w:val="clear" w:color="auto" w:fill="F2F2F2" w:themeFill="background1" w:themeFillShade="F2"/>
            <w:noWrap/>
            <w:vAlign w:val="center"/>
            <w:hideMark/>
          </w:tcPr>
          <w:p w14:paraId="6068E136"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-5.2%</w:t>
            </w:r>
          </w:p>
        </w:tc>
        <w:tc>
          <w:tcPr>
            <w:tcW w:w="1231" w:type="dxa"/>
            <w:tcBorders>
              <w:left w:val="single" w:sz="4" w:space="0" w:color="auto"/>
              <w:bottom w:val="nil"/>
              <w:right w:val="single" w:sz="4" w:space="0" w:color="auto"/>
            </w:tcBorders>
            <w:shd w:val="clear" w:color="auto" w:fill="F2F2F2" w:themeFill="background1" w:themeFillShade="F2"/>
            <w:noWrap/>
            <w:vAlign w:val="center"/>
            <w:hideMark/>
          </w:tcPr>
          <w:p w14:paraId="3294D0A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4.0%</w:t>
            </w:r>
          </w:p>
        </w:tc>
      </w:tr>
      <w:tr w:rsidR="00540881" w:rsidRPr="006079FA" w14:paraId="05D6681C"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311585E1" w14:textId="0D89C33D" w:rsidR="00540881" w:rsidRPr="00DF13B7" w:rsidRDefault="00DF13B7" w:rsidP="00CC0E79">
            <w:pPr>
              <w:spacing w:after="0" w:line="240" w:lineRule="auto"/>
              <w:rPr>
                <w:rFonts w:eastAsia="Times New Roman" w:cs="Times New Roman"/>
                <w:color w:val="000000"/>
                <w:sz w:val="22"/>
                <w:lang w:val="fr-CA" w:eastAsia="ja-JP"/>
              </w:rPr>
            </w:pPr>
            <w:r w:rsidRPr="00DF13B7">
              <w:rPr>
                <w:rFonts w:eastAsia="Times New Roman" w:cs="Times New Roman"/>
                <w:color w:val="000000"/>
                <w:sz w:val="22"/>
                <w:lang w:val="fr-CA" w:eastAsia="ja-JP"/>
              </w:rPr>
              <w:t>Gestion de sociétés et d'entreprises</w:t>
            </w:r>
          </w:p>
        </w:tc>
        <w:tc>
          <w:tcPr>
            <w:tcW w:w="1530" w:type="dxa"/>
            <w:tcBorders>
              <w:left w:val="single" w:sz="4" w:space="0" w:color="auto"/>
              <w:bottom w:val="nil"/>
              <w:right w:val="nil"/>
            </w:tcBorders>
            <w:shd w:val="clear" w:color="auto" w:fill="FFFFFF" w:themeFill="background1"/>
            <w:noWrap/>
            <w:vAlign w:val="center"/>
            <w:hideMark/>
          </w:tcPr>
          <w:p w14:paraId="21BDE859"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$53,959</w:t>
            </w:r>
          </w:p>
        </w:tc>
        <w:tc>
          <w:tcPr>
            <w:tcW w:w="1379" w:type="dxa"/>
            <w:tcBorders>
              <w:left w:val="single" w:sz="4" w:space="0" w:color="auto"/>
              <w:bottom w:val="nil"/>
              <w:right w:val="nil"/>
            </w:tcBorders>
            <w:shd w:val="clear" w:color="auto" w:fill="FFFFFF" w:themeFill="background1"/>
            <w:noWrap/>
            <w:vAlign w:val="center"/>
            <w:hideMark/>
          </w:tcPr>
          <w:p w14:paraId="0D876F7C"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7.0%</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1FCC90A9"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0.3%</w:t>
            </w:r>
          </w:p>
        </w:tc>
      </w:tr>
      <w:tr w:rsidR="00540881" w:rsidRPr="006079FA" w14:paraId="63084202" w14:textId="77777777" w:rsidTr="00CC0E79">
        <w:trPr>
          <w:trHeight w:val="317"/>
        </w:trPr>
        <w:tc>
          <w:tcPr>
            <w:tcW w:w="5382" w:type="dxa"/>
            <w:tcBorders>
              <w:left w:val="single" w:sz="4" w:space="0" w:color="auto"/>
              <w:right w:val="nil"/>
            </w:tcBorders>
            <w:shd w:val="clear" w:color="auto" w:fill="F2F2F2" w:themeFill="background1" w:themeFillShade="F2"/>
            <w:noWrap/>
            <w:vAlign w:val="center"/>
            <w:hideMark/>
          </w:tcPr>
          <w:p w14:paraId="0D649CF1" w14:textId="65C460B1"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Finance and </w:t>
            </w:r>
            <w:r w:rsidR="00DF13B7">
              <w:rPr>
                <w:rFonts w:eastAsia="Times New Roman" w:cs="Times New Roman"/>
                <w:color w:val="000000"/>
                <w:sz w:val="22"/>
                <w:lang w:val="en-US" w:eastAsia="ja-JP"/>
              </w:rPr>
              <w:t>as</w:t>
            </w:r>
            <w:r w:rsidRPr="006079FA">
              <w:rPr>
                <w:rFonts w:eastAsia="Times New Roman" w:cs="Times New Roman"/>
                <w:color w:val="000000"/>
                <w:sz w:val="22"/>
                <w:lang w:val="en-US" w:eastAsia="ja-JP"/>
              </w:rPr>
              <w:t>surance</w:t>
            </w:r>
          </w:p>
        </w:tc>
        <w:tc>
          <w:tcPr>
            <w:tcW w:w="1530" w:type="dxa"/>
            <w:tcBorders>
              <w:left w:val="single" w:sz="4" w:space="0" w:color="auto"/>
              <w:right w:val="nil"/>
            </w:tcBorders>
            <w:shd w:val="clear" w:color="auto" w:fill="F2F2F2" w:themeFill="background1" w:themeFillShade="F2"/>
            <w:noWrap/>
            <w:vAlign w:val="center"/>
            <w:hideMark/>
          </w:tcPr>
          <w:p w14:paraId="67E587D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$50,262</w:t>
            </w:r>
          </w:p>
        </w:tc>
        <w:tc>
          <w:tcPr>
            <w:tcW w:w="1379" w:type="dxa"/>
            <w:tcBorders>
              <w:left w:val="single" w:sz="4" w:space="0" w:color="auto"/>
              <w:right w:val="nil"/>
            </w:tcBorders>
            <w:shd w:val="clear" w:color="auto" w:fill="F2F2F2" w:themeFill="background1" w:themeFillShade="F2"/>
            <w:noWrap/>
            <w:vAlign w:val="center"/>
            <w:hideMark/>
          </w:tcPr>
          <w:p w14:paraId="6B983497"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-2.0%</w:t>
            </w:r>
          </w:p>
        </w:tc>
        <w:tc>
          <w:tcPr>
            <w:tcW w:w="1231" w:type="dxa"/>
            <w:tcBorders>
              <w:left w:val="single" w:sz="4" w:space="0" w:color="auto"/>
              <w:right w:val="single" w:sz="4" w:space="0" w:color="auto"/>
            </w:tcBorders>
            <w:shd w:val="clear" w:color="auto" w:fill="F2F2F2" w:themeFill="background1" w:themeFillShade="F2"/>
            <w:noWrap/>
            <w:vAlign w:val="center"/>
            <w:hideMark/>
          </w:tcPr>
          <w:p w14:paraId="492672A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2.7%</w:t>
            </w:r>
          </w:p>
        </w:tc>
      </w:tr>
      <w:tr w:rsidR="00540881" w:rsidRPr="006079FA" w14:paraId="33F8935D" w14:textId="77777777" w:rsidTr="00CC0E79">
        <w:trPr>
          <w:trHeight w:val="288"/>
        </w:trPr>
        <w:tc>
          <w:tcPr>
            <w:tcW w:w="5382" w:type="dxa"/>
            <w:tcBorders>
              <w:left w:val="single" w:sz="4" w:space="0" w:color="auto"/>
              <w:right w:val="nil"/>
            </w:tcBorders>
            <w:shd w:val="clear" w:color="auto" w:fill="FFFFFF" w:themeFill="background1"/>
            <w:noWrap/>
            <w:vAlign w:val="center"/>
            <w:hideMark/>
          </w:tcPr>
          <w:p w14:paraId="4ED9376B" w14:textId="527C72FD" w:rsidR="00540881" w:rsidRPr="00DF13B7" w:rsidRDefault="00DF13B7" w:rsidP="004D4D7D">
            <w:pPr>
              <w:spacing w:after="0" w:line="240" w:lineRule="auto"/>
              <w:rPr>
                <w:rFonts w:eastAsia="Times New Roman" w:cs="Times New Roman"/>
                <w:b/>
                <w:bCs/>
                <w:color w:val="C45911" w:themeColor="accent2" w:themeShade="BF"/>
                <w:sz w:val="22"/>
                <w:lang w:val="fr-CA" w:eastAsia="ja-JP"/>
              </w:rPr>
            </w:pPr>
            <w:r w:rsidRPr="00DF13B7">
              <w:rPr>
                <w:rFonts w:eastAsia="Times New Roman" w:cs="Times New Roman"/>
                <w:b/>
                <w:bCs/>
                <w:color w:val="C45911" w:themeColor="accent2" w:themeShade="BF"/>
                <w:sz w:val="22"/>
                <w:lang w:val="fr-CA" w:eastAsia="ja-JP"/>
              </w:rPr>
              <w:t xml:space="preserve">Revenu d'emploi moyen pour </w:t>
            </w:r>
            <w:r>
              <w:rPr>
                <w:rFonts w:eastAsia="Times New Roman" w:cs="Times New Roman"/>
                <w:b/>
                <w:bCs/>
                <w:color w:val="C45911" w:themeColor="accent2" w:themeShade="BF"/>
                <w:sz w:val="22"/>
                <w:lang w:val="fr-CA" w:eastAsia="ja-JP"/>
              </w:rPr>
              <w:t>— H</w:t>
            </w:r>
            <w:r w:rsidRPr="00DF13B7">
              <w:rPr>
                <w:rFonts w:eastAsia="Times New Roman" w:cs="Times New Roman"/>
                <w:b/>
                <w:bCs/>
                <w:color w:val="C45911" w:themeColor="accent2" w:themeShade="BF"/>
                <w:sz w:val="22"/>
                <w:lang w:val="fr-CA" w:eastAsia="ja-JP"/>
              </w:rPr>
              <w:t>ommes</w:t>
            </w:r>
            <w:r w:rsidRPr="00DF13B7">
              <w:rPr>
                <w:rStyle w:val="FootnoteReference"/>
                <w:rFonts w:eastAsia="Times New Roman" w:cs="Times New Roman"/>
                <w:b/>
                <w:bCs/>
                <w:color w:val="C45911" w:themeColor="accent2" w:themeShade="BF"/>
                <w:sz w:val="22"/>
                <w:vertAlign w:val="baseline"/>
                <w:lang w:val="fr-CA" w:eastAsia="ja-JP"/>
              </w:rPr>
              <w:t xml:space="preserve"> </w:t>
            </w:r>
            <w:r w:rsidR="004D4D7D">
              <w:rPr>
                <w:rStyle w:val="FootnoteReference"/>
                <w:rFonts w:eastAsia="Times New Roman" w:cs="Times New Roman"/>
                <w:b/>
                <w:bCs/>
                <w:color w:val="C45911" w:themeColor="accent2" w:themeShade="BF"/>
                <w:sz w:val="22"/>
                <w:lang w:val="en-US" w:eastAsia="ja-JP"/>
              </w:rPr>
              <w:footnoteReference w:id="24"/>
            </w:r>
          </w:p>
        </w:tc>
        <w:tc>
          <w:tcPr>
            <w:tcW w:w="1530" w:type="dxa"/>
            <w:tcBorders>
              <w:left w:val="single" w:sz="4" w:space="0" w:color="auto"/>
              <w:right w:val="nil"/>
            </w:tcBorders>
            <w:shd w:val="clear" w:color="auto" w:fill="FFFFFF" w:themeFill="background1"/>
            <w:noWrap/>
            <w:vAlign w:val="center"/>
            <w:hideMark/>
          </w:tcPr>
          <w:p w14:paraId="7E2FE4E6" w14:textId="77777777" w:rsidR="00540881" w:rsidRPr="004D4D7D" w:rsidRDefault="00540881" w:rsidP="00361310">
            <w:pPr>
              <w:spacing w:after="0" w:line="240" w:lineRule="auto"/>
              <w:jc w:val="center"/>
              <w:rPr>
                <w:rFonts w:eastAsia="Times New Roman" w:cs="Times New Roman"/>
                <w:b/>
                <w:bCs/>
                <w:color w:val="C45911" w:themeColor="accent2" w:themeShade="BF"/>
                <w:sz w:val="22"/>
                <w:lang w:val="en-US" w:eastAsia="ja-JP"/>
              </w:rPr>
            </w:pPr>
            <w:r w:rsidRPr="004D4D7D">
              <w:rPr>
                <w:rFonts w:eastAsia="Times New Roman" w:cs="Times New Roman"/>
                <w:b/>
                <w:bCs/>
                <w:color w:val="C45911" w:themeColor="accent2" w:themeShade="BF"/>
                <w:sz w:val="22"/>
                <w:lang w:val="en-US" w:eastAsia="ja-JP"/>
              </w:rPr>
              <w:t>$48,425</w:t>
            </w:r>
          </w:p>
        </w:tc>
        <w:tc>
          <w:tcPr>
            <w:tcW w:w="1379" w:type="dxa"/>
            <w:tcBorders>
              <w:left w:val="single" w:sz="4" w:space="0" w:color="auto"/>
              <w:right w:val="nil"/>
            </w:tcBorders>
            <w:shd w:val="clear" w:color="auto" w:fill="FFFFFF" w:themeFill="background1"/>
            <w:noWrap/>
            <w:vAlign w:val="center"/>
            <w:hideMark/>
          </w:tcPr>
          <w:p w14:paraId="0E6D5461" w14:textId="77777777" w:rsidR="00540881" w:rsidRPr="004D4D7D" w:rsidRDefault="00540881" w:rsidP="00361310">
            <w:pPr>
              <w:spacing w:after="0" w:line="240" w:lineRule="auto"/>
              <w:jc w:val="center"/>
              <w:rPr>
                <w:rFonts w:eastAsia="Times New Roman" w:cs="Times New Roman"/>
                <w:b/>
                <w:bCs/>
                <w:color w:val="C45911" w:themeColor="accent2" w:themeShade="BF"/>
                <w:sz w:val="22"/>
                <w:lang w:val="en-US" w:eastAsia="ja-JP"/>
              </w:rPr>
            </w:pPr>
            <w:r w:rsidRPr="004D4D7D">
              <w:rPr>
                <w:rFonts w:eastAsia="Times New Roman" w:cs="Times New Roman"/>
                <w:b/>
                <w:bCs/>
                <w:color w:val="C45911" w:themeColor="accent2" w:themeShade="BF"/>
                <w:sz w:val="22"/>
                <w:lang w:val="en-US" w:eastAsia="ja-JP"/>
              </w:rPr>
              <w:t>N/A</w:t>
            </w:r>
          </w:p>
        </w:tc>
        <w:tc>
          <w:tcPr>
            <w:tcW w:w="1231" w:type="dxa"/>
            <w:tcBorders>
              <w:left w:val="single" w:sz="4" w:space="0" w:color="auto"/>
              <w:right w:val="single" w:sz="4" w:space="0" w:color="auto"/>
            </w:tcBorders>
            <w:shd w:val="clear" w:color="auto" w:fill="FFFFFF" w:themeFill="background1"/>
            <w:noWrap/>
            <w:vAlign w:val="center"/>
            <w:hideMark/>
          </w:tcPr>
          <w:p w14:paraId="134AB46E" w14:textId="77777777" w:rsidR="00540881" w:rsidRPr="004D4D7D" w:rsidRDefault="00540881" w:rsidP="00361310">
            <w:pPr>
              <w:spacing w:after="0" w:line="240" w:lineRule="auto"/>
              <w:jc w:val="center"/>
              <w:rPr>
                <w:rFonts w:eastAsia="Times New Roman" w:cs="Times New Roman"/>
                <w:b/>
                <w:bCs/>
                <w:color w:val="C45911" w:themeColor="accent2" w:themeShade="BF"/>
                <w:sz w:val="22"/>
                <w:lang w:val="en-US" w:eastAsia="ja-JP"/>
              </w:rPr>
            </w:pPr>
            <w:r w:rsidRPr="004D4D7D">
              <w:rPr>
                <w:rFonts w:eastAsia="Times New Roman" w:cs="Times New Roman"/>
                <w:b/>
                <w:bCs/>
                <w:color w:val="C45911" w:themeColor="accent2" w:themeShade="BF"/>
                <w:sz w:val="22"/>
                <w:lang w:val="en-US" w:eastAsia="ja-JP"/>
              </w:rPr>
              <w:t>N/A</w:t>
            </w:r>
          </w:p>
        </w:tc>
      </w:tr>
      <w:tr w:rsidR="00540881" w:rsidRPr="006079FA" w14:paraId="647F50A8" w14:textId="77777777" w:rsidTr="00CC0E79">
        <w:trPr>
          <w:trHeight w:val="317"/>
        </w:trPr>
        <w:tc>
          <w:tcPr>
            <w:tcW w:w="5382" w:type="dxa"/>
            <w:tcBorders>
              <w:left w:val="single" w:sz="4" w:space="0" w:color="auto"/>
              <w:right w:val="nil"/>
            </w:tcBorders>
            <w:shd w:val="clear" w:color="auto" w:fill="F2F2F2" w:themeFill="background1" w:themeFillShade="F2"/>
            <w:noWrap/>
            <w:vAlign w:val="center"/>
            <w:hideMark/>
          </w:tcPr>
          <w:p w14:paraId="623A217D" w14:textId="6916478B" w:rsidR="00540881" w:rsidRPr="00DF13B7" w:rsidRDefault="00DF13B7" w:rsidP="00CC0E79">
            <w:pPr>
              <w:spacing w:after="0" w:line="240" w:lineRule="auto"/>
              <w:rPr>
                <w:rFonts w:eastAsia="Times New Roman" w:cs="Times New Roman"/>
                <w:color w:val="000000"/>
                <w:sz w:val="22"/>
                <w:lang w:val="fr-CA" w:eastAsia="ja-JP"/>
              </w:rPr>
            </w:pPr>
            <w:r w:rsidRPr="00DF13B7">
              <w:rPr>
                <w:rFonts w:eastAsia="Times New Roman" w:cs="Times New Roman"/>
                <w:color w:val="000000"/>
                <w:sz w:val="22"/>
                <w:lang w:val="fr-CA" w:eastAsia="ja-JP"/>
              </w:rPr>
              <w:t>Soins de santé et assistance sociale</w:t>
            </w:r>
          </w:p>
        </w:tc>
        <w:tc>
          <w:tcPr>
            <w:tcW w:w="1530" w:type="dxa"/>
            <w:tcBorders>
              <w:left w:val="single" w:sz="4" w:space="0" w:color="auto"/>
              <w:right w:val="nil"/>
            </w:tcBorders>
            <w:shd w:val="clear" w:color="auto" w:fill="F2F2F2" w:themeFill="background1" w:themeFillShade="F2"/>
            <w:noWrap/>
            <w:vAlign w:val="center"/>
            <w:hideMark/>
          </w:tcPr>
          <w:p w14:paraId="6B2395EB"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$47,951</w:t>
            </w:r>
          </w:p>
        </w:tc>
        <w:tc>
          <w:tcPr>
            <w:tcW w:w="1379" w:type="dxa"/>
            <w:tcBorders>
              <w:left w:val="single" w:sz="4" w:space="0" w:color="auto"/>
              <w:right w:val="nil"/>
            </w:tcBorders>
            <w:shd w:val="clear" w:color="auto" w:fill="F2F2F2" w:themeFill="background1" w:themeFillShade="F2"/>
            <w:noWrap/>
            <w:vAlign w:val="center"/>
            <w:hideMark/>
          </w:tcPr>
          <w:p w14:paraId="4F3B4C96"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-4.8%</w:t>
            </w:r>
          </w:p>
        </w:tc>
        <w:tc>
          <w:tcPr>
            <w:tcW w:w="1231" w:type="dxa"/>
            <w:tcBorders>
              <w:left w:val="single" w:sz="4" w:space="0" w:color="auto"/>
              <w:right w:val="single" w:sz="4" w:space="0" w:color="auto"/>
            </w:tcBorders>
            <w:shd w:val="clear" w:color="auto" w:fill="F2F2F2" w:themeFill="background1" w:themeFillShade="F2"/>
            <w:noWrap/>
            <w:vAlign w:val="center"/>
            <w:hideMark/>
          </w:tcPr>
          <w:p w14:paraId="30F5E5D8"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13.7%</w:t>
            </w:r>
          </w:p>
        </w:tc>
      </w:tr>
      <w:tr w:rsidR="00540881" w:rsidRPr="006079FA" w14:paraId="135EF339" w14:textId="77777777" w:rsidTr="00CC0E79">
        <w:trPr>
          <w:trHeight w:val="317"/>
        </w:trPr>
        <w:tc>
          <w:tcPr>
            <w:tcW w:w="5382" w:type="dxa"/>
            <w:tcBorders>
              <w:left w:val="single" w:sz="4" w:space="0" w:color="auto"/>
              <w:right w:val="nil"/>
            </w:tcBorders>
            <w:shd w:val="clear" w:color="auto" w:fill="FFFFFF" w:themeFill="background1"/>
            <w:noWrap/>
            <w:vAlign w:val="center"/>
            <w:hideMark/>
          </w:tcPr>
          <w:p w14:paraId="034617EC" w14:textId="2AF17C3E" w:rsidR="00540881" w:rsidRPr="00DF13B7" w:rsidRDefault="00DF13B7" w:rsidP="00CC0E79">
            <w:pPr>
              <w:spacing w:after="0" w:line="240" w:lineRule="auto"/>
              <w:rPr>
                <w:rFonts w:eastAsia="Times New Roman" w:cs="Times New Roman"/>
                <w:color w:val="000000"/>
                <w:sz w:val="22"/>
                <w:lang w:val="fr-CA" w:eastAsia="ja-JP"/>
              </w:rPr>
            </w:pPr>
            <w:r w:rsidRPr="00DF13B7">
              <w:rPr>
                <w:rFonts w:eastAsia="Times New Roman" w:cs="Times New Roman"/>
                <w:color w:val="000000"/>
                <w:sz w:val="22"/>
                <w:lang w:val="fr-CA" w:eastAsia="ja-JP"/>
              </w:rPr>
              <w:t>Industries de l'information et de la culture</w:t>
            </w:r>
          </w:p>
        </w:tc>
        <w:tc>
          <w:tcPr>
            <w:tcW w:w="1530" w:type="dxa"/>
            <w:tcBorders>
              <w:left w:val="single" w:sz="4" w:space="0" w:color="auto"/>
              <w:right w:val="nil"/>
            </w:tcBorders>
            <w:shd w:val="clear" w:color="auto" w:fill="FFFFFF" w:themeFill="background1"/>
            <w:noWrap/>
            <w:vAlign w:val="center"/>
            <w:hideMark/>
          </w:tcPr>
          <w:p w14:paraId="331078E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$47,100</w:t>
            </w:r>
          </w:p>
        </w:tc>
        <w:tc>
          <w:tcPr>
            <w:tcW w:w="1379" w:type="dxa"/>
            <w:tcBorders>
              <w:left w:val="single" w:sz="4" w:space="0" w:color="auto"/>
              <w:right w:val="nil"/>
            </w:tcBorders>
            <w:shd w:val="clear" w:color="auto" w:fill="FFFFFF" w:themeFill="background1"/>
            <w:noWrap/>
            <w:vAlign w:val="center"/>
            <w:hideMark/>
          </w:tcPr>
          <w:p w14:paraId="19F9EF7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-7.1%</w:t>
            </w:r>
          </w:p>
        </w:tc>
        <w:tc>
          <w:tcPr>
            <w:tcW w:w="1231" w:type="dxa"/>
            <w:tcBorders>
              <w:left w:val="single" w:sz="4" w:space="0" w:color="auto"/>
              <w:right w:val="single" w:sz="4" w:space="0" w:color="auto"/>
            </w:tcBorders>
            <w:shd w:val="clear" w:color="auto" w:fill="FFFFFF" w:themeFill="background1"/>
            <w:noWrap/>
            <w:vAlign w:val="center"/>
            <w:hideMark/>
          </w:tcPr>
          <w:p w14:paraId="24635FC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1.0%</w:t>
            </w:r>
          </w:p>
        </w:tc>
      </w:tr>
      <w:tr w:rsidR="00540881" w:rsidRPr="006079FA" w14:paraId="3EA885A3" w14:textId="77777777" w:rsidTr="00CC0E79">
        <w:trPr>
          <w:trHeight w:val="288"/>
        </w:trPr>
        <w:tc>
          <w:tcPr>
            <w:tcW w:w="5382" w:type="dxa"/>
            <w:tcBorders>
              <w:left w:val="single" w:sz="4" w:space="0" w:color="auto"/>
              <w:right w:val="nil"/>
            </w:tcBorders>
            <w:shd w:val="clear" w:color="auto" w:fill="F2F2F2" w:themeFill="background1" w:themeFillShade="F2"/>
            <w:noWrap/>
            <w:vAlign w:val="center"/>
            <w:hideMark/>
          </w:tcPr>
          <w:p w14:paraId="3CA58A94" w14:textId="5B66D1EC" w:rsidR="00540881" w:rsidRPr="004D4D7D" w:rsidRDefault="00DF13B7" w:rsidP="004D4D7D">
            <w:pPr>
              <w:spacing w:after="0" w:line="240" w:lineRule="auto"/>
              <w:rPr>
                <w:rFonts w:eastAsia="Times New Roman" w:cs="Times New Roman"/>
                <w:b/>
                <w:bCs/>
                <w:color w:val="7030A0"/>
                <w:sz w:val="22"/>
                <w:lang w:val="en-US" w:eastAsia="ja-JP"/>
              </w:rPr>
            </w:pPr>
            <w:proofErr w:type="spellStart"/>
            <w:r w:rsidRPr="00DF13B7">
              <w:rPr>
                <w:rFonts w:eastAsia="Times New Roman" w:cs="Times New Roman"/>
                <w:b/>
                <w:bCs/>
                <w:color w:val="7030A0"/>
                <w:sz w:val="22"/>
                <w:lang w:val="en-US" w:eastAsia="ja-JP"/>
              </w:rPr>
              <w:t>Revenu</w:t>
            </w:r>
            <w:proofErr w:type="spellEnd"/>
            <w:r w:rsidRPr="00DF13B7">
              <w:rPr>
                <w:rFonts w:eastAsia="Times New Roman" w:cs="Times New Roman"/>
                <w:b/>
                <w:bCs/>
                <w:color w:val="7030A0"/>
                <w:sz w:val="22"/>
                <w:lang w:val="en-US" w:eastAsia="ja-JP"/>
              </w:rPr>
              <w:t xml:space="preserve"> </w:t>
            </w:r>
            <w:proofErr w:type="spellStart"/>
            <w:r w:rsidRPr="00DF13B7">
              <w:rPr>
                <w:rFonts w:eastAsia="Times New Roman" w:cs="Times New Roman"/>
                <w:b/>
                <w:bCs/>
                <w:color w:val="7030A0"/>
                <w:sz w:val="22"/>
                <w:lang w:val="en-US" w:eastAsia="ja-JP"/>
              </w:rPr>
              <w:t>d'emploi</w:t>
            </w:r>
            <w:proofErr w:type="spellEnd"/>
            <w:r w:rsidRPr="00DF13B7">
              <w:rPr>
                <w:rFonts w:eastAsia="Times New Roman" w:cs="Times New Roman"/>
                <w:b/>
                <w:bCs/>
                <w:color w:val="7030A0"/>
                <w:sz w:val="22"/>
                <w:lang w:val="en-US" w:eastAsia="ja-JP"/>
              </w:rPr>
              <w:t xml:space="preserve"> </w:t>
            </w:r>
            <w:proofErr w:type="spellStart"/>
            <w:r w:rsidRPr="00DF13B7">
              <w:rPr>
                <w:rFonts w:eastAsia="Times New Roman" w:cs="Times New Roman"/>
                <w:b/>
                <w:bCs/>
                <w:color w:val="7030A0"/>
                <w:sz w:val="22"/>
                <w:lang w:val="en-US" w:eastAsia="ja-JP"/>
              </w:rPr>
              <w:t>moyen</w:t>
            </w:r>
            <w:proofErr w:type="spellEnd"/>
            <w:r w:rsidR="004D4D7D">
              <w:rPr>
                <w:rStyle w:val="FootnoteReference"/>
                <w:rFonts w:eastAsia="Times New Roman" w:cs="Times New Roman"/>
                <w:b/>
                <w:bCs/>
                <w:color w:val="7030A0"/>
                <w:sz w:val="22"/>
                <w:lang w:val="en-US" w:eastAsia="ja-JP"/>
              </w:rPr>
              <w:footnoteReference w:id="25"/>
            </w:r>
          </w:p>
        </w:tc>
        <w:tc>
          <w:tcPr>
            <w:tcW w:w="1530" w:type="dxa"/>
            <w:tcBorders>
              <w:left w:val="single" w:sz="4" w:space="0" w:color="auto"/>
              <w:right w:val="nil"/>
            </w:tcBorders>
            <w:shd w:val="clear" w:color="auto" w:fill="F2F2F2" w:themeFill="background1" w:themeFillShade="F2"/>
            <w:noWrap/>
            <w:vAlign w:val="center"/>
            <w:hideMark/>
          </w:tcPr>
          <w:p w14:paraId="35C2246F" w14:textId="77777777" w:rsidR="00540881" w:rsidRPr="004D4D7D" w:rsidRDefault="00540881" w:rsidP="00361310">
            <w:pPr>
              <w:spacing w:after="0" w:line="240" w:lineRule="auto"/>
              <w:jc w:val="center"/>
              <w:rPr>
                <w:rFonts w:eastAsia="Times New Roman" w:cs="Times New Roman"/>
                <w:b/>
                <w:bCs/>
                <w:color w:val="7030A0"/>
                <w:sz w:val="22"/>
                <w:lang w:val="en-US" w:eastAsia="ja-JP"/>
              </w:rPr>
            </w:pPr>
            <w:r w:rsidRPr="004D4D7D">
              <w:rPr>
                <w:rFonts w:eastAsia="Times New Roman" w:cs="Times New Roman"/>
                <w:b/>
                <w:bCs/>
                <w:color w:val="7030A0"/>
                <w:sz w:val="22"/>
                <w:lang w:val="en-US" w:eastAsia="ja-JP"/>
              </w:rPr>
              <w:t>$42,112</w:t>
            </w:r>
          </w:p>
        </w:tc>
        <w:tc>
          <w:tcPr>
            <w:tcW w:w="1379" w:type="dxa"/>
            <w:tcBorders>
              <w:left w:val="single" w:sz="4" w:space="0" w:color="auto"/>
              <w:right w:val="nil"/>
            </w:tcBorders>
            <w:shd w:val="clear" w:color="auto" w:fill="F2F2F2" w:themeFill="background1" w:themeFillShade="F2"/>
            <w:noWrap/>
            <w:vAlign w:val="center"/>
            <w:hideMark/>
          </w:tcPr>
          <w:p w14:paraId="73FC99E7" w14:textId="77777777" w:rsidR="00540881" w:rsidRPr="004D4D7D" w:rsidRDefault="00540881" w:rsidP="00361310">
            <w:pPr>
              <w:spacing w:after="0" w:line="240" w:lineRule="auto"/>
              <w:jc w:val="center"/>
              <w:rPr>
                <w:rFonts w:eastAsia="Times New Roman" w:cs="Times New Roman"/>
                <w:b/>
                <w:bCs/>
                <w:color w:val="7030A0"/>
                <w:sz w:val="22"/>
                <w:lang w:val="en-US" w:eastAsia="ja-JP"/>
              </w:rPr>
            </w:pPr>
            <w:r w:rsidRPr="004D4D7D">
              <w:rPr>
                <w:rFonts w:eastAsia="Times New Roman" w:cs="Times New Roman"/>
                <w:b/>
                <w:bCs/>
                <w:color w:val="7030A0"/>
                <w:sz w:val="22"/>
                <w:lang w:val="en-US" w:eastAsia="ja-JP"/>
              </w:rPr>
              <w:t>N/A</w:t>
            </w:r>
          </w:p>
        </w:tc>
        <w:tc>
          <w:tcPr>
            <w:tcW w:w="1231" w:type="dxa"/>
            <w:tcBorders>
              <w:left w:val="single" w:sz="4" w:space="0" w:color="auto"/>
              <w:right w:val="single" w:sz="4" w:space="0" w:color="auto"/>
            </w:tcBorders>
            <w:shd w:val="clear" w:color="auto" w:fill="F2F2F2" w:themeFill="background1" w:themeFillShade="F2"/>
            <w:noWrap/>
            <w:vAlign w:val="center"/>
            <w:hideMark/>
          </w:tcPr>
          <w:p w14:paraId="3CA91C1E" w14:textId="77777777" w:rsidR="00540881" w:rsidRPr="004D4D7D" w:rsidRDefault="00540881" w:rsidP="00361310">
            <w:pPr>
              <w:spacing w:after="0" w:line="240" w:lineRule="auto"/>
              <w:jc w:val="center"/>
              <w:rPr>
                <w:rFonts w:eastAsia="Times New Roman" w:cs="Times New Roman"/>
                <w:b/>
                <w:bCs/>
                <w:color w:val="7030A0"/>
                <w:sz w:val="22"/>
                <w:lang w:val="en-US" w:eastAsia="ja-JP"/>
              </w:rPr>
            </w:pPr>
            <w:r w:rsidRPr="004D4D7D">
              <w:rPr>
                <w:rFonts w:eastAsia="Times New Roman" w:cs="Times New Roman"/>
                <w:b/>
                <w:bCs/>
                <w:color w:val="7030A0"/>
                <w:sz w:val="22"/>
                <w:lang w:val="en-US" w:eastAsia="ja-JP"/>
              </w:rPr>
              <w:t>N/A</w:t>
            </w:r>
          </w:p>
        </w:tc>
      </w:tr>
      <w:tr w:rsidR="00540881" w:rsidRPr="006079FA" w14:paraId="3B1AC6DB" w14:textId="77777777" w:rsidTr="00CC0E79">
        <w:trPr>
          <w:trHeight w:val="317"/>
        </w:trPr>
        <w:tc>
          <w:tcPr>
            <w:tcW w:w="5382" w:type="dxa"/>
            <w:tcBorders>
              <w:left w:val="single" w:sz="4" w:space="0" w:color="auto"/>
              <w:right w:val="nil"/>
            </w:tcBorders>
            <w:shd w:val="clear" w:color="auto" w:fill="FFFFFF" w:themeFill="background1"/>
            <w:noWrap/>
            <w:vAlign w:val="center"/>
            <w:hideMark/>
          </w:tcPr>
          <w:p w14:paraId="621B96C7" w14:textId="7DA2487F" w:rsidR="00540881" w:rsidRPr="00DF13B7" w:rsidRDefault="00DF13B7" w:rsidP="00CC0E79">
            <w:pPr>
              <w:spacing w:after="0" w:line="240" w:lineRule="auto"/>
              <w:rPr>
                <w:rFonts w:eastAsia="Times New Roman" w:cs="Times New Roman"/>
                <w:color w:val="000000"/>
                <w:sz w:val="22"/>
                <w:lang w:val="fr-CA" w:eastAsia="ja-JP"/>
              </w:rPr>
            </w:pPr>
            <w:r w:rsidRPr="00DF13B7">
              <w:rPr>
                <w:rFonts w:eastAsia="Times New Roman" w:cs="Times New Roman"/>
                <w:color w:val="000000"/>
                <w:sz w:val="22"/>
                <w:lang w:val="fr-CA" w:eastAsia="ja-JP"/>
              </w:rPr>
              <w:t>Immobilier et s</w:t>
            </w:r>
            <w:r w:rsidRPr="00DF13B7">
              <w:rPr>
                <w:color w:val="000000"/>
                <w:lang w:val="fr-CA"/>
              </w:rPr>
              <w:t xml:space="preserve">ervice de </w:t>
            </w:r>
            <w:r w:rsidRPr="00DF13B7">
              <w:rPr>
                <w:rFonts w:eastAsia="Times New Roman" w:cs="Times New Roman"/>
                <w:color w:val="000000"/>
                <w:sz w:val="22"/>
                <w:lang w:val="fr-CA" w:eastAsia="ja-JP"/>
              </w:rPr>
              <w:t>location</w:t>
            </w:r>
          </w:p>
        </w:tc>
        <w:tc>
          <w:tcPr>
            <w:tcW w:w="1530" w:type="dxa"/>
            <w:tcBorders>
              <w:left w:val="single" w:sz="4" w:space="0" w:color="auto"/>
              <w:right w:val="nil"/>
            </w:tcBorders>
            <w:shd w:val="clear" w:color="auto" w:fill="FFFFFF" w:themeFill="background1"/>
            <w:noWrap/>
            <w:vAlign w:val="center"/>
            <w:hideMark/>
          </w:tcPr>
          <w:p w14:paraId="577444F5"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$39,106</w:t>
            </w:r>
          </w:p>
        </w:tc>
        <w:tc>
          <w:tcPr>
            <w:tcW w:w="1379" w:type="dxa"/>
            <w:tcBorders>
              <w:left w:val="single" w:sz="4" w:space="0" w:color="auto"/>
              <w:right w:val="nil"/>
            </w:tcBorders>
            <w:shd w:val="clear" w:color="auto" w:fill="FFFFFF" w:themeFill="background1"/>
            <w:noWrap/>
            <w:vAlign w:val="center"/>
            <w:hideMark/>
          </w:tcPr>
          <w:p w14:paraId="22863DB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-14.0%</w:t>
            </w:r>
          </w:p>
        </w:tc>
        <w:tc>
          <w:tcPr>
            <w:tcW w:w="1231" w:type="dxa"/>
            <w:tcBorders>
              <w:left w:val="single" w:sz="4" w:space="0" w:color="auto"/>
              <w:right w:val="single" w:sz="4" w:space="0" w:color="auto"/>
            </w:tcBorders>
            <w:shd w:val="clear" w:color="auto" w:fill="FFFFFF" w:themeFill="background1"/>
            <w:noWrap/>
            <w:vAlign w:val="center"/>
            <w:hideMark/>
          </w:tcPr>
          <w:p w14:paraId="12FAD06E"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1.2%</w:t>
            </w:r>
          </w:p>
        </w:tc>
      </w:tr>
      <w:tr w:rsidR="00540881" w:rsidRPr="006079FA" w14:paraId="47614F6E" w14:textId="77777777" w:rsidTr="00CC0E79">
        <w:trPr>
          <w:trHeight w:val="317"/>
        </w:trPr>
        <w:tc>
          <w:tcPr>
            <w:tcW w:w="5382" w:type="dxa"/>
            <w:tcBorders>
              <w:left w:val="single" w:sz="4" w:space="0" w:color="auto"/>
              <w:right w:val="nil"/>
            </w:tcBorders>
            <w:shd w:val="clear" w:color="auto" w:fill="F2F2F2" w:themeFill="background1" w:themeFillShade="F2"/>
            <w:noWrap/>
            <w:vAlign w:val="center"/>
            <w:hideMark/>
          </w:tcPr>
          <w:p w14:paraId="0D4B908F" w14:textId="16122BEF" w:rsidR="00540881" w:rsidRPr="00DF13B7" w:rsidRDefault="00DF13B7" w:rsidP="00CC0E79">
            <w:pPr>
              <w:spacing w:after="0" w:line="240" w:lineRule="auto"/>
              <w:rPr>
                <w:rFonts w:eastAsia="Times New Roman" w:cs="Times New Roman"/>
                <w:color w:val="000000"/>
                <w:sz w:val="22"/>
                <w:lang w:val="fr-CA" w:eastAsia="ja-JP"/>
              </w:rPr>
            </w:pPr>
            <w:r w:rsidRPr="00DF13B7">
              <w:rPr>
                <w:rFonts w:eastAsia="Times New Roman" w:cs="Times New Roman"/>
                <w:color w:val="000000"/>
                <w:sz w:val="22"/>
                <w:lang w:val="fr-CA" w:eastAsia="ja-JP"/>
              </w:rPr>
              <w:t>Services administratifs et de soutien, de gestion des déchets et d'assainissement</w:t>
            </w:r>
          </w:p>
        </w:tc>
        <w:tc>
          <w:tcPr>
            <w:tcW w:w="1530" w:type="dxa"/>
            <w:tcBorders>
              <w:left w:val="single" w:sz="4" w:space="0" w:color="auto"/>
              <w:right w:val="nil"/>
            </w:tcBorders>
            <w:shd w:val="clear" w:color="auto" w:fill="F2F2F2" w:themeFill="background1" w:themeFillShade="F2"/>
            <w:noWrap/>
            <w:vAlign w:val="center"/>
            <w:hideMark/>
          </w:tcPr>
          <w:p w14:paraId="26F57EF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$37,544</w:t>
            </w:r>
          </w:p>
        </w:tc>
        <w:tc>
          <w:tcPr>
            <w:tcW w:w="1379" w:type="dxa"/>
            <w:tcBorders>
              <w:left w:val="single" w:sz="4" w:space="0" w:color="auto"/>
              <w:right w:val="nil"/>
            </w:tcBorders>
            <w:shd w:val="clear" w:color="auto" w:fill="F2F2F2" w:themeFill="background1" w:themeFillShade="F2"/>
            <w:noWrap/>
            <w:vAlign w:val="center"/>
            <w:hideMark/>
          </w:tcPr>
          <w:p w14:paraId="33157CD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-9.8%</w:t>
            </w:r>
          </w:p>
        </w:tc>
        <w:tc>
          <w:tcPr>
            <w:tcW w:w="1231" w:type="dxa"/>
            <w:tcBorders>
              <w:left w:val="single" w:sz="4" w:space="0" w:color="auto"/>
              <w:right w:val="single" w:sz="4" w:space="0" w:color="auto"/>
            </w:tcBorders>
            <w:shd w:val="clear" w:color="auto" w:fill="F2F2F2" w:themeFill="background1" w:themeFillShade="F2"/>
            <w:noWrap/>
            <w:vAlign w:val="center"/>
            <w:hideMark/>
          </w:tcPr>
          <w:p w14:paraId="5A63F2A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5.5%</w:t>
            </w:r>
          </w:p>
        </w:tc>
      </w:tr>
      <w:tr w:rsidR="00540881" w:rsidRPr="006079FA" w14:paraId="4FF4F546" w14:textId="77777777" w:rsidTr="00CC0E79">
        <w:trPr>
          <w:trHeight w:val="317"/>
        </w:trPr>
        <w:tc>
          <w:tcPr>
            <w:tcW w:w="5382" w:type="dxa"/>
            <w:tcBorders>
              <w:left w:val="single" w:sz="4" w:space="0" w:color="auto"/>
              <w:right w:val="nil"/>
            </w:tcBorders>
            <w:shd w:val="clear" w:color="auto" w:fill="FFFFFF" w:themeFill="background1"/>
            <w:noWrap/>
            <w:vAlign w:val="center"/>
            <w:hideMark/>
          </w:tcPr>
          <w:p w14:paraId="7B310979" w14:textId="463354F1"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Arts, </w:t>
            </w:r>
            <w:proofErr w:type="spellStart"/>
            <w:r w:rsidR="00DF13B7">
              <w:rPr>
                <w:rFonts w:eastAsia="Times New Roman" w:cs="Times New Roman"/>
                <w:color w:val="000000"/>
                <w:sz w:val="22"/>
                <w:lang w:val="en-US" w:eastAsia="ja-JP"/>
              </w:rPr>
              <w:t>th</w:t>
            </w:r>
            <w:r w:rsidR="00DF13B7">
              <w:rPr>
                <w:color w:val="000000"/>
              </w:rPr>
              <w:t>éâtre</w:t>
            </w:r>
            <w:proofErr w:type="spellEnd"/>
            <w:r w:rsidRPr="006079FA">
              <w:rPr>
                <w:rFonts w:eastAsia="Times New Roman" w:cs="Times New Roman"/>
                <w:color w:val="000000"/>
                <w:sz w:val="22"/>
                <w:lang w:val="en-US" w:eastAsia="ja-JP"/>
              </w:rPr>
              <w:t xml:space="preserve"> </w:t>
            </w:r>
            <w:r w:rsidR="00DF13B7">
              <w:rPr>
                <w:rFonts w:eastAsia="Times New Roman" w:cs="Times New Roman"/>
                <w:color w:val="000000"/>
                <w:sz w:val="22"/>
                <w:lang w:val="en-US" w:eastAsia="ja-JP"/>
              </w:rPr>
              <w:t>et</w:t>
            </w:r>
            <w:r w:rsidRPr="006079FA">
              <w:rPr>
                <w:rFonts w:eastAsia="Times New Roman" w:cs="Times New Roman"/>
                <w:color w:val="000000"/>
                <w:sz w:val="22"/>
                <w:lang w:val="en-US" w:eastAsia="ja-JP"/>
              </w:rPr>
              <w:t xml:space="preserve"> </w:t>
            </w:r>
            <w:proofErr w:type="spellStart"/>
            <w:r w:rsidR="00DF13B7">
              <w:rPr>
                <w:rFonts w:eastAsia="Times New Roman" w:cs="Times New Roman"/>
                <w:color w:val="000000"/>
                <w:sz w:val="22"/>
                <w:lang w:val="en-US" w:eastAsia="ja-JP"/>
              </w:rPr>
              <w:t>loisirs</w:t>
            </w:r>
            <w:proofErr w:type="spellEnd"/>
          </w:p>
        </w:tc>
        <w:tc>
          <w:tcPr>
            <w:tcW w:w="1530" w:type="dxa"/>
            <w:tcBorders>
              <w:left w:val="single" w:sz="4" w:space="0" w:color="auto"/>
              <w:right w:val="nil"/>
            </w:tcBorders>
            <w:shd w:val="clear" w:color="auto" w:fill="FFFFFF" w:themeFill="background1"/>
            <w:noWrap/>
            <w:vAlign w:val="center"/>
            <w:hideMark/>
          </w:tcPr>
          <w:p w14:paraId="234550FC"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$36,952</w:t>
            </w:r>
          </w:p>
        </w:tc>
        <w:tc>
          <w:tcPr>
            <w:tcW w:w="1379" w:type="dxa"/>
            <w:tcBorders>
              <w:left w:val="single" w:sz="4" w:space="0" w:color="auto"/>
              <w:right w:val="nil"/>
            </w:tcBorders>
            <w:shd w:val="clear" w:color="auto" w:fill="FFFFFF" w:themeFill="background1"/>
            <w:noWrap/>
            <w:vAlign w:val="center"/>
            <w:hideMark/>
          </w:tcPr>
          <w:p w14:paraId="354087EC"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-30.2%</w:t>
            </w:r>
          </w:p>
        </w:tc>
        <w:tc>
          <w:tcPr>
            <w:tcW w:w="1231" w:type="dxa"/>
            <w:tcBorders>
              <w:left w:val="single" w:sz="4" w:space="0" w:color="auto"/>
              <w:right w:val="single" w:sz="4" w:space="0" w:color="auto"/>
            </w:tcBorders>
            <w:shd w:val="clear" w:color="auto" w:fill="FFFFFF" w:themeFill="background1"/>
            <w:noWrap/>
            <w:vAlign w:val="center"/>
            <w:hideMark/>
          </w:tcPr>
          <w:p w14:paraId="07AB414E"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2.8%</w:t>
            </w:r>
          </w:p>
        </w:tc>
      </w:tr>
      <w:tr w:rsidR="00540881" w:rsidRPr="006079FA" w14:paraId="1FA235FA" w14:textId="77777777" w:rsidTr="00CC0E79">
        <w:trPr>
          <w:trHeight w:val="317"/>
        </w:trPr>
        <w:tc>
          <w:tcPr>
            <w:tcW w:w="5382" w:type="dxa"/>
            <w:tcBorders>
              <w:left w:val="single" w:sz="4" w:space="0" w:color="auto"/>
              <w:right w:val="nil"/>
            </w:tcBorders>
            <w:shd w:val="clear" w:color="auto" w:fill="F2F2F2" w:themeFill="background1" w:themeFillShade="F2"/>
            <w:noWrap/>
            <w:vAlign w:val="center"/>
            <w:hideMark/>
          </w:tcPr>
          <w:p w14:paraId="03725128" w14:textId="2FB137B3" w:rsidR="00540881" w:rsidRPr="00DF13B7" w:rsidRDefault="00DF13B7" w:rsidP="00361310">
            <w:pPr>
              <w:spacing w:after="0" w:line="240" w:lineRule="auto"/>
              <w:rPr>
                <w:rFonts w:eastAsia="Times New Roman" w:cs="Times New Roman"/>
                <w:color w:val="000000"/>
                <w:sz w:val="22"/>
                <w:lang w:val="fr-CA" w:eastAsia="ja-JP"/>
              </w:rPr>
            </w:pPr>
            <w:r w:rsidRPr="00DF13B7">
              <w:rPr>
                <w:rFonts w:eastAsia="Times New Roman" w:cs="Times New Roman"/>
                <w:color w:val="000000"/>
                <w:sz w:val="22"/>
                <w:lang w:val="fr-CA" w:eastAsia="ja-JP"/>
              </w:rPr>
              <w:t>Autres services (sauf administration publique)</w:t>
            </w:r>
          </w:p>
        </w:tc>
        <w:tc>
          <w:tcPr>
            <w:tcW w:w="1530" w:type="dxa"/>
            <w:tcBorders>
              <w:left w:val="single" w:sz="4" w:space="0" w:color="auto"/>
              <w:right w:val="nil"/>
            </w:tcBorders>
            <w:shd w:val="clear" w:color="auto" w:fill="F2F2F2" w:themeFill="background1" w:themeFillShade="F2"/>
            <w:noWrap/>
            <w:vAlign w:val="center"/>
            <w:hideMark/>
          </w:tcPr>
          <w:p w14:paraId="53A00D06"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$36,856</w:t>
            </w:r>
          </w:p>
        </w:tc>
        <w:tc>
          <w:tcPr>
            <w:tcW w:w="1379" w:type="dxa"/>
            <w:tcBorders>
              <w:left w:val="single" w:sz="4" w:space="0" w:color="auto"/>
              <w:right w:val="nil"/>
            </w:tcBorders>
            <w:shd w:val="clear" w:color="auto" w:fill="F2F2F2" w:themeFill="background1" w:themeFillShade="F2"/>
            <w:noWrap/>
            <w:vAlign w:val="center"/>
            <w:hideMark/>
          </w:tcPr>
          <w:p w14:paraId="3E20807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-14.6%</w:t>
            </w:r>
          </w:p>
        </w:tc>
        <w:tc>
          <w:tcPr>
            <w:tcW w:w="1231" w:type="dxa"/>
            <w:tcBorders>
              <w:left w:val="single" w:sz="4" w:space="0" w:color="auto"/>
              <w:right w:val="single" w:sz="4" w:space="0" w:color="auto"/>
            </w:tcBorders>
            <w:shd w:val="clear" w:color="auto" w:fill="F2F2F2" w:themeFill="background1" w:themeFillShade="F2"/>
            <w:noWrap/>
            <w:vAlign w:val="center"/>
            <w:hideMark/>
          </w:tcPr>
          <w:p w14:paraId="7FEC19AE"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3.6%</w:t>
            </w:r>
          </w:p>
        </w:tc>
      </w:tr>
      <w:tr w:rsidR="00540881" w:rsidRPr="006079FA" w14:paraId="4E828534" w14:textId="77777777" w:rsidTr="00CC0E79">
        <w:trPr>
          <w:trHeight w:val="288"/>
        </w:trPr>
        <w:tc>
          <w:tcPr>
            <w:tcW w:w="5382" w:type="dxa"/>
            <w:tcBorders>
              <w:left w:val="single" w:sz="4" w:space="0" w:color="auto"/>
              <w:right w:val="nil"/>
            </w:tcBorders>
            <w:shd w:val="clear" w:color="auto" w:fill="FFFFFF" w:themeFill="background1"/>
            <w:noWrap/>
            <w:vAlign w:val="center"/>
            <w:hideMark/>
          </w:tcPr>
          <w:p w14:paraId="2CFD84C6" w14:textId="4A8D3254" w:rsidR="00540881" w:rsidRPr="004D4D7D" w:rsidRDefault="00DF13B7" w:rsidP="004D4D7D">
            <w:pPr>
              <w:spacing w:after="0" w:line="240" w:lineRule="auto"/>
              <w:rPr>
                <w:rFonts w:eastAsia="Times New Roman" w:cs="Times New Roman"/>
                <w:b/>
                <w:bCs/>
                <w:color w:val="0070C0"/>
                <w:sz w:val="22"/>
                <w:lang w:val="en-US" w:eastAsia="ja-JP"/>
              </w:rPr>
            </w:pPr>
            <w:proofErr w:type="spellStart"/>
            <w:r w:rsidRPr="00DF13B7">
              <w:rPr>
                <w:rFonts w:eastAsia="Times New Roman" w:cs="Times New Roman"/>
                <w:b/>
                <w:bCs/>
                <w:color w:val="0070C0"/>
                <w:sz w:val="22"/>
                <w:lang w:val="en-US" w:eastAsia="ja-JP"/>
              </w:rPr>
              <w:t>Revenu</w:t>
            </w:r>
            <w:proofErr w:type="spellEnd"/>
            <w:r w:rsidRPr="00DF13B7">
              <w:rPr>
                <w:rFonts w:eastAsia="Times New Roman" w:cs="Times New Roman"/>
                <w:b/>
                <w:bCs/>
                <w:color w:val="0070C0"/>
                <w:sz w:val="22"/>
                <w:lang w:val="en-US" w:eastAsia="ja-JP"/>
              </w:rPr>
              <w:t xml:space="preserve"> </w:t>
            </w:r>
            <w:proofErr w:type="spellStart"/>
            <w:r w:rsidRPr="00DF13B7">
              <w:rPr>
                <w:rFonts w:eastAsia="Times New Roman" w:cs="Times New Roman"/>
                <w:b/>
                <w:bCs/>
                <w:color w:val="0070C0"/>
                <w:sz w:val="22"/>
                <w:lang w:val="en-US" w:eastAsia="ja-JP"/>
              </w:rPr>
              <w:t>d'emploi</w:t>
            </w:r>
            <w:proofErr w:type="spellEnd"/>
            <w:r w:rsidRPr="00DF13B7">
              <w:rPr>
                <w:rFonts w:eastAsia="Times New Roman" w:cs="Times New Roman"/>
                <w:b/>
                <w:bCs/>
                <w:color w:val="0070C0"/>
                <w:sz w:val="22"/>
                <w:lang w:val="en-US" w:eastAsia="ja-JP"/>
              </w:rPr>
              <w:t xml:space="preserve"> </w:t>
            </w:r>
            <w:proofErr w:type="spellStart"/>
            <w:r w:rsidRPr="00DF13B7">
              <w:rPr>
                <w:rFonts w:eastAsia="Times New Roman" w:cs="Times New Roman"/>
                <w:b/>
                <w:bCs/>
                <w:color w:val="0070C0"/>
                <w:sz w:val="22"/>
                <w:lang w:val="en-US" w:eastAsia="ja-JP"/>
              </w:rPr>
              <w:t>moyen</w:t>
            </w:r>
            <w:proofErr w:type="spellEnd"/>
            <w:r w:rsidRPr="00DF13B7">
              <w:rPr>
                <w:rFonts w:eastAsia="Times New Roman" w:cs="Times New Roman"/>
                <w:b/>
                <w:bCs/>
                <w:color w:val="0070C0"/>
                <w:sz w:val="22"/>
                <w:lang w:val="en-US" w:eastAsia="ja-JP"/>
              </w:rPr>
              <w:t xml:space="preserve"> </w:t>
            </w:r>
            <w:r>
              <w:rPr>
                <w:rFonts w:eastAsia="Times New Roman" w:cs="Times New Roman"/>
                <w:b/>
                <w:bCs/>
                <w:color w:val="0070C0"/>
                <w:sz w:val="22"/>
                <w:lang w:val="en-US" w:eastAsia="ja-JP"/>
              </w:rPr>
              <w:t xml:space="preserve">— </w:t>
            </w:r>
            <w:r w:rsidRPr="00DF13B7">
              <w:rPr>
                <w:rFonts w:eastAsia="Times New Roman" w:cs="Times New Roman"/>
                <w:b/>
                <w:bCs/>
                <w:color w:val="0070C0"/>
                <w:sz w:val="22"/>
                <w:lang w:val="en-US" w:eastAsia="ja-JP"/>
              </w:rPr>
              <w:t>Femmes</w:t>
            </w:r>
            <w:r w:rsidRPr="00DF13B7">
              <w:rPr>
                <w:rStyle w:val="FootnoteReference"/>
                <w:rFonts w:eastAsia="Times New Roman" w:cs="Times New Roman"/>
                <w:b/>
                <w:bCs/>
                <w:color w:val="0070C0"/>
                <w:sz w:val="22"/>
                <w:vertAlign w:val="baseline"/>
                <w:lang w:val="en-US" w:eastAsia="ja-JP"/>
              </w:rPr>
              <w:t xml:space="preserve"> </w:t>
            </w:r>
            <w:r w:rsidR="004D4D7D">
              <w:rPr>
                <w:rStyle w:val="FootnoteReference"/>
                <w:rFonts w:eastAsia="Times New Roman" w:cs="Times New Roman"/>
                <w:b/>
                <w:bCs/>
                <w:color w:val="0070C0"/>
                <w:sz w:val="22"/>
                <w:lang w:val="en-US" w:eastAsia="ja-JP"/>
              </w:rPr>
              <w:footnoteReference w:id="26"/>
            </w:r>
          </w:p>
        </w:tc>
        <w:tc>
          <w:tcPr>
            <w:tcW w:w="1530" w:type="dxa"/>
            <w:tcBorders>
              <w:left w:val="single" w:sz="4" w:space="0" w:color="auto"/>
              <w:right w:val="nil"/>
            </w:tcBorders>
            <w:shd w:val="clear" w:color="auto" w:fill="FFFFFF" w:themeFill="background1"/>
            <w:noWrap/>
            <w:vAlign w:val="center"/>
            <w:hideMark/>
          </w:tcPr>
          <w:p w14:paraId="14DB6850" w14:textId="77777777" w:rsidR="00540881" w:rsidRPr="004D4D7D" w:rsidRDefault="00540881" w:rsidP="00361310">
            <w:pPr>
              <w:spacing w:after="0" w:line="240" w:lineRule="auto"/>
              <w:jc w:val="center"/>
              <w:rPr>
                <w:rFonts w:eastAsia="Times New Roman" w:cs="Times New Roman"/>
                <w:b/>
                <w:bCs/>
                <w:color w:val="0070C0"/>
                <w:sz w:val="22"/>
                <w:lang w:val="en-US" w:eastAsia="ja-JP"/>
              </w:rPr>
            </w:pPr>
            <w:r w:rsidRPr="004D4D7D">
              <w:rPr>
                <w:rFonts w:eastAsia="Times New Roman" w:cs="Times New Roman"/>
                <w:b/>
                <w:bCs/>
                <w:color w:val="0070C0"/>
                <w:sz w:val="22"/>
                <w:lang w:val="en-US" w:eastAsia="ja-JP"/>
              </w:rPr>
              <w:t>$35,369</w:t>
            </w:r>
          </w:p>
        </w:tc>
        <w:tc>
          <w:tcPr>
            <w:tcW w:w="1379" w:type="dxa"/>
            <w:tcBorders>
              <w:left w:val="single" w:sz="4" w:space="0" w:color="auto"/>
              <w:right w:val="nil"/>
            </w:tcBorders>
            <w:shd w:val="clear" w:color="auto" w:fill="FFFFFF" w:themeFill="background1"/>
            <w:noWrap/>
            <w:vAlign w:val="center"/>
            <w:hideMark/>
          </w:tcPr>
          <w:p w14:paraId="403D8A5F" w14:textId="77777777" w:rsidR="00540881" w:rsidRPr="004D4D7D" w:rsidRDefault="00540881" w:rsidP="00361310">
            <w:pPr>
              <w:spacing w:after="0" w:line="240" w:lineRule="auto"/>
              <w:jc w:val="center"/>
              <w:rPr>
                <w:rFonts w:eastAsia="Times New Roman" w:cs="Times New Roman"/>
                <w:b/>
                <w:bCs/>
                <w:color w:val="0070C0"/>
                <w:sz w:val="22"/>
                <w:lang w:val="en-US" w:eastAsia="ja-JP"/>
              </w:rPr>
            </w:pPr>
            <w:r w:rsidRPr="004D4D7D">
              <w:rPr>
                <w:rFonts w:eastAsia="Times New Roman" w:cs="Times New Roman"/>
                <w:b/>
                <w:bCs/>
                <w:color w:val="0070C0"/>
                <w:sz w:val="22"/>
                <w:lang w:val="en-US" w:eastAsia="ja-JP"/>
              </w:rPr>
              <w:t>N/A</w:t>
            </w:r>
          </w:p>
        </w:tc>
        <w:tc>
          <w:tcPr>
            <w:tcW w:w="1231" w:type="dxa"/>
            <w:tcBorders>
              <w:left w:val="single" w:sz="4" w:space="0" w:color="auto"/>
              <w:right w:val="single" w:sz="4" w:space="0" w:color="auto"/>
            </w:tcBorders>
            <w:shd w:val="clear" w:color="auto" w:fill="FFFFFF" w:themeFill="background1"/>
            <w:noWrap/>
            <w:vAlign w:val="center"/>
            <w:hideMark/>
          </w:tcPr>
          <w:p w14:paraId="13F23907" w14:textId="77777777" w:rsidR="00540881" w:rsidRPr="004D4D7D" w:rsidRDefault="00540881" w:rsidP="00361310">
            <w:pPr>
              <w:spacing w:after="0" w:line="240" w:lineRule="auto"/>
              <w:jc w:val="center"/>
              <w:rPr>
                <w:rFonts w:eastAsia="Times New Roman" w:cs="Times New Roman"/>
                <w:b/>
                <w:bCs/>
                <w:color w:val="0070C0"/>
                <w:sz w:val="22"/>
                <w:lang w:val="en-US" w:eastAsia="ja-JP"/>
              </w:rPr>
            </w:pPr>
            <w:r w:rsidRPr="004D4D7D">
              <w:rPr>
                <w:rFonts w:eastAsia="Times New Roman" w:cs="Times New Roman"/>
                <w:b/>
                <w:bCs/>
                <w:color w:val="0070C0"/>
                <w:sz w:val="22"/>
                <w:lang w:val="en-US" w:eastAsia="ja-JP"/>
              </w:rPr>
              <w:t>N/A</w:t>
            </w:r>
          </w:p>
        </w:tc>
      </w:tr>
      <w:tr w:rsidR="00540881" w:rsidRPr="006079FA" w14:paraId="40E85198" w14:textId="77777777" w:rsidTr="00CC0E79">
        <w:trPr>
          <w:trHeight w:val="317"/>
        </w:trPr>
        <w:tc>
          <w:tcPr>
            <w:tcW w:w="5382" w:type="dxa"/>
            <w:tcBorders>
              <w:left w:val="single" w:sz="4" w:space="0" w:color="auto"/>
              <w:bottom w:val="nil"/>
              <w:right w:val="nil"/>
            </w:tcBorders>
            <w:shd w:val="clear" w:color="auto" w:fill="F2F2F2" w:themeFill="background1" w:themeFillShade="F2"/>
            <w:noWrap/>
            <w:vAlign w:val="center"/>
            <w:hideMark/>
          </w:tcPr>
          <w:p w14:paraId="003CF68F" w14:textId="23C5D5B8" w:rsidR="00540881" w:rsidRPr="006079FA" w:rsidRDefault="00817BDA" w:rsidP="00361310">
            <w:pPr>
              <w:spacing w:after="0" w:line="240" w:lineRule="auto"/>
              <w:rPr>
                <w:rFonts w:eastAsia="Times New Roman" w:cs="Times New Roman"/>
                <w:color w:val="000000"/>
                <w:sz w:val="22"/>
                <w:lang w:val="en-US" w:eastAsia="ja-JP"/>
              </w:rPr>
            </w:pPr>
            <w:r>
              <w:rPr>
                <w:rFonts w:eastAsia="Times New Roman" w:cs="Times New Roman"/>
                <w:color w:val="000000"/>
                <w:sz w:val="22"/>
                <w:lang w:val="en-US" w:eastAsia="ja-JP"/>
              </w:rPr>
              <w:t>Vente</w:t>
            </w:r>
            <w:r w:rsidRPr="00817BDA">
              <w:rPr>
                <w:rFonts w:eastAsia="Times New Roman" w:cs="Times New Roman"/>
                <w:color w:val="000000"/>
                <w:sz w:val="22"/>
                <w:lang w:val="en-US" w:eastAsia="ja-JP"/>
              </w:rPr>
              <w:t xml:space="preserve"> </w:t>
            </w:r>
            <w:r>
              <w:rPr>
                <w:rFonts w:eastAsia="Times New Roman" w:cs="Times New Roman"/>
                <w:color w:val="000000"/>
                <w:sz w:val="22"/>
                <w:lang w:val="en-US" w:eastAsia="ja-JP"/>
              </w:rPr>
              <w:t>au</w:t>
            </w:r>
            <w:r w:rsidRPr="00817BDA">
              <w:rPr>
                <w:rFonts w:eastAsia="Times New Roman" w:cs="Times New Roman"/>
                <w:color w:val="000000"/>
                <w:sz w:val="22"/>
                <w:lang w:val="en-US" w:eastAsia="ja-JP"/>
              </w:rPr>
              <w:t xml:space="preserve"> </w:t>
            </w:r>
            <w:proofErr w:type="spellStart"/>
            <w:r w:rsidRPr="00817BDA">
              <w:rPr>
                <w:rFonts w:eastAsia="Times New Roman" w:cs="Times New Roman"/>
                <w:color w:val="000000"/>
                <w:sz w:val="22"/>
                <w:lang w:val="en-US" w:eastAsia="ja-JP"/>
              </w:rPr>
              <w:t>détail</w:t>
            </w:r>
            <w:proofErr w:type="spellEnd"/>
          </w:p>
        </w:tc>
        <w:tc>
          <w:tcPr>
            <w:tcW w:w="1530" w:type="dxa"/>
            <w:tcBorders>
              <w:left w:val="single" w:sz="4" w:space="0" w:color="auto"/>
              <w:bottom w:val="nil"/>
              <w:right w:val="nil"/>
            </w:tcBorders>
            <w:shd w:val="clear" w:color="auto" w:fill="F2F2F2" w:themeFill="background1" w:themeFillShade="F2"/>
            <w:noWrap/>
            <w:vAlign w:val="center"/>
            <w:hideMark/>
          </w:tcPr>
          <w:p w14:paraId="3DCB772F"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$27,606</w:t>
            </w:r>
          </w:p>
        </w:tc>
        <w:tc>
          <w:tcPr>
            <w:tcW w:w="1379" w:type="dxa"/>
            <w:tcBorders>
              <w:left w:val="single" w:sz="4" w:space="0" w:color="auto"/>
              <w:bottom w:val="nil"/>
              <w:right w:val="nil"/>
            </w:tcBorders>
            <w:shd w:val="clear" w:color="auto" w:fill="F2F2F2" w:themeFill="background1" w:themeFillShade="F2"/>
            <w:noWrap/>
            <w:vAlign w:val="center"/>
            <w:hideMark/>
          </w:tcPr>
          <w:p w14:paraId="41A8187F"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-9.8%</w:t>
            </w:r>
          </w:p>
        </w:tc>
        <w:tc>
          <w:tcPr>
            <w:tcW w:w="1231" w:type="dxa"/>
            <w:tcBorders>
              <w:left w:val="single" w:sz="4" w:space="0" w:color="auto"/>
              <w:bottom w:val="nil"/>
              <w:right w:val="single" w:sz="4" w:space="0" w:color="auto"/>
            </w:tcBorders>
            <w:shd w:val="clear" w:color="auto" w:fill="F2F2F2" w:themeFill="background1" w:themeFillShade="F2"/>
            <w:noWrap/>
            <w:vAlign w:val="center"/>
            <w:hideMark/>
          </w:tcPr>
          <w:p w14:paraId="68C0A0DE"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13.4%</w:t>
            </w:r>
          </w:p>
        </w:tc>
      </w:tr>
      <w:tr w:rsidR="00540881" w:rsidRPr="006079FA" w14:paraId="56143FDE"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2B8F121B" w14:textId="346F8003" w:rsidR="00540881" w:rsidRPr="00817BDA" w:rsidRDefault="00817BDA" w:rsidP="00CC0E79">
            <w:pPr>
              <w:spacing w:after="0" w:line="240" w:lineRule="auto"/>
              <w:rPr>
                <w:rFonts w:eastAsia="Times New Roman" w:cs="Times New Roman"/>
                <w:color w:val="000000"/>
                <w:sz w:val="22"/>
                <w:lang w:val="fr-CA" w:eastAsia="ja-JP"/>
              </w:rPr>
            </w:pPr>
            <w:r w:rsidRPr="00817BDA">
              <w:rPr>
                <w:rFonts w:eastAsia="Times New Roman" w:cs="Times New Roman"/>
                <w:color w:val="000000"/>
                <w:sz w:val="22"/>
                <w:lang w:val="fr-CA" w:eastAsia="ja-JP"/>
              </w:rPr>
              <w:t>Agriculture, foresterie, pêche et chasse</w:t>
            </w:r>
          </w:p>
        </w:tc>
        <w:tc>
          <w:tcPr>
            <w:tcW w:w="1530" w:type="dxa"/>
            <w:tcBorders>
              <w:left w:val="single" w:sz="4" w:space="0" w:color="auto"/>
              <w:bottom w:val="nil"/>
              <w:right w:val="nil"/>
            </w:tcBorders>
            <w:shd w:val="clear" w:color="auto" w:fill="FFFFFF" w:themeFill="background1"/>
            <w:noWrap/>
            <w:vAlign w:val="center"/>
            <w:hideMark/>
          </w:tcPr>
          <w:p w14:paraId="2AB66024"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$27,036</w:t>
            </w:r>
          </w:p>
        </w:tc>
        <w:tc>
          <w:tcPr>
            <w:tcW w:w="1379" w:type="dxa"/>
            <w:tcBorders>
              <w:left w:val="single" w:sz="4" w:space="0" w:color="auto"/>
              <w:bottom w:val="nil"/>
              <w:right w:val="nil"/>
            </w:tcBorders>
            <w:shd w:val="clear" w:color="auto" w:fill="FFFFFF" w:themeFill="background1"/>
            <w:noWrap/>
            <w:vAlign w:val="center"/>
            <w:hideMark/>
          </w:tcPr>
          <w:p w14:paraId="3192FFC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0.0%</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6F6A24D7"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2.3%</w:t>
            </w:r>
          </w:p>
        </w:tc>
      </w:tr>
      <w:tr w:rsidR="00540881" w:rsidRPr="006079FA" w14:paraId="7734130A" w14:textId="77777777" w:rsidTr="00CC0E79">
        <w:trPr>
          <w:trHeight w:val="317"/>
        </w:trPr>
        <w:tc>
          <w:tcPr>
            <w:tcW w:w="5382" w:type="dxa"/>
            <w:tcBorders>
              <w:left w:val="single" w:sz="4" w:space="0" w:color="auto"/>
              <w:bottom w:val="single" w:sz="4" w:space="0" w:color="auto"/>
              <w:right w:val="nil"/>
            </w:tcBorders>
            <w:shd w:val="clear" w:color="auto" w:fill="F2F2F2" w:themeFill="background1" w:themeFillShade="F2"/>
            <w:noWrap/>
            <w:vAlign w:val="center"/>
            <w:hideMark/>
          </w:tcPr>
          <w:p w14:paraId="61E319EA" w14:textId="2D4B12EA" w:rsidR="00540881" w:rsidRPr="006079FA" w:rsidRDefault="00817BDA" w:rsidP="00CC0E79">
            <w:pPr>
              <w:spacing w:after="0" w:line="240" w:lineRule="auto"/>
              <w:rPr>
                <w:rFonts w:eastAsia="Times New Roman" w:cs="Times New Roman"/>
                <w:color w:val="000000"/>
                <w:sz w:val="22"/>
                <w:lang w:val="en-US" w:eastAsia="ja-JP"/>
              </w:rPr>
            </w:pPr>
            <w:proofErr w:type="spellStart"/>
            <w:r w:rsidRPr="00817BDA">
              <w:rPr>
                <w:rFonts w:eastAsia="Times New Roman" w:cs="Times New Roman"/>
                <w:color w:val="000000"/>
                <w:sz w:val="22"/>
                <w:lang w:val="en-US" w:eastAsia="ja-JP"/>
              </w:rPr>
              <w:t>Hébergement</w:t>
            </w:r>
            <w:proofErr w:type="spellEnd"/>
            <w:r w:rsidRPr="00817BDA">
              <w:rPr>
                <w:rFonts w:eastAsia="Times New Roman" w:cs="Times New Roman"/>
                <w:color w:val="000000"/>
                <w:sz w:val="22"/>
                <w:lang w:val="en-US" w:eastAsia="ja-JP"/>
              </w:rPr>
              <w:t xml:space="preserve"> </w:t>
            </w:r>
            <w:r w:rsidR="00101113">
              <w:rPr>
                <w:rFonts w:eastAsia="Times New Roman" w:cs="Times New Roman"/>
                <w:color w:val="000000"/>
                <w:sz w:val="22"/>
                <w:lang w:val="en-US" w:eastAsia="ja-JP"/>
              </w:rPr>
              <w:t>et</w:t>
            </w:r>
            <w:r w:rsidRPr="00817BDA">
              <w:rPr>
                <w:rFonts w:eastAsia="Times New Roman" w:cs="Times New Roman"/>
                <w:color w:val="000000"/>
                <w:sz w:val="22"/>
                <w:lang w:val="en-US" w:eastAsia="ja-JP"/>
              </w:rPr>
              <w:t xml:space="preserve"> restauration</w:t>
            </w:r>
          </w:p>
        </w:tc>
        <w:tc>
          <w:tcPr>
            <w:tcW w:w="1530" w:type="dxa"/>
            <w:tcBorders>
              <w:left w:val="single" w:sz="4" w:space="0" w:color="auto"/>
              <w:bottom w:val="single" w:sz="4" w:space="0" w:color="auto"/>
              <w:right w:val="nil"/>
            </w:tcBorders>
            <w:shd w:val="clear" w:color="auto" w:fill="F2F2F2" w:themeFill="background1" w:themeFillShade="F2"/>
            <w:noWrap/>
            <w:vAlign w:val="center"/>
            <w:hideMark/>
          </w:tcPr>
          <w:p w14:paraId="6065FFEC"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$21,307</w:t>
            </w:r>
          </w:p>
        </w:tc>
        <w:tc>
          <w:tcPr>
            <w:tcW w:w="1379" w:type="dxa"/>
            <w:tcBorders>
              <w:left w:val="single" w:sz="4" w:space="0" w:color="auto"/>
              <w:bottom w:val="single" w:sz="4" w:space="0" w:color="auto"/>
              <w:right w:val="nil"/>
            </w:tcBorders>
            <w:shd w:val="clear" w:color="auto" w:fill="F2F2F2" w:themeFill="background1" w:themeFillShade="F2"/>
            <w:noWrap/>
            <w:vAlign w:val="center"/>
            <w:hideMark/>
          </w:tcPr>
          <w:p w14:paraId="4417D96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-31.6%</w:t>
            </w:r>
          </w:p>
        </w:tc>
        <w:tc>
          <w:tcPr>
            <w:tcW w:w="1231"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1FB0D24"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10.9%</w:t>
            </w:r>
          </w:p>
        </w:tc>
      </w:tr>
    </w:tbl>
    <w:p w14:paraId="487B1497" w14:textId="77777777" w:rsidR="00540881" w:rsidRDefault="00540881" w:rsidP="00540881">
      <w:pPr>
        <w:spacing w:line="259" w:lineRule="auto"/>
        <w:rPr>
          <w:sz w:val="22"/>
          <w:szCs w:val="21"/>
        </w:rPr>
      </w:pPr>
    </w:p>
    <w:bookmarkEnd w:id="59"/>
    <w:p w14:paraId="78AF1C03" w14:textId="7FFCB66E" w:rsidR="00540881" w:rsidRDefault="007C77F0" w:rsidP="00540881">
      <w:pPr>
        <w:spacing w:line="259" w:lineRule="auto"/>
        <w:rPr>
          <w:sz w:val="22"/>
          <w:szCs w:val="21"/>
        </w:rPr>
      </w:pPr>
      <w:r>
        <w:rPr>
          <w:noProof/>
          <w:lang w:eastAsia="en-CA"/>
        </w:rPr>
        <w:lastRenderedPageBreak/>
        <mc:AlternateContent>
          <mc:Choice Requires="wps">
            <w:drawing>
              <wp:inline distT="0" distB="0" distL="0" distR="0" wp14:anchorId="1CEF9DFD" wp14:editId="654680C2">
                <wp:extent cx="5866410" cy="2584800"/>
                <wp:effectExtent l="0" t="0" r="20320" b="254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2584800"/>
                        </a:xfrm>
                        <a:prstGeom prst="rect">
                          <a:avLst/>
                        </a:prstGeom>
                        <a:solidFill>
                          <a:srgbClr val="FACDA8"/>
                        </a:solidFill>
                        <a:ln w="9525">
                          <a:solidFill>
                            <a:srgbClr val="000000"/>
                          </a:solidFill>
                          <a:miter lim="800000"/>
                          <a:headEnd/>
                          <a:tailEnd/>
                        </a:ln>
                      </wps:spPr>
                      <wps:txbx>
                        <w:txbxContent>
                          <w:p w14:paraId="4FD8A888" w14:textId="53DC9E40" w:rsidR="003B4EFE" w:rsidRPr="003B4EFE" w:rsidRDefault="003B4EFE" w:rsidP="007C77F0">
                            <w:pPr>
                              <w:rPr>
                                <w:sz w:val="22"/>
                                <w:lang w:val="fr-CA"/>
                              </w:rPr>
                            </w:pPr>
                            <w:r w:rsidRPr="003B4EFE">
                              <w:rPr>
                                <w:b/>
                                <w:sz w:val="22"/>
                                <w:lang w:val="fr-CA"/>
                              </w:rPr>
                              <w:t>Tendances à considérer</w:t>
                            </w:r>
                            <w:r w:rsidR="00D50D61" w:rsidRPr="003B4EFE">
                              <w:rPr>
                                <w:b/>
                                <w:sz w:val="22"/>
                                <w:lang w:val="fr-CA"/>
                              </w:rPr>
                              <w:br/>
                            </w:r>
                            <w:r w:rsidRPr="003B4EFE">
                              <w:rPr>
                                <w:sz w:val="22"/>
                                <w:lang w:val="fr-CA"/>
                              </w:rPr>
                              <w:t>Notez que l'industrie du tourisme (qui regroupe des sous-secteurs d'une variété d'industries) a été fortement touchée par la pandémie. Le tourisme</w:t>
                            </w:r>
                            <w:r w:rsidR="00C31902">
                              <w:rPr>
                                <w:sz w:val="22"/>
                                <w:lang w:val="fr-CA"/>
                              </w:rPr>
                              <w:t xml:space="preserve"> </w:t>
                            </w:r>
                            <w:r w:rsidRPr="003B4EFE">
                              <w:rPr>
                                <w:sz w:val="22"/>
                                <w:lang w:val="fr-CA"/>
                              </w:rPr>
                              <w:t>qui dépend des activités intérieures</w:t>
                            </w:r>
                            <w:r w:rsidR="00C31902">
                              <w:rPr>
                                <w:sz w:val="22"/>
                                <w:lang w:val="fr-CA"/>
                              </w:rPr>
                              <w:t xml:space="preserve"> et</w:t>
                            </w:r>
                            <w:r w:rsidRPr="003B4EFE">
                              <w:rPr>
                                <w:sz w:val="22"/>
                                <w:lang w:val="fr-CA"/>
                              </w:rPr>
                              <w:t xml:space="preserve"> qui comprend l'exploitation des casinos</w:t>
                            </w:r>
                            <w:r w:rsidR="00C31902">
                              <w:rPr>
                                <w:sz w:val="22"/>
                                <w:lang w:val="fr-CA"/>
                              </w:rPr>
                              <w:t xml:space="preserve"> est </w:t>
                            </w:r>
                            <w:r w:rsidRPr="003B4EFE">
                              <w:rPr>
                                <w:sz w:val="22"/>
                                <w:lang w:val="fr-CA"/>
                              </w:rPr>
                              <w:t>le secteur d'emploi d</w:t>
                            </w:r>
                            <w:r>
                              <w:rPr>
                                <w:sz w:val="22"/>
                                <w:lang w:val="fr-CA"/>
                              </w:rPr>
                              <w:t>u</w:t>
                            </w:r>
                            <w:r w:rsidRPr="003B4EFE">
                              <w:rPr>
                                <w:sz w:val="22"/>
                                <w:lang w:val="fr-CA"/>
                              </w:rPr>
                              <w:t xml:space="preserve"> Niagara avec le quotient de localisation le plus élevé en 2019</w:t>
                            </w:r>
                            <w:r w:rsidR="00C31902">
                              <w:rPr>
                                <w:sz w:val="22"/>
                                <w:lang w:val="fr-CA"/>
                              </w:rPr>
                              <w:t xml:space="preserve"> et </w:t>
                            </w:r>
                            <w:r w:rsidRPr="003B4EFE">
                              <w:rPr>
                                <w:sz w:val="22"/>
                                <w:lang w:val="fr-CA"/>
                              </w:rPr>
                              <w:t>continu</w:t>
                            </w:r>
                            <w:r w:rsidR="00C31902">
                              <w:rPr>
                                <w:sz w:val="22"/>
                                <w:lang w:val="fr-CA"/>
                              </w:rPr>
                              <w:t>e</w:t>
                            </w:r>
                            <w:r w:rsidRPr="003B4EFE">
                              <w:rPr>
                                <w:sz w:val="22"/>
                                <w:lang w:val="fr-CA"/>
                              </w:rPr>
                              <w:t xml:space="preserve"> d'être touché.</w:t>
                            </w:r>
                          </w:p>
                          <w:p w14:paraId="4ECBEAD4" w14:textId="64E93BD9" w:rsidR="00D50D61" w:rsidRPr="003B4EFE" w:rsidRDefault="003B4EFE" w:rsidP="007C77F0">
                            <w:pPr>
                              <w:rPr>
                                <w:color w:val="FF0000"/>
                                <w:sz w:val="22"/>
                                <w:lang w:val="fr-CA"/>
                              </w:rPr>
                            </w:pPr>
                            <w:r w:rsidRPr="003B4EFE">
                              <w:rPr>
                                <w:sz w:val="22"/>
                                <w:lang w:val="fr-CA"/>
                              </w:rPr>
                              <w:t xml:space="preserve">Le NWPB a mené des recherches approfondies sur les impacts potentiels de la COVID-19 sur l'économie touristique locale dans notre rapport de planification de scénarios </w:t>
                            </w:r>
                            <w:r w:rsidR="00C31902" w:rsidRPr="003B4EFE">
                              <w:rPr>
                                <w:sz w:val="22"/>
                                <w:lang w:val="fr-CA"/>
                              </w:rPr>
                              <w:t>postpandémie</w:t>
                            </w:r>
                            <w:r w:rsidRPr="003B4EFE">
                              <w:rPr>
                                <w:sz w:val="22"/>
                                <w:lang w:val="fr-CA"/>
                              </w:rPr>
                              <w:t>. Ce rapport contient des estimations complètes de l'emploi dans le tourisme et explore des scénarios futurs potentiels qui explorent comment ces tendances peuvent changer dans les années à venir. Le rapport est disponible</w:t>
                            </w:r>
                            <w:r w:rsidR="00D50D61" w:rsidRPr="003B4EFE">
                              <w:rPr>
                                <w:sz w:val="22"/>
                                <w:lang w:val="fr-CA"/>
                              </w:rPr>
                              <w:t xml:space="preserve"> </w:t>
                            </w:r>
                            <w:hyperlink r:id="rId29" w:history="1">
                              <w:r w:rsidRPr="003B4EFE">
                                <w:rPr>
                                  <w:rStyle w:val="Hyperlink"/>
                                  <w:sz w:val="22"/>
                                  <w:lang w:val="fr-CA"/>
                                </w:rPr>
                                <w:t>en suivant ce lien.</w:t>
                              </w:r>
                            </w:hyperlink>
                            <w:r w:rsidR="00D50D61" w:rsidRPr="003B4EFE">
                              <w:rPr>
                                <w:sz w:val="22"/>
                                <w:lang w:val="fr-CA"/>
                              </w:rPr>
                              <w:t xml:space="preserve"> </w:t>
                            </w:r>
                            <w:r w:rsidRPr="003B4EFE">
                              <w:rPr>
                                <w:sz w:val="22"/>
                                <w:lang w:val="fr-CA"/>
                              </w:rPr>
                              <w:t xml:space="preserve">Nous avons également un </w:t>
                            </w:r>
                            <w:hyperlink r:id="rId30" w:history="1">
                              <w:r w:rsidRPr="003B4EFE">
                                <w:rPr>
                                  <w:rStyle w:val="Hyperlink"/>
                                  <w:sz w:val="22"/>
                                  <w:lang w:val="fr-CA"/>
                                </w:rPr>
                                <w:t>tableau de bord</w:t>
                              </w:r>
                            </w:hyperlink>
                            <w:r w:rsidRPr="003B4EFE">
                              <w:rPr>
                                <w:sz w:val="22"/>
                                <w:lang w:val="fr-CA"/>
                              </w:rPr>
                              <w:t xml:space="preserve"> mensuel qui </w:t>
                            </w:r>
                            <w:r>
                              <w:rPr>
                                <w:sz w:val="22"/>
                                <w:lang w:val="fr-CA"/>
                              </w:rPr>
                              <w:t xml:space="preserve">tient </w:t>
                            </w:r>
                            <w:r w:rsidRPr="003B4EFE">
                              <w:rPr>
                                <w:sz w:val="22"/>
                                <w:lang w:val="fr-CA"/>
                              </w:rPr>
                              <w:t>compte des tendances mensuelles de l'emploi touristique.</w:t>
                            </w:r>
                          </w:p>
                        </w:txbxContent>
                      </wps:txbx>
                      <wps:bodyPr rot="0" vert="horz" wrap="square" lIns="91440" tIns="45720" rIns="91440" bIns="45720" anchor="t" anchorCtr="0">
                        <a:noAutofit/>
                      </wps:bodyPr>
                    </wps:wsp>
                  </a:graphicData>
                </a:graphic>
              </wp:inline>
            </w:drawing>
          </mc:Choice>
          <mc:Fallback>
            <w:pict>
              <v:shape w14:anchorId="1CEF9DFD" id="_x0000_s1030" type="#_x0000_t202" style="width:461.9pt;height:20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" fillcolor="#facda8">
                <v:textbox>
                  <w:txbxContent>
                    <w:p w14:paraId="4FD8A888" w14:textId="53DC9E40" w:rsidR="003B4EFE" w:rsidRPr="003B4EFE" w:rsidRDefault="003B4EFE" w:rsidP="007C77F0">
                      <w:pPr>
                        <w:rPr>
                          <w:sz w:val="22"/>
                          <w:lang w:val="fr-CA"/>
                        </w:rPr>
                      </w:pPr>
                      <w:r w:rsidRPr="003B4EFE">
                        <w:rPr>
                          <w:b/>
                          <w:sz w:val="22"/>
                          <w:lang w:val="fr-CA"/>
                        </w:rPr>
                        <w:t>Tendances à considérer</w:t>
                      </w:r>
                      <w:r w:rsidR="00D50D61" w:rsidRPr="003B4EFE">
                        <w:rPr>
                          <w:b/>
                          <w:sz w:val="22"/>
                          <w:lang w:val="fr-CA"/>
                        </w:rPr>
                        <w:br/>
                      </w:r>
                      <w:r w:rsidRPr="003B4EFE">
                        <w:rPr>
                          <w:sz w:val="22"/>
                          <w:lang w:val="fr-CA"/>
                        </w:rPr>
                        <w:t>Notez que l'industrie du tourisme (qui regroupe des sous-secteurs d'une variété d'industries) a été fortement touchée par la pandémie. Le tourisme</w:t>
                      </w:r>
                      <w:r w:rsidR="00C31902">
                        <w:rPr>
                          <w:sz w:val="22"/>
                          <w:lang w:val="fr-CA"/>
                        </w:rPr>
                        <w:t xml:space="preserve"> </w:t>
                      </w:r>
                      <w:r w:rsidRPr="003B4EFE">
                        <w:rPr>
                          <w:sz w:val="22"/>
                          <w:lang w:val="fr-CA"/>
                        </w:rPr>
                        <w:t>qui dépend des activités intérieures</w:t>
                      </w:r>
                      <w:r w:rsidR="00C31902">
                        <w:rPr>
                          <w:sz w:val="22"/>
                          <w:lang w:val="fr-CA"/>
                        </w:rPr>
                        <w:t xml:space="preserve"> et</w:t>
                      </w:r>
                      <w:r w:rsidRPr="003B4EFE">
                        <w:rPr>
                          <w:sz w:val="22"/>
                          <w:lang w:val="fr-CA"/>
                        </w:rPr>
                        <w:t xml:space="preserve"> qui comprend l'exploitation des casinos</w:t>
                      </w:r>
                      <w:r w:rsidR="00C31902">
                        <w:rPr>
                          <w:sz w:val="22"/>
                          <w:lang w:val="fr-CA"/>
                        </w:rPr>
                        <w:t xml:space="preserve"> est </w:t>
                      </w:r>
                      <w:r w:rsidRPr="003B4EFE">
                        <w:rPr>
                          <w:sz w:val="22"/>
                          <w:lang w:val="fr-CA"/>
                        </w:rPr>
                        <w:t>le secteur d'emploi d</w:t>
                      </w:r>
                      <w:r>
                        <w:rPr>
                          <w:sz w:val="22"/>
                          <w:lang w:val="fr-CA"/>
                        </w:rPr>
                        <w:t>u</w:t>
                      </w:r>
                      <w:r w:rsidRPr="003B4EFE">
                        <w:rPr>
                          <w:sz w:val="22"/>
                          <w:lang w:val="fr-CA"/>
                        </w:rPr>
                        <w:t xml:space="preserve"> Niagara avec le quotient de localisation le plus élevé en 2019</w:t>
                      </w:r>
                      <w:r w:rsidR="00C31902">
                        <w:rPr>
                          <w:sz w:val="22"/>
                          <w:lang w:val="fr-CA"/>
                        </w:rPr>
                        <w:t xml:space="preserve"> et </w:t>
                      </w:r>
                      <w:r w:rsidRPr="003B4EFE">
                        <w:rPr>
                          <w:sz w:val="22"/>
                          <w:lang w:val="fr-CA"/>
                        </w:rPr>
                        <w:t>continu</w:t>
                      </w:r>
                      <w:r w:rsidR="00C31902">
                        <w:rPr>
                          <w:sz w:val="22"/>
                          <w:lang w:val="fr-CA"/>
                        </w:rPr>
                        <w:t>e</w:t>
                      </w:r>
                      <w:r w:rsidRPr="003B4EFE">
                        <w:rPr>
                          <w:sz w:val="22"/>
                          <w:lang w:val="fr-CA"/>
                        </w:rPr>
                        <w:t xml:space="preserve"> d'être touché.</w:t>
                      </w:r>
                    </w:p>
                    <w:p w14:paraId="4ECBEAD4" w14:textId="64E93BD9" w:rsidR="00D50D61" w:rsidRPr="003B4EFE" w:rsidRDefault="003B4EFE" w:rsidP="007C77F0">
                      <w:pPr>
                        <w:rPr>
                          <w:color w:val="FF0000"/>
                          <w:sz w:val="22"/>
                          <w:lang w:val="fr-CA"/>
                        </w:rPr>
                      </w:pPr>
                      <w:r w:rsidRPr="003B4EFE">
                        <w:rPr>
                          <w:sz w:val="22"/>
                          <w:lang w:val="fr-CA"/>
                        </w:rPr>
                        <w:t xml:space="preserve">Le NWPB a mené des recherches approfondies sur les impacts potentiels de la COVID-19 sur l'économie touristique locale dans notre rapport de planification de scénarios </w:t>
                      </w:r>
                      <w:r w:rsidR="00C31902" w:rsidRPr="003B4EFE">
                        <w:rPr>
                          <w:sz w:val="22"/>
                          <w:lang w:val="fr-CA"/>
                        </w:rPr>
                        <w:t>postpandémie</w:t>
                      </w:r>
                      <w:r w:rsidRPr="003B4EFE">
                        <w:rPr>
                          <w:sz w:val="22"/>
                          <w:lang w:val="fr-CA"/>
                        </w:rPr>
                        <w:t>. Ce rapport contient des estimations complètes de l'emploi dans le tourisme et explore des scénarios futurs potentiels qui explorent comment ces tendances peuvent changer dans les années à venir. Le rapport est disponible</w:t>
                      </w:r>
                      <w:r w:rsidR="00D50D61" w:rsidRPr="003B4EFE">
                        <w:rPr>
                          <w:sz w:val="22"/>
                          <w:lang w:val="fr-CA"/>
                        </w:rPr>
                        <w:t xml:space="preserve"> </w:t>
                      </w:r>
                      <w:hyperlink r:id="rId31" w:history="1">
                        <w:r w:rsidRPr="003B4EFE">
                          <w:rPr>
                            <w:rStyle w:val="Hyperlink"/>
                            <w:sz w:val="22"/>
                            <w:lang w:val="fr-CA"/>
                          </w:rPr>
                          <w:t>en suivant ce lien.</w:t>
                        </w:r>
                      </w:hyperlink>
                      <w:r w:rsidR="00D50D61" w:rsidRPr="003B4EFE">
                        <w:rPr>
                          <w:sz w:val="22"/>
                          <w:lang w:val="fr-CA"/>
                        </w:rPr>
                        <w:t xml:space="preserve"> </w:t>
                      </w:r>
                      <w:r w:rsidRPr="003B4EFE">
                        <w:rPr>
                          <w:sz w:val="22"/>
                          <w:lang w:val="fr-CA"/>
                        </w:rPr>
                        <w:t xml:space="preserve">Nous avons également un </w:t>
                      </w:r>
                      <w:hyperlink r:id="rId32" w:history="1">
                        <w:r w:rsidRPr="003B4EFE">
                          <w:rPr>
                            <w:rStyle w:val="Hyperlink"/>
                            <w:sz w:val="22"/>
                            <w:lang w:val="fr-CA"/>
                          </w:rPr>
                          <w:t>tableau de bord</w:t>
                        </w:r>
                      </w:hyperlink>
                      <w:r w:rsidRPr="003B4EFE">
                        <w:rPr>
                          <w:sz w:val="22"/>
                          <w:lang w:val="fr-CA"/>
                        </w:rPr>
                        <w:t xml:space="preserve"> mensuel qui </w:t>
                      </w:r>
                      <w:r>
                        <w:rPr>
                          <w:sz w:val="22"/>
                          <w:lang w:val="fr-CA"/>
                        </w:rPr>
                        <w:t xml:space="preserve">tient </w:t>
                      </w:r>
                      <w:r w:rsidRPr="003B4EFE">
                        <w:rPr>
                          <w:sz w:val="22"/>
                          <w:lang w:val="fr-CA"/>
                        </w:rPr>
                        <w:t>compte des tendances mensuelles de l'emploi touristique.</w:t>
                      </w:r>
                    </w:p>
                  </w:txbxContent>
                </v:textbox>
                <w10:anchorlock/>
              </v:shape>
            </w:pict>
          </mc:Fallback>
        </mc:AlternateContent>
      </w:r>
    </w:p>
    <w:p w14:paraId="2818C99B" w14:textId="77777777" w:rsidR="000A79BC" w:rsidRDefault="000A79BC">
      <w:pPr>
        <w:spacing w:line="259" w:lineRule="auto"/>
        <w:rPr>
          <w:rFonts w:asciiTheme="majorHAnsi" w:eastAsiaTheme="majorEastAsia" w:hAnsiTheme="majorHAnsi" w:cstheme="majorBidi"/>
          <w:color w:val="FF0000"/>
          <w:sz w:val="32"/>
          <w:szCs w:val="32"/>
        </w:rPr>
      </w:pPr>
      <w:bookmarkStart w:id="60" w:name="_Toc61532195"/>
      <w:r>
        <w:rPr>
          <w:color w:val="FF0000"/>
        </w:rPr>
        <w:br w:type="page"/>
      </w:r>
    </w:p>
    <w:p w14:paraId="6C364D05" w14:textId="46FBE822" w:rsidR="005717B0" w:rsidRPr="005D68BD" w:rsidRDefault="005717B0" w:rsidP="00893A42">
      <w:pPr>
        <w:pStyle w:val="Heading1"/>
        <w:rPr>
          <w:rFonts w:ascii="Century Gothic" w:hAnsi="Century Gothic"/>
          <w:lang w:val="fr-CA"/>
        </w:rPr>
      </w:pPr>
      <w:bookmarkStart w:id="61" w:name="_Toc96602845"/>
      <w:r w:rsidRPr="005D68BD">
        <w:rPr>
          <w:rFonts w:ascii="Century Gothic" w:hAnsi="Century Gothic"/>
          <w:lang w:val="fr-CA"/>
        </w:rPr>
        <w:lastRenderedPageBreak/>
        <w:t>Section 4</w:t>
      </w:r>
      <w:r w:rsidR="007C3D3A" w:rsidRPr="005D68BD">
        <w:rPr>
          <w:rFonts w:ascii="Century Gothic" w:hAnsi="Century Gothic"/>
          <w:lang w:val="fr-CA"/>
        </w:rPr>
        <w:t>:</w:t>
      </w:r>
      <w:r w:rsidRPr="005D68BD">
        <w:rPr>
          <w:rFonts w:ascii="Century Gothic" w:hAnsi="Century Gothic"/>
          <w:lang w:val="fr-CA"/>
        </w:rPr>
        <w:t xml:space="preserve"> </w:t>
      </w:r>
      <w:bookmarkEnd w:id="60"/>
      <w:r w:rsidR="005D68BD" w:rsidRPr="005D68BD">
        <w:rPr>
          <w:rFonts w:ascii="Century Gothic" w:hAnsi="Century Gothic"/>
          <w:lang w:val="fr-CA"/>
        </w:rPr>
        <w:t>Mesures de l'offre de</w:t>
      </w:r>
      <w:r w:rsidR="005D68BD">
        <w:rPr>
          <w:rFonts w:ascii="Century Gothic" w:hAnsi="Century Gothic"/>
          <w:lang w:val="fr-CA"/>
        </w:rPr>
        <w:t xml:space="preserve"> la</w:t>
      </w:r>
      <w:r w:rsidR="005D68BD" w:rsidRPr="005D68BD">
        <w:rPr>
          <w:rFonts w:ascii="Century Gothic" w:hAnsi="Century Gothic"/>
          <w:lang w:val="fr-CA"/>
        </w:rPr>
        <w:t xml:space="preserve"> main-d'œuvre disponible</w:t>
      </w:r>
      <w:bookmarkEnd w:id="61"/>
    </w:p>
    <w:p w14:paraId="7A35A8D5" w14:textId="77777777" w:rsidR="005717B0" w:rsidRPr="005D68BD" w:rsidRDefault="005717B0" w:rsidP="005717B0">
      <w:pPr>
        <w:rPr>
          <w:color w:val="FF0000"/>
          <w:lang w:val="fr-CA"/>
        </w:rPr>
      </w:pPr>
    </w:p>
    <w:p w14:paraId="4BED7C7A" w14:textId="4BE4A660" w:rsidR="009A4813" w:rsidRPr="005D68BD" w:rsidRDefault="005D68BD" w:rsidP="005717B0">
      <w:pPr>
        <w:rPr>
          <w:szCs w:val="24"/>
          <w:lang w:val="fr-CA"/>
        </w:rPr>
      </w:pPr>
      <w:r w:rsidRPr="005D68BD">
        <w:rPr>
          <w:szCs w:val="24"/>
          <w:lang w:val="fr-CA"/>
        </w:rPr>
        <w:t>Bien que la pandémie</w:t>
      </w:r>
      <w:r>
        <w:rPr>
          <w:szCs w:val="24"/>
          <w:lang w:val="fr-CA"/>
        </w:rPr>
        <w:t xml:space="preserve"> </w:t>
      </w:r>
      <w:r w:rsidRPr="005D68BD">
        <w:rPr>
          <w:szCs w:val="24"/>
          <w:lang w:val="fr-CA"/>
        </w:rPr>
        <w:t xml:space="preserve">ait vu des </w:t>
      </w:r>
      <w:r>
        <w:rPr>
          <w:szCs w:val="24"/>
          <w:lang w:val="fr-CA"/>
        </w:rPr>
        <w:t>gens</w:t>
      </w:r>
      <w:r w:rsidRPr="005D68BD">
        <w:rPr>
          <w:szCs w:val="24"/>
          <w:lang w:val="fr-CA"/>
        </w:rPr>
        <w:t xml:space="preserve"> entrer et sortir de la population active </w:t>
      </w:r>
      <w:r w:rsidR="00C31902">
        <w:rPr>
          <w:szCs w:val="24"/>
          <w:lang w:val="fr-CA"/>
        </w:rPr>
        <w:t xml:space="preserve">comme </w:t>
      </w:r>
      <w:r w:rsidRPr="005D68BD">
        <w:rPr>
          <w:szCs w:val="24"/>
          <w:lang w:val="fr-CA"/>
        </w:rPr>
        <w:t>jamais auparavant, les données des fournisseurs de services d'emploi (</w:t>
      </w:r>
      <w:r>
        <w:rPr>
          <w:szCs w:val="24"/>
          <w:lang w:val="fr-CA"/>
        </w:rPr>
        <w:t>SE</w:t>
      </w:r>
      <w:r w:rsidRPr="005D68BD">
        <w:rPr>
          <w:szCs w:val="24"/>
          <w:lang w:val="fr-CA"/>
        </w:rPr>
        <w:t xml:space="preserve">) d'Emploi Ontario </w:t>
      </w:r>
      <w:r>
        <w:rPr>
          <w:szCs w:val="24"/>
          <w:lang w:val="fr-CA"/>
        </w:rPr>
        <w:t>du</w:t>
      </w:r>
      <w:r w:rsidRPr="005D68BD">
        <w:rPr>
          <w:szCs w:val="24"/>
          <w:lang w:val="fr-CA"/>
        </w:rPr>
        <w:t xml:space="preserve"> Niagara nous permettent d'offrir des informations sur un segment de l'offre de </w:t>
      </w:r>
      <w:r>
        <w:rPr>
          <w:szCs w:val="24"/>
          <w:lang w:val="fr-CA"/>
        </w:rPr>
        <w:t xml:space="preserve">la </w:t>
      </w:r>
      <w:r w:rsidRPr="005D68BD">
        <w:rPr>
          <w:szCs w:val="24"/>
          <w:lang w:val="fr-CA"/>
        </w:rPr>
        <w:t xml:space="preserve">main-d'œuvre disponible </w:t>
      </w:r>
      <w:r>
        <w:rPr>
          <w:szCs w:val="24"/>
          <w:lang w:val="fr-CA"/>
        </w:rPr>
        <w:t>au</w:t>
      </w:r>
      <w:r w:rsidRPr="005D68BD">
        <w:rPr>
          <w:szCs w:val="24"/>
          <w:lang w:val="fr-CA"/>
        </w:rPr>
        <w:t xml:space="preserve"> Niagara.</w:t>
      </w:r>
    </w:p>
    <w:p w14:paraId="7D0E681D" w14:textId="77777777" w:rsidR="005D68BD" w:rsidRPr="005D68BD" w:rsidRDefault="005D68BD" w:rsidP="005717B0">
      <w:pPr>
        <w:rPr>
          <w:szCs w:val="24"/>
          <w:lang w:val="fr-CA"/>
        </w:rPr>
      </w:pPr>
      <w:r w:rsidRPr="005D68BD">
        <w:rPr>
          <w:szCs w:val="24"/>
          <w:lang w:val="fr-CA"/>
        </w:rPr>
        <w:t>Il est important de noter que ces données peuvent ne pas refléter les changements dynamiques qui se produisent à la fois dans la transformation de l'emploi et les impacts de la pandémie sur l'utilisation des services par les individus en raison des soutiens financiers fédéraux et provinciaux.</w:t>
      </w:r>
    </w:p>
    <w:p w14:paraId="7B0E436C" w14:textId="0438266F" w:rsidR="005D68BD" w:rsidRDefault="005D68BD" w:rsidP="007A07A4">
      <w:pPr>
        <w:rPr>
          <w:szCs w:val="24"/>
          <w:lang w:val="fr-CA"/>
        </w:rPr>
      </w:pPr>
      <w:r w:rsidRPr="005D68BD">
        <w:rPr>
          <w:szCs w:val="24"/>
          <w:lang w:val="fr-CA"/>
        </w:rPr>
        <w:t>Entre avril 2020 et mars 2021, les fournisseurs de services d'emploi d</w:t>
      </w:r>
      <w:r>
        <w:rPr>
          <w:szCs w:val="24"/>
          <w:lang w:val="fr-CA"/>
        </w:rPr>
        <w:t>u</w:t>
      </w:r>
      <w:r w:rsidRPr="005D68BD">
        <w:rPr>
          <w:szCs w:val="24"/>
          <w:lang w:val="fr-CA"/>
        </w:rPr>
        <w:t xml:space="preserve"> Niagara ont </w:t>
      </w:r>
      <w:r w:rsidR="00C31902">
        <w:rPr>
          <w:szCs w:val="24"/>
          <w:lang w:val="fr-CA"/>
        </w:rPr>
        <w:t>compté</w:t>
      </w:r>
      <w:r w:rsidRPr="005D68BD">
        <w:rPr>
          <w:szCs w:val="24"/>
          <w:lang w:val="fr-CA"/>
        </w:rPr>
        <w:t xml:space="preserve"> 3 225 clients de services assistés (c'est-à-dire des clients recevant des services spécifiques de</w:t>
      </w:r>
      <w:r>
        <w:rPr>
          <w:szCs w:val="24"/>
          <w:lang w:val="fr-CA"/>
        </w:rPr>
        <w:t>s</w:t>
      </w:r>
      <w:r w:rsidRPr="005D68BD">
        <w:rPr>
          <w:szCs w:val="24"/>
          <w:lang w:val="fr-CA"/>
        </w:rPr>
        <w:t xml:space="preserve"> SE comme des activités de recherche d'emploi ou de placement) et 3 726 clients de R&amp;I non assistés (c'est-à-dire tout membre de la communauté utilisant des ressources librement disponibles et information[R&amp;I]). Plus de 40 % des clients assistés avaient entre 25 et 44 ans, comme le montre le tableau 4-1.</w:t>
      </w:r>
    </w:p>
    <w:p w14:paraId="12CA5EBD" w14:textId="68687FC1" w:rsidR="005717B0" w:rsidRPr="005D68BD" w:rsidRDefault="005D68BD" w:rsidP="007A07A4">
      <w:pPr>
        <w:rPr>
          <w:color w:val="1F4E79" w:themeColor="accent1" w:themeShade="80"/>
          <w:lang w:val="fr-CA"/>
        </w:rPr>
      </w:pPr>
      <w:r w:rsidRPr="005D68BD">
        <w:rPr>
          <w:color w:val="1F4E79" w:themeColor="accent1" w:themeShade="80"/>
          <w:lang w:val="fr-CA" w:eastAsia="en-CA"/>
        </w:rPr>
        <w:t>Tableau 4-1 : Cohortes d'âge pour les clients des SE du Niagara, 2020-2021</w:t>
      </w:r>
      <w:r w:rsidR="008D465C">
        <w:rPr>
          <w:rStyle w:val="FootnoteReference"/>
          <w:color w:val="1F4E79" w:themeColor="accent1" w:themeShade="80"/>
          <w:lang w:eastAsia="en-CA"/>
        </w:rPr>
        <w:footnoteReference w:id="27"/>
      </w:r>
    </w:p>
    <w:tbl>
      <w:tblPr>
        <w:tblW w:w="8794" w:type="dxa"/>
        <w:tblInd w:w="93" w:type="dxa"/>
        <w:shd w:val="clear" w:color="auto" w:fill="FFFFFF" w:themeFill="background1"/>
        <w:tblLook w:val="04A0" w:firstRow="1" w:lastRow="0" w:firstColumn="1" w:lastColumn="0" w:noHBand="0" w:noVBand="1"/>
      </w:tblPr>
      <w:tblGrid>
        <w:gridCol w:w="1782"/>
        <w:gridCol w:w="3475"/>
        <w:gridCol w:w="3537"/>
      </w:tblGrid>
      <w:tr w:rsidR="000546A6" w:rsidRPr="006B5B1D" w14:paraId="38D5B8BA" w14:textId="77777777" w:rsidTr="009A4813">
        <w:trPr>
          <w:trHeight w:val="242"/>
        </w:trPr>
        <w:tc>
          <w:tcPr>
            <w:tcW w:w="178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8A1410A" w14:textId="6571467D" w:rsidR="005717B0" w:rsidRPr="00893A42" w:rsidRDefault="005D68BD" w:rsidP="00361310">
            <w:pPr>
              <w:spacing w:after="0" w:line="240" w:lineRule="auto"/>
              <w:rPr>
                <w:rFonts w:eastAsia="Times New Roman" w:cs="Times New Roman"/>
                <w:b/>
                <w:bCs/>
                <w:szCs w:val="24"/>
              </w:rPr>
            </w:pPr>
            <w:proofErr w:type="spellStart"/>
            <w:r>
              <w:rPr>
                <w:b/>
                <w:bCs/>
                <w:szCs w:val="24"/>
              </w:rPr>
              <w:t>Â</w:t>
            </w:r>
            <w:r w:rsidR="005717B0" w:rsidRPr="00893A42">
              <w:rPr>
                <w:b/>
                <w:bCs/>
                <w:szCs w:val="24"/>
              </w:rPr>
              <w:t>ge</w:t>
            </w:r>
            <w:proofErr w:type="spellEnd"/>
          </w:p>
        </w:tc>
        <w:tc>
          <w:tcPr>
            <w:tcW w:w="3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D49084E" w14:textId="40149246" w:rsidR="005717B0" w:rsidRPr="005D68BD" w:rsidRDefault="005D68BD" w:rsidP="00361310">
            <w:pPr>
              <w:spacing w:after="0" w:line="240" w:lineRule="auto"/>
              <w:jc w:val="center"/>
              <w:rPr>
                <w:rFonts w:eastAsia="Times New Roman" w:cs="Times New Roman"/>
                <w:b/>
                <w:bCs/>
                <w:szCs w:val="24"/>
                <w:lang w:val="fr-CA"/>
              </w:rPr>
            </w:pPr>
            <w:r w:rsidRPr="005D68BD">
              <w:rPr>
                <w:b/>
                <w:bCs/>
                <w:szCs w:val="24"/>
                <w:lang w:val="fr-CA"/>
              </w:rPr>
              <w:t>Nombre de clients des services d'emploi</w:t>
            </w:r>
          </w:p>
        </w:tc>
        <w:tc>
          <w:tcPr>
            <w:tcW w:w="353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D072EC" w14:textId="45D2A65A" w:rsidR="005717B0" w:rsidRPr="005D68BD" w:rsidRDefault="005D68BD" w:rsidP="00361310">
            <w:pPr>
              <w:spacing w:after="0" w:line="240" w:lineRule="auto"/>
              <w:jc w:val="center"/>
              <w:rPr>
                <w:rFonts w:eastAsia="Times New Roman" w:cs="Times New Roman"/>
                <w:b/>
                <w:bCs/>
                <w:szCs w:val="24"/>
                <w:lang w:val="fr-CA"/>
              </w:rPr>
            </w:pPr>
            <w:r w:rsidRPr="005D68BD">
              <w:rPr>
                <w:b/>
                <w:bCs/>
                <w:szCs w:val="24"/>
                <w:lang w:val="fr-CA"/>
              </w:rPr>
              <w:t>Pourcentage de clients des services d'emploi</w:t>
            </w:r>
          </w:p>
        </w:tc>
      </w:tr>
      <w:tr w:rsidR="004D6ECD" w:rsidRPr="00893A42" w14:paraId="3EC91179" w14:textId="77777777" w:rsidTr="009A4813">
        <w:trPr>
          <w:trHeight w:val="272"/>
        </w:trPr>
        <w:tc>
          <w:tcPr>
            <w:tcW w:w="1782"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7A1C8E1C" w14:textId="77777777" w:rsidR="004D6ECD" w:rsidRPr="00893A42" w:rsidRDefault="004D6ECD" w:rsidP="004D6ECD">
            <w:pPr>
              <w:spacing w:after="0" w:line="240" w:lineRule="auto"/>
              <w:rPr>
                <w:rFonts w:eastAsia="Times New Roman" w:cs="Times New Roman"/>
                <w:szCs w:val="24"/>
              </w:rPr>
            </w:pPr>
            <w:r w:rsidRPr="00893A42">
              <w:rPr>
                <w:rFonts w:cs="Calibri"/>
                <w:szCs w:val="24"/>
              </w:rPr>
              <w:t>15-24</w:t>
            </w:r>
          </w:p>
        </w:tc>
        <w:tc>
          <w:tcPr>
            <w:tcW w:w="3475"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484C082" w14:textId="1DC66B24" w:rsidR="004D6ECD" w:rsidRPr="00893A42" w:rsidRDefault="004D6ECD" w:rsidP="004D6ECD">
            <w:pPr>
              <w:spacing w:after="0" w:line="240" w:lineRule="auto"/>
              <w:jc w:val="center"/>
              <w:rPr>
                <w:rFonts w:eastAsia="Times New Roman" w:cs="Times New Roman"/>
                <w:szCs w:val="24"/>
              </w:rPr>
            </w:pPr>
            <w:r w:rsidRPr="00893A42">
              <w:rPr>
                <w:rFonts w:cs="Calibri"/>
                <w:szCs w:val="24"/>
              </w:rPr>
              <w:t>678</w:t>
            </w:r>
          </w:p>
        </w:tc>
        <w:tc>
          <w:tcPr>
            <w:tcW w:w="3537"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3DA0A46" w14:textId="40E58007" w:rsidR="004D6ECD" w:rsidRPr="004D6ECD" w:rsidRDefault="004D6ECD" w:rsidP="004D6ECD">
            <w:pPr>
              <w:spacing w:after="0" w:line="240" w:lineRule="auto"/>
              <w:jc w:val="center"/>
              <w:rPr>
                <w:rFonts w:eastAsia="Times New Roman" w:cs="Times New Roman"/>
                <w:szCs w:val="24"/>
              </w:rPr>
            </w:pPr>
            <w:r w:rsidRPr="004D6ECD">
              <w:rPr>
                <w:rFonts w:cs="Calibri"/>
                <w:color w:val="000000"/>
                <w:szCs w:val="24"/>
              </w:rPr>
              <w:t>21.0%</w:t>
            </w:r>
          </w:p>
        </w:tc>
      </w:tr>
      <w:tr w:rsidR="004D6ECD" w:rsidRPr="00893A42" w14:paraId="5EC24F4A" w14:textId="77777777" w:rsidTr="009A4813">
        <w:trPr>
          <w:trHeight w:val="273"/>
        </w:trPr>
        <w:tc>
          <w:tcPr>
            <w:tcW w:w="1782" w:type="dxa"/>
            <w:tcBorders>
              <w:left w:val="single" w:sz="4" w:space="0" w:color="auto"/>
              <w:right w:val="single" w:sz="4" w:space="0" w:color="auto"/>
            </w:tcBorders>
            <w:shd w:val="clear" w:color="auto" w:fill="FFFFFF" w:themeFill="background1"/>
            <w:vAlign w:val="center"/>
            <w:hideMark/>
          </w:tcPr>
          <w:p w14:paraId="42B013F7" w14:textId="77777777" w:rsidR="004D6ECD" w:rsidRPr="00893A42" w:rsidRDefault="004D6ECD" w:rsidP="004D6ECD">
            <w:pPr>
              <w:spacing w:after="0" w:line="240" w:lineRule="auto"/>
              <w:rPr>
                <w:rFonts w:eastAsia="Times New Roman" w:cs="Times New Roman"/>
                <w:szCs w:val="24"/>
              </w:rPr>
            </w:pPr>
            <w:r w:rsidRPr="00893A42">
              <w:rPr>
                <w:rFonts w:cs="Calibri"/>
                <w:szCs w:val="24"/>
              </w:rPr>
              <w:t>25-44</w:t>
            </w:r>
          </w:p>
        </w:tc>
        <w:tc>
          <w:tcPr>
            <w:tcW w:w="3475" w:type="dxa"/>
            <w:tcBorders>
              <w:left w:val="single" w:sz="4" w:space="0" w:color="auto"/>
              <w:right w:val="single" w:sz="4" w:space="0" w:color="auto"/>
            </w:tcBorders>
            <w:shd w:val="clear" w:color="auto" w:fill="FFFFFF" w:themeFill="background1"/>
            <w:noWrap/>
            <w:vAlign w:val="center"/>
            <w:hideMark/>
          </w:tcPr>
          <w:p w14:paraId="77FACFBB" w14:textId="1603827C" w:rsidR="004D6ECD" w:rsidRPr="00893A42" w:rsidRDefault="004D6ECD" w:rsidP="004D6ECD">
            <w:pPr>
              <w:spacing w:after="0" w:line="240" w:lineRule="auto"/>
              <w:jc w:val="center"/>
              <w:rPr>
                <w:rFonts w:eastAsia="Times New Roman" w:cs="Times New Roman"/>
                <w:szCs w:val="24"/>
              </w:rPr>
            </w:pPr>
            <w:r w:rsidRPr="00893A42">
              <w:rPr>
                <w:rFonts w:cs="Calibri"/>
                <w:szCs w:val="24"/>
              </w:rPr>
              <w:t>1,377</w:t>
            </w:r>
          </w:p>
        </w:tc>
        <w:tc>
          <w:tcPr>
            <w:tcW w:w="3537" w:type="dxa"/>
            <w:tcBorders>
              <w:left w:val="single" w:sz="4" w:space="0" w:color="auto"/>
              <w:right w:val="single" w:sz="4" w:space="0" w:color="auto"/>
            </w:tcBorders>
            <w:shd w:val="clear" w:color="auto" w:fill="FFFFFF" w:themeFill="background1"/>
            <w:noWrap/>
            <w:vAlign w:val="center"/>
            <w:hideMark/>
          </w:tcPr>
          <w:p w14:paraId="6C003370" w14:textId="62F20FCA" w:rsidR="004D6ECD" w:rsidRPr="004D6ECD" w:rsidRDefault="004D6ECD" w:rsidP="004D6ECD">
            <w:pPr>
              <w:spacing w:after="0" w:line="240" w:lineRule="auto"/>
              <w:jc w:val="center"/>
              <w:rPr>
                <w:rFonts w:eastAsia="Times New Roman" w:cs="Times New Roman"/>
                <w:szCs w:val="24"/>
              </w:rPr>
            </w:pPr>
            <w:r w:rsidRPr="004D6ECD">
              <w:rPr>
                <w:rFonts w:cs="Calibri"/>
                <w:color w:val="000000"/>
                <w:szCs w:val="24"/>
              </w:rPr>
              <w:t>42.7%</w:t>
            </w:r>
          </w:p>
        </w:tc>
      </w:tr>
      <w:tr w:rsidR="004D6ECD" w:rsidRPr="00893A42" w14:paraId="47E1D917" w14:textId="77777777" w:rsidTr="009A4813">
        <w:trPr>
          <w:trHeight w:val="267"/>
        </w:trPr>
        <w:tc>
          <w:tcPr>
            <w:tcW w:w="1782" w:type="dxa"/>
            <w:tcBorders>
              <w:left w:val="single" w:sz="4" w:space="0" w:color="auto"/>
              <w:right w:val="single" w:sz="4" w:space="0" w:color="auto"/>
            </w:tcBorders>
            <w:shd w:val="clear" w:color="auto" w:fill="F2F2F2" w:themeFill="background1" w:themeFillShade="F2"/>
            <w:vAlign w:val="center"/>
            <w:hideMark/>
          </w:tcPr>
          <w:p w14:paraId="5F68B09C" w14:textId="77777777" w:rsidR="004D6ECD" w:rsidRPr="00893A42" w:rsidRDefault="004D6ECD" w:rsidP="004D6ECD">
            <w:pPr>
              <w:spacing w:after="0" w:line="240" w:lineRule="auto"/>
              <w:rPr>
                <w:rFonts w:cs="Calibri"/>
                <w:szCs w:val="24"/>
              </w:rPr>
            </w:pPr>
            <w:r w:rsidRPr="00893A42">
              <w:rPr>
                <w:rFonts w:cs="Calibri"/>
                <w:szCs w:val="24"/>
              </w:rPr>
              <w:t>45-64</w:t>
            </w:r>
          </w:p>
        </w:tc>
        <w:tc>
          <w:tcPr>
            <w:tcW w:w="3475" w:type="dxa"/>
            <w:tcBorders>
              <w:left w:val="single" w:sz="4" w:space="0" w:color="auto"/>
              <w:right w:val="single" w:sz="4" w:space="0" w:color="auto"/>
            </w:tcBorders>
            <w:shd w:val="clear" w:color="auto" w:fill="F2F2F2" w:themeFill="background1" w:themeFillShade="F2"/>
            <w:noWrap/>
            <w:vAlign w:val="center"/>
            <w:hideMark/>
          </w:tcPr>
          <w:p w14:paraId="4E4C2BA2" w14:textId="1FB19794" w:rsidR="004D6ECD" w:rsidRPr="00893A42" w:rsidRDefault="004D6ECD" w:rsidP="004D6ECD">
            <w:pPr>
              <w:spacing w:after="0" w:line="240" w:lineRule="auto"/>
              <w:jc w:val="center"/>
              <w:rPr>
                <w:rFonts w:eastAsia="Times New Roman" w:cs="Times New Roman"/>
                <w:szCs w:val="24"/>
              </w:rPr>
            </w:pPr>
            <w:r w:rsidRPr="00893A42">
              <w:rPr>
                <w:rFonts w:cs="Calibri"/>
                <w:szCs w:val="24"/>
              </w:rPr>
              <w:t>1,093</w:t>
            </w:r>
          </w:p>
        </w:tc>
        <w:tc>
          <w:tcPr>
            <w:tcW w:w="3537" w:type="dxa"/>
            <w:tcBorders>
              <w:left w:val="single" w:sz="4" w:space="0" w:color="auto"/>
              <w:right w:val="single" w:sz="4" w:space="0" w:color="auto"/>
            </w:tcBorders>
            <w:shd w:val="clear" w:color="auto" w:fill="F2F2F2" w:themeFill="background1" w:themeFillShade="F2"/>
            <w:noWrap/>
            <w:vAlign w:val="center"/>
            <w:hideMark/>
          </w:tcPr>
          <w:p w14:paraId="5B32D352" w14:textId="78E18AB3" w:rsidR="004D6ECD" w:rsidRPr="004D6ECD" w:rsidRDefault="004D6ECD" w:rsidP="004D6ECD">
            <w:pPr>
              <w:spacing w:after="0" w:line="240" w:lineRule="auto"/>
              <w:jc w:val="center"/>
              <w:rPr>
                <w:rFonts w:eastAsia="Times New Roman" w:cs="Times New Roman"/>
                <w:szCs w:val="24"/>
              </w:rPr>
            </w:pPr>
            <w:r w:rsidRPr="004D6ECD">
              <w:rPr>
                <w:rFonts w:cs="Calibri"/>
                <w:color w:val="000000"/>
                <w:szCs w:val="24"/>
              </w:rPr>
              <w:t>33.9%</w:t>
            </w:r>
          </w:p>
        </w:tc>
      </w:tr>
      <w:tr w:rsidR="004D6ECD" w:rsidRPr="00893A42" w14:paraId="6413E16E" w14:textId="77777777" w:rsidTr="009A4813">
        <w:trPr>
          <w:trHeight w:val="324"/>
        </w:trPr>
        <w:tc>
          <w:tcPr>
            <w:tcW w:w="1782" w:type="dxa"/>
            <w:tcBorders>
              <w:left w:val="single" w:sz="4" w:space="0" w:color="auto"/>
              <w:bottom w:val="single" w:sz="4" w:space="0" w:color="auto"/>
              <w:right w:val="single" w:sz="4" w:space="0" w:color="auto"/>
            </w:tcBorders>
            <w:shd w:val="clear" w:color="auto" w:fill="FFFFFF" w:themeFill="background1"/>
            <w:vAlign w:val="center"/>
            <w:hideMark/>
          </w:tcPr>
          <w:p w14:paraId="3E521B33" w14:textId="5EB6EF05" w:rsidR="004D6ECD" w:rsidRPr="00893A42" w:rsidRDefault="004D6ECD" w:rsidP="004D6ECD">
            <w:pPr>
              <w:spacing w:after="0" w:line="240" w:lineRule="auto"/>
              <w:rPr>
                <w:rFonts w:eastAsia="Times New Roman" w:cs="Times New Roman"/>
                <w:szCs w:val="24"/>
              </w:rPr>
            </w:pPr>
            <w:r w:rsidRPr="00893A42">
              <w:rPr>
                <w:rFonts w:cs="Calibri"/>
                <w:szCs w:val="24"/>
              </w:rPr>
              <w:t xml:space="preserve">65 </w:t>
            </w:r>
            <w:r w:rsidR="005D68BD">
              <w:rPr>
                <w:rFonts w:cs="Calibri"/>
                <w:szCs w:val="24"/>
              </w:rPr>
              <w:t>et plus</w:t>
            </w:r>
          </w:p>
        </w:tc>
        <w:tc>
          <w:tcPr>
            <w:tcW w:w="3475" w:type="dxa"/>
            <w:tcBorders>
              <w:left w:val="single" w:sz="4" w:space="0" w:color="auto"/>
              <w:bottom w:val="single" w:sz="4" w:space="0" w:color="auto"/>
              <w:right w:val="single" w:sz="4" w:space="0" w:color="auto"/>
            </w:tcBorders>
            <w:shd w:val="clear" w:color="auto" w:fill="FFFFFF" w:themeFill="background1"/>
            <w:noWrap/>
            <w:vAlign w:val="center"/>
            <w:hideMark/>
          </w:tcPr>
          <w:p w14:paraId="6EEA572E" w14:textId="4D3B088C" w:rsidR="004D6ECD" w:rsidRPr="00893A42" w:rsidRDefault="004D6ECD" w:rsidP="004D6ECD">
            <w:pPr>
              <w:spacing w:after="0" w:line="240" w:lineRule="auto"/>
              <w:jc w:val="center"/>
              <w:rPr>
                <w:rFonts w:eastAsia="Times New Roman" w:cs="Times New Roman"/>
                <w:szCs w:val="24"/>
              </w:rPr>
            </w:pPr>
            <w:r w:rsidRPr="00893A42">
              <w:rPr>
                <w:rFonts w:cs="Calibri"/>
                <w:szCs w:val="24"/>
              </w:rPr>
              <w:t>76</w:t>
            </w:r>
          </w:p>
        </w:tc>
        <w:tc>
          <w:tcPr>
            <w:tcW w:w="3537" w:type="dxa"/>
            <w:tcBorders>
              <w:left w:val="single" w:sz="4" w:space="0" w:color="auto"/>
              <w:bottom w:val="single" w:sz="4" w:space="0" w:color="auto"/>
              <w:right w:val="single" w:sz="4" w:space="0" w:color="auto"/>
            </w:tcBorders>
            <w:shd w:val="clear" w:color="auto" w:fill="FFFFFF" w:themeFill="background1"/>
            <w:noWrap/>
            <w:vAlign w:val="center"/>
            <w:hideMark/>
          </w:tcPr>
          <w:p w14:paraId="2F1F6FE1" w14:textId="43D6AA2E" w:rsidR="004D6ECD" w:rsidRPr="004D6ECD" w:rsidRDefault="004D6ECD" w:rsidP="004D6ECD">
            <w:pPr>
              <w:spacing w:after="0" w:line="240" w:lineRule="auto"/>
              <w:jc w:val="center"/>
              <w:rPr>
                <w:rFonts w:eastAsia="Times New Roman" w:cs="Times New Roman"/>
                <w:szCs w:val="24"/>
              </w:rPr>
            </w:pPr>
            <w:r w:rsidRPr="004D6ECD">
              <w:rPr>
                <w:rFonts w:cs="Calibri"/>
                <w:color w:val="000000"/>
                <w:szCs w:val="24"/>
              </w:rPr>
              <w:t>2.4%</w:t>
            </w:r>
          </w:p>
        </w:tc>
      </w:tr>
    </w:tbl>
    <w:p w14:paraId="0F6398BA" w14:textId="77777777" w:rsidR="009A4813" w:rsidRDefault="009A4813" w:rsidP="005717B0">
      <w:pPr>
        <w:spacing w:line="259" w:lineRule="auto"/>
        <w:rPr>
          <w:szCs w:val="24"/>
        </w:rPr>
      </w:pPr>
    </w:p>
    <w:p w14:paraId="037E37BC" w14:textId="6B7B5E67" w:rsidR="009A4813" w:rsidRPr="005D68BD" w:rsidRDefault="005D68BD" w:rsidP="007A07A4">
      <w:pPr>
        <w:rPr>
          <w:color w:val="1F4E79" w:themeColor="accent1" w:themeShade="80"/>
          <w:lang w:val="fr-CA" w:eastAsia="en-CA"/>
        </w:rPr>
      </w:pPr>
      <w:r w:rsidRPr="005D68BD">
        <w:rPr>
          <w:szCs w:val="24"/>
          <w:lang w:val="fr-CA"/>
        </w:rPr>
        <w:t xml:space="preserve">Le tableau 4-2 montre les cinq principales industries où les clients </w:t>
      </w:r>
      <w:r>
        <w:rPr>
          <w:szCs w:val="24"/>
          <w:lang w:val="fr-CA"/>
        </w:rPr>
        <w:t>des SE</w:t>
      </w:r>
      <w:r w:rsidRPr="005D68BD">
        <w:rPr>
          <w:szCs w:val="24"/>
          <w:lang w:val="fr-CA"/>
        </w:rPr>
        <w:t xml:space="preserve"> ont trouvé leur expérience la plus récente. Les industries les plus courantes dans lesquelles les clients travaillaient auparavant étaient les services d'hébergement et de restauration et les services de soutien administratif.</w:t>
      </w:r>
    </w:p>
    <w:p w14:paraId="7D704B04" w14:textId="77777777" w:rsidR="009A4813" w:rsidRPr="005D68BD" w:rsidRDefault="009A4813" w:rsidP="007A07A4">
      <w:pPr>
        <w:rPr>
          <w:color w:val="1F4E79" w:themeColor="accent1" w:themeShade="80"/>
          <w:lang w:val="fr-CA" w:eastAsia="en-CA"/>
        </w:rPr>
      </w:pPr>
    </w:p>
    <w:p w14:paraId="4BF7C68E" w14:textId="77777777" w:rsidR="009A4813" w:rsidRPr="005D68BD" w:rsidRDefault="009A4813" w:rsidP="007A07A4">
      <w:pPr>
        <w:rPr>
          <w:color w:val="1F4E79" w:themeColor="accent1" w:themeShade="80"/>
          <w:lang w:val="fr-CA" w:eastAsia="en-CA"/>
        </w:rPr>
      </w:pPr>
    </w:p>
    <w:p w14:paraId="494707ED" w14:textId="33584344" w:rsidR="005717B0" w:rsidRPr="001D2B60" w:rsidRDefault="001D2B60" w:rsidP="007A07A4">
      <w:pPr>
        <w:rPr>
          <w:color w:val="1F4E79" w:themeColor="accent1" w:themeShade="80"/>
          <w:vertAlign w:val="superscript"/>
          <w:lang w:val="fr-CA" w:eastAsia="en-CA"/>
        </w:rPr>
      </w:pPr>
      <w:r w:rsidRPr="001D2B60">
        <w:rPr>
          <w:color w:val="1F4E79" w:themeColor="accent1" w:themeShade="80"/>
          <w:lang w:val="fr-CA" w:eastAsia="en-CA"/>
        </w:rPr>
        <w:lastRenderedPageBreak/>
        <w:t xml:space="preserve">Tableau 4-2 : Les 5 principales industries au moment de la mise à pied pour les clients </w:t>
      </w:r>
      <w:r w:rsidR="00BB790E">
        <w:rPr>
          <w:color w:val="1F4E79" w:themeColor="accent1" w:themeShade="80"/>
          <w:lang w:val="fr-CA" w:eastAsia="en-CA"/>
        </w:rPr>
        <w:t>des SE au Niagara</w:t>
      </w:r>
      <w:r w:rsidRPr="001D2B60">
        <w:rPr>
          <w:color w:val="1F4E79" w:themeColor="accent1" w:themeShade="80"/>
          <w:lang w:val="fr-CA" w:eastAsia="en-CA"/>
        </w:rPr>
        <w:t>, 2020-21</w:t>
      </w:r>
      <w:r w:rsidR="005717B0" w:rsidRPr="007A07A4">
        <w:rPr>
          <w:rStyle w:val="FootnoteReference"/>
          <w:color w:val="1F4E79" w:themeColor="accent1" w:themeShade="80"/>
          <w:szCs w:val="24"/>
          <w:lang w:eastAsia="en-CA"/>
        </w:rPr>
        <w:footnoteReference w:id="28"/>
      </w:r>
    </w:p>
    <w:tbl>
      <w:tblPr>
        <w:tblW w:w="8555" w:type="dxa"/>
        <w:shd w:val="clear" w:color="auto" w:fill="FFFFFF" w:themeFill="background1"/>
        <w:tblLayout w:type="fixed"/>
        <w:tblLook w:val="04A0" w:firstRow="1" w:lastRow="0" w:firstColumn="1" w:lastColumn="0" w:noHBand="0" w:noVBand="1"/>
      </w:tblPr>
      <w:tblGrid>
        <w:gridCol w:w="6389"/>
        <w:gridCol w:w="2166"/>
      </w:tblGrid>
      <w:tr w:rsidR="00002EE4" w:rsidRPr="00002EE4" w14:paraId="1A3F4C64" w14:textId="77777777" w:rsidTr="00853F5D">
        <w:trPr>
          <w:trHeight w:val="488"/>
        </w:trPr>
        <w:tc>
          <w:tcPr>
            <w:tcW w:w="6389" w:type="dxa"/>
            <w:tcBorders>
              <w:top w:val="single" w:sz="8" w:space="0" w:color="auto"/>
              <w:left w:val="single" w:sz="8" w:space="0" w:color="auto"/>
              <w:bottom w:val="single" w:sz="4" w:space="0" w:color="auto"/>
              <w:right w:val="single" w:sz="4" w:space="0" w:color="auto"/>
            </w:tcBorders>
            <w:shd w:val="clear" w:color="auto" w:fill="DEEAF6" w:themeFill="accent1" w:themeFillTint="33"/>
            <w:noWrap/>
            <w:vAlign w:val="center"/>
            <w:hideMark/>
          </w:tcPr>
          <w:p w14:paraId="4507E2B8" w14:textId="40FE689D" w:rsidR="005717B0" w:rsidRPr="00002EE4" w:rsidRDefault="005717B0" w:rsidP="00361310">
            <w:pPr>
              <w:spacing w:after="0" w:line="240" w:lineRule="auto"/>
              <w:rPr>
                <w:rFonts w:eastAsia="Times New Roman" w:cs="Calibri"/>
                <w:b/>
                <w:bCs/>
                <w:szCs w:val="24"/>
                <w:lang w:eastAsia="en-CA"/>
              </w:rPr>
            </w:pPr>
            <w:proofErr w:type="spellStart"/>
            <w:r w:rsidRPr="00002EE4">
              <w:rPr>
                <w:rFonts w:cs="Calibri"/>
                <w:b/>
                <w:szCs w:val="24"/>
              </w:rPr>
              <w:t>Industr</w:t>
            </w:r>
            <w:r w:rsidR="001D2B60">
              <w:rPr>
                <w:rFonts w:cs="Calibri"/>
                <w:b/>
                <w:szCs w:val="24"/>
              </w:rPr>
              <w:t>ie</w:t>
            </w:r>
            <w:proofErr w:type="spellEnd"/>
          </w:p>
        </w:tc>
        <w:tc>
          <w:tcPr>
            <w:tcW w:w="2166"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14:paraId="5A917B98" w14:textId="2B09F0E6" w:rsidR="005717B0" w:rsidRPr="00002EE4" w:rsidRDefault="00613B12" w:rsidP="00361310">
            <w:pPr>
              <w:spacing w:after="0" w:line="240" w:lineRule="auto"/>
              <w:jc w:val="center"/>
              <w:rPr>
                <w:rFonts w:eastAsia="Times New Roman" w:cs="Calibri"/>
                <w:b/>
                <w:bCs/>
                <w:szCs w:val="24"/>
                <w:lang w:eastAsia="en-CA"/>
              </w:rPr>
            </w:pPr>
            <w:proofErr w:type="spellStart"/>
            <w:r w:rsidRPr="00613B12">
              <w:rPr>
                <w:rFonts w:cs="Calibri"/>
                <w:b/>
                <w:szCs w:val="24"/>
              </w:rPr>
              <w:t>Nombre</w:t>
            </w:r>
            <w:proofErr w:type="spellEnd"/>
            <w:r w:rsidRPr="00613B12">
              <w:rPr>
                <w:rFonts w:cs="Calibri"/>
                <w:b/>
                <w:szCs w:val="24"/>
              </w:rPr>
              <w:t xml:space="preserve"> de clients</w:t>
            </w:r>
          </w:p>
        </w:tc>
      </w:tr>
      <w:tr w:rsidR="00002EE4" w:rsidRPr="00002EE4" w14:paraId="5EB729F5" w14:textId="77777777" w:rsidTr="00853F5D">
        <w:trPr>
          <w:trHeight w:val="335"/>
        </w:trPr>
        <w:tc>
          <w:tcPr>
            <w:tcW w:w="6389" w:type="dxa"/>
            <w:tcBorders>
              <w:top w:val="single" w:sz="4" w:space="0" w:color="auto"/>
              <w:left w:val="single" w:sz="8" w:space="0" w:color="auto"/>
              <w:right w:val="single" w:sz="4" w:space="0" w:color="auto"/>
            </w:tcBorders>
            <w:shd w:val="clear" w:color="auto" w:fill="F2F2F2" w:themeFill="background1" w:themeFillShade="F2"/>
            <w:noWrap/>
            <w:vAlign w:val="center"/>
            <w:hideMark/>
          </w:tcPr>
          <w:p w14:paraId="09624776" w14:textId="2AFF9581" w:rsidR="00002EE4" w:rsidRPr="00002EE4" w:rsidRDefault="00613B12" w:rsidP="006F41DA">
            <w:pPr>
              <w:spacing w:after="0" w:line="240" w:lineRule="auto"/>
              <w:rPr>
                <w:rFonts w:eastAsia="Times New Roman" w:cs="Calibri"/>
                <w:szCs w:val="24"/>
                <w:lang w:eastAsia="en-CA"/>
              </w:rPr>
            </w:pPr>
            <w:proofErr w:type="spellStart"/>
            <w:r w:rsidRPr="00613B12">
              <w:rPr>
                <w:rFonts w:cs="Calibri"/>
                <w:szCs w:val="24"/>
              </w:rPr>
              <w:t>Hébergement</w:t>
            </w:r>
            <w:proofErr w:type="spellEnd"/>
            <w:r w:rsidRPr="00613B12">
              <w:rPr>
                <w:rFonts w:cs="Calibri"/>
                <w:szCs w:val="24"/>
              </w:rPr>
              <w:t xml:space="preserve"> </w:t>
            </w:r>
            <w:r>
              <w:rPr>
                <w:rFonts w:cs="Calibri"/>
                <w:szCs w:val="24"/>
              </w:rPr>
              <w:t>et</w:t>
            </w:r>
            <w:r w:rsidRPr="00613B12">
              <w:rPr>
                <w:rFonts w:cs="Calibri"/>
                <w:szCs w:val="24"/>
              </w:rPr>
              <w:t xml:space="preserve"> </w:t>
            </w:r>
            <w:r>
              <w:rPr>
                <w:rFonts w:cs="Calibri"/>
                <w:szCs w:val="24"/>
              </w:rPr>
              <w:t>r</w:t>
            </w:r>
            <w:r w:rsidRPr="00613B12">
              <w:rPr>
                <w:rFonts w:cs="Calibri"/>
                <w:szCs w:val="24"/>
              </w:rPr>
              <w:t>estauration</w:t>
            </w:r>
          </w:p>
        </w:tc>
        <w:tc>
          <w:tcPr>
            <w:tcW w:w="2166" w:type="dxa"/>
            <w:tcBorders>
              <w:top w:val="single" w:sz="4" w:space="0" w:color="auto"/>
              <w:left w:val="nil"/>
              <w:right w:val="single" w:sz="4" w:space="0" w:color="auto"/>
            </w:tcBorders>
            <w:shd w:val="clear" w:color="auto" w:fill="F2F2F2" w:themeFill="background1" w:themeFillShade="F2"/>
            <w:noWrap/>
            <w:vAlign w:val="center"/>
            <w:hideMark/>
          </w:tcPr>
          <w:p w14:paraId="1A5C3703" w14:textId="66ABD27C" w:rsidR="00002EE4" w:rsidRPr="00002EE4" w:rsidRDefault="00002EE4" w:rsidP="006F41DA">
            <w:pPr>
              <w:spacing w:after="0" w:line="240" w:lineRule="auto"/>
              <w:jc w:val="center"/>
              <w:rPr>
                <w:rFonts w:eastAsia="Times New Roman" w:cs="Calibri"/>
                <w:szCs w:val="24"/>
                <w:lang w:eastAsia="en-CA"/>
              </w:rPr>
            </w:pPr>
            <w:r w:rsidRPr="00002EE4">
              <w:rPr>
                <w:rFonts w:cs="Calibri"/>
                <w:szCs w:val="24"/>
              </w:rPr>
              <w:t>413</w:t>
            </w:r>
          </w:p>
        </w:tc>
      </w:tr>
      <w:tr w:rsidR="00002EE4" w:rsidRPr="00002EE4" w14:paraId="29E04225" w14:textId="77777777" w:rsidTr="00853F5D">
        <w:trPr>
          <w:trHeight w:val="488"/>
        </w:trPr>
        <w:tc>
          <w:tcPr>
            <w:tcW w:w="6389" w:type="dxa"/>
            <w:tcBorders>
              <w:top w:val="nil"/>
              <w:left w:val="single" w:sz="8" w:space="0" w:color="auto"/>
              <w:right w:val="single" w:sz="4" w:space="0" w:color="auto"/>
            </w:tcBorders>
            <w:shd w:val="clear" w:color="auto" w:fill="FFFFFF" w:themeFill="background1"/>
            <w:noWrap/>
            <w:vAlign w:val="center"/>
            <w:hideMark/>
          </w:tcPr>
          <w:p w14:paraId="33D17ADD" w14:textId="7A722007" w:rsidR="00002EE4" w:rsidRPr="00613B12" w:rsidRDefault="00613B12" w:rsidP="006F41DA">
            <w:pPr>
              <w:spacing w:after="0" w:line="240" w:lineRule="auto"/>
              <w:rPr>
                <w:rFonts w:eastAsia="Times New Roman" w:cs="Calibri"/>
                <w:szCs w:val="24"/>
                <w:lang w:val="fr-CA" w:eastAsia="en-CA"/>
              </w:rPr>
            </w:pPr>
            <w:r w:rsidRPr="00613B12">
              <w:rPr>
                <w:rFonts w:cs="Calibri"/>
                <w:szCs w:val="24"/>
                <w:lang w:val="fr-CA"/>
              </w:rPr>
              <w:t>Services administratifs</w:t>
            </w:r>
            <w:r>
              <w:rPr>
                <w:rFonts w:cs="Calibri"/>
                <w:szCs w:val="24"/>
                <w:lang w:val="fr-CA"/>
              </w:rPr>
              <w:t>,</w:t>
            </w:r>
            <w:r w:rsidRPr="00613B12">
              <w:rPr>
                <w:rFonts w:cs="Calibri"/>
                <w:szCs w:val="24"/>
                <w:lang w:val="fr-CA"/>
              </w:rPr>
              <w:t xml:space="preserve"> de soutien</w:t>
            </w:r>
            <w:r>
              <w:rPr>
                <w:rFonts w:cs="Calibri"/>
                <w:szCs w:val="24"/>
                <w:lang w:val="fr-CA"/>
              </w:rPr>
              <w:t xml:space="preserve">, </w:t>
            </w:r>
            <w:r w:rsidRPr="00613B12">
              <w:rPr>
                <w:rFonts w:cs="Calibri"/>
                <w:szCs w:val="24"/>
                <w:lang w:val="fr-CA"/>
              </w:rPr>
              <w:t>de gestion des déchets et d'assainissement</w:t>
            </w:r>
          </w:p>
        </w:tc>
        <w:tc>
          <w:tcPr>
            <w:tcW w:w="2166" w:type="dxa"/>
            <w:tcBorders>
              <w:top w:val="nil"/>
              <w:left w:val="nil"/>
              <w:right w:val="single" w:sz="4" w:space="0" w:color="auto"/>
            </w:tcBorders>
            <w:shd w:val="clear" w:color="auto" w:fill="FFFFFF" w:themeFill="background1"/>
            <w:noWrap/>
            <w:vAlign w:val="center"/>
            <w:hideMark/>
          </w:tcPr>
          <w:p w14:paraId="0663487B" w14:textId="20EE75D3" w:rsidR="00002EE4" w:rsidRPr="00002EE4" w:rsidRDefault="00002EE4" w:rsidP="006F41DA">
            <w:pPr>
              <w:spacing w:after="0" w:line="240" w:lineRule="auto"/>
              <w:jc w:val="center"/>
              <w:rPr>
                <w:rFonts w:eastAsia="Times New Roman" w:cs="Calibri"/>
                <w:szCs w:val="24"/>
                <w:lang w:eastAsia="en-CA"/>
              </w:rPr>
            </w:pPr>
            <w:r w:rsidRPr="00002EE4">
              <w:rPr>
                <w:rFonts w:cs="Calibri"/>
                <w:szCs w:val="24"/>
              </w:rPr>
              <w:t>195</w:t>
            </w:r>
          </w:p>
        </w:tc>
      </w:tr>
      <w:tr w:rsidR="00002EE4" w:rsidRPr="00002EE4" w14:paraId="0C6430B5" w14:textId="77777777" w:rsidTr="00853F5D">
        <w:trPr>
          <w:trHeight w:val="178"/>
        </w:trPr>
        <w:tc>
          <w:tcPr>
            <w:tcW w:w="6389" w:type="dxa"/>
            <w:tcBorders>
              <w:top w:val="nil"/>
              <w:left w:val="single" w:sz="8" w:space="0" w:color="auto"/>
              <w:right w:val="single" w:sz="4" w:space="0" w:color="auto"/>
            </w:tcBorders>
            <w:shd w:val="clear" w:color="auto" w:fill="F2F2F2" w:themeFill="background1" w:themeFillShade="F2"/>
            <w:noWrap/>
            <w:vAlign w:val="center"/>
            <w:hideMark/>
          </w:tcPr>
          <w:p w14:paraId="1B564668" w14:textId="260174C8" w:rsidR="00002EE4" w:rsidRPr="00002EE4" w:rsidRDefault="00613B12" w:rsidP="006F41DA">
            <w:pPr>
              <w:spacing w:after="0" w:line="240" w:lineRule="auto"/>
              <w:rPr>
                <w:rFonts w:eastAsia="Times New Roman" w:cs="Calibri"/>
                <w:szCs w:val="24"/>
                <w:lang w:eastAsia="en-CA"/>
              </w:rPr>
            </w:pPr>
            <w:r>
              <w:rPr>
                <w:rFonts w:cs="Calibri"/>
                <w:szCs w:val="24"/>
              </w:rPr>
              <w:t>Fabrication</w:t>
            </w:r>
          </w:p>
        </w:tc>
        <w:tc>
          <w:tcPr>
            <w:tcW w:w="2166" w:type="dxa"/>
            <w:tcBorders>
              <w:top w:val="nil"/>
              <w:left w:val="nil"/>
              <w:right w:val="single" w:sz="4" w:space="0" w:color="auto"/>
            </w:tcBorders>
            <w:shd w:val="clear" w:color="auto" w:fill="F2F2F2" w:themeFill="background1" w:themeFillShade="F2"/>
            <w:noWrap/>
            <w:vAlign w:val="center"/>
            <w:hideMark/>
          </w:tcPr>
          <w:p w14:paraId="57D7C9C3" w14:textId="51387C6D" w:rsidR="00002EE4" w:rsidRPr="00002EE4" w:rsidRDefault="00002EE4" w:rsidP="006F41DA">
            <w:pPr>
              <w:spacing w:after="0" w:line="240" w:lineRule="auto"/>
              <w:jc w:val="center"/>
              <w:rPr>
                <w:rFonts w:eastAsia="Times New Roman" w:cs="Calibri"/>
                <w:szCs w:val="24"/>
                <w:lang w:eastAsia="en-CA"/>
              </w:rPr>
            </w:pPr>
            <w:r w:rsidRPr="00002EE4">
              <w:rPr>
                <w:rFonts w:cs="Calibri"/>
                <w:szCs w:val="24"/>
              </w:rPr>
              <w:t>172</w:t>
            </w:r>
          </w:p>
        </w:tc>
      </w:tr>
      <w:tr w:rsidR="00002EE4" w:rsidRPr="00002EE4" w14:paraId="409C45CC" w14:textId="77777777" w:rsidTr="00853F5D">
        <w:trPr>
          <w:trHeight w:val="355"/>
        </w:trPr>
        <w:tc>
          <w:tcPr>
            <w:tcW w:w="6389" w:type="dxa"/>
            <w:tcBorders>
              <w:top w:val="nil"/>
              <w:left w:val="single" w:sz="8" w:space="0" w:color="auto"/>
              <w:right w:val="single" w:sz="4" w:space="0" w:color="auto"/>
            </w:tcBorders>
            <w:shd w:val="clear" w:color="auto" w:fill="FFFFFF" w:themeFill="background1"/>
            <w:noWrap/>
            <w:vAlign w:val="center"/>
            <w:hideMark/>
          </w:tcPr>
          <w:p w14:paraId="7AAD54AF" w14:textId="4724A526" w:rsidR="00002EE4" w:rsidRPr="00002EE4" w:rsidRDefault="00613B12" w:rsidP="006F41DA">
            <w:pPr>
              <w:spacing w:after="0" w:line="240" w:lineRule="auto"/>
              <w:rPr>
                <w:rFonts w:eastAsia="Times New Roman" w:cs="Calibri"/>
                <w:szCs w:val="24"/>
                <w:lang w:eastAsia="en-CA"/>
              </w:rPr>
            </w:pPr>
            <w:r>
              <w:rPr>
                <w:rFonts w:cs="Calibri"/>
                <w:szCs w:val="24"/>
              </w:rPr>
              <w:t xml:space="preserve">Vente au </w:t>
            </w:r>
            <w:proofErr w:type="spellStart"/>
            <w:r>
              <w:rPr>
                <w:rFonts w:cs="Calibri"/>
                <w:szCs w:val="24"/>
              </w:rPr>
              <w:t>détail</w:t>
            </w:r>
            <w:proofErr w:type="spellEnd"/>
          </w:p>
        </w:tc>
        <w:tc>
          <w:tcPr>
            <w:tcW w:w="2166" w:type="dxa"/>
            <w:tcBorders>
              <w:top w:val="nil"/>
              <w:left w:val="nil"/>
              <w:right w:val="single" w:sz="4" w:space="0" w:color="auto"/>
            </w:tcBorders>
            <w:shd w:val="clear" w:color="auto" w:fill="FFFFFF" w:themeFill="background1"/>
            <w:noWrap/>
            <w:vAlign w:val="center"/>
            <w:hideMark/>
          </w:tcPr>
          <w:p w14:paraId="6696C1F8" w14:textId="605F2A6D" w:rsidR="00002EE4" w:rsidRPr="00002EE4" w:rsidRDefault="00002EE4" w:rsidP="006F41DA">
            <w:pPr>
              <w:spacing w:after="0" w:line="240" w:lineRule="auto"/>
              <w:jc w:val="center"/>
              <w:rPr>
                <w:rFonts w:eastAsia="Times New Roman" w:cs="Calibri"/>
                <w:szCs w:val="24"/>
                <w:lang w:eastAsia="en-CA"/>
              </w:rPr>
            </w:pPr>
            <w:r w:rsidRPr="00002EE4">
              <w:rPr>
                <w:rFonts w:cs="Calibri"/>
                <w:szCs w:val="24"/>
              </w:rPr>
              <w:t>165</w:t>
            </w:r>
          </w:p>
        </w:tc>
      </w:tr>
      <w:tr w:rsidR="00002EE4" w:rsidRPr="00002EE4" w14:paraId="429BBC08" w14:textId="77777777" w:rsidTr="00853F5D">
        <w:trPr>
          <w:trHeight w:val="379"/>
        </w:trPr>
        <w:tc>
          <w:tcPr>
            <w:tcW w:w="6389" w:type="dxa"/>
            <w:tcBorders>
              <w:top w:val="nil"/>
              <w:left w:val="single" w:sz="8" w:space="0" w:color="auto"/>
              <w:bottom w:val="single" w:sz="4" w:space="0" w:color="auto"/>
              <w:right w:val="single" w:sz="4" w:space="0" w:color="auto"/>
            </w:tcBorders>
            <w:shd w:val="clear" w:color="auto" w:fill="F2F2F2" w:themeFill="background1" w:themeFillShade="F2"/>
            <w:noWrap/>
            <w:vAlign w:val="center"/>
            <w:hideMark/>
          </w:tcPr>
          <w:p w14:paraId="462E82DE" w14:textId="234C3D70" w:rsidR="00002EE4" w:rsidRPr="00002EE4" w:rsidRDefault="00002EE4" w:rsidP="006F41DA">
            <w:pPr>
              <w:spacing w:after="0" w:line="240" w:lineRule="auto"/>
              <w:rPr>
                <w:rFonts w:eastAsia="Times New Roman" w:cs="Calibri"/>
                <w:szCs w:val="24"/>
                <w:lang w:eastAsia="en-CA"/>
              </w:rPr>
            </w:pPr>
            <w:r w:rsidRPr="00002EE4">
              <w:rPr>
                <w:rFonts w:cs="Calibri"/>
                <w:szCs w:val="24"/>
              </w:rPr>
              <w:t>Construction</w:t>
            </w:r>
          </w:p>
        </w:tc>
        <w:tc>
          <w:tcPr>
            <w:tcW w:w="2166" w:type="dxa"/>
            <w:tcBorders>
              <w:top w:val="nil"/>
              <w:left w:val="nil"/>
              <w:bottom w:val="single" w:sz="4" w:space="0" w:color="auto"/>
              <w:right w:val="single" w:sz="4" w:space="0" w:color="auto"/>
            </w:tcBorders>
            <w:shd w:val="clear" w:color="auto" w:fill="F2F2F2" w:themeFill="background1" w:themeFillShade="F2"/>
            <w:noWrap/>
            <w:vAlign w:val="center"/>
            <w:hideMark/>
          </w:tcPr>
          <w:p w14:paraId="015F5DBD" w14:textId="7828CD96" w:rsidR="00002EE4" w:rsidRPr="00002EE4" w:rsidRDefault="00002EE4" w:rsidP="006F41DA">
            <w:pPr>
              <w:spacing w:after="0" w:line="240" w:lineRule="auto"/>
              <w:jc w:val="center"/>
              <w:rPr>
                <w:rFonts w:eastAsia="Times New Roman" w:cs="Calibri"/>
                <w:szCs w:val="24"/>
                <w:lang w:eastAsia="en-CA"/>
              </w:rPr>
            </w:pPr>
            <w:r w:rsidRPr="00002EE4">
              <w:rPr>
                <w:rFonts w:cs="Calibri"/>
                <w:szCs w:val="24"/>
              </w:rPr>
              <w:t>154</w:t>
            </w:r>
          </w:p>
        </w:tc>
      </w:tr>
    </w:tbl>
    <w:p w14:paraId="5AF808C9" w14:textId="53CA05CC" w:rsidR="006A34D8" w:rsidRDefault="006A34D8" w:rsidP="00234CBF">
      <w:pPr>
        <w:spacing w:line="259" w:lineRule="auto"/>
        <w:rPr>
          <w:color w:val="FF0000"/>
          <w:szCs w:val="24"/>
        </w:rPr>
      </w:pPr>
    </w:p>
    <w:p w14:paraId="2A3307DC" w14:textId="7784D240" w:rsidR="00613B12" w:rsidRDefault="00613B12" w:rsidP="006A34D8">
      <w:pPr>
        <w:rPr>
          <w:szCs w:val="24"/>
          <w:lang w:val="fr-CA"/>
        </w:rPr>
      </w:pPr>
      <w:r w:rsidRPr="00613B12">
        <w:rPr>
          <w:szCs w:val="24"/>
          <w:lang w:val="fr-CA"/>
        </w:rPr>
        <w:t xml:space="preserve">Le tableau 4-3 </w:t>
      </w:r>
      <w:r>
        <w:rPr>
          <w:szCs w:val="24"/>
          <w:lang w:val="fr-CA"/>
        </w:rPr>
        <w:t xml:space="preserve">donne plus d’information sur </w:t>
      </w:r>
      <w:r w:rsidRPr="00613B12">
        <w:rPr>
          <w:szCs w:val="24"/>
          <w:lang w:val="fr-CA"/>
        </w:rPr>
        <w:t>ces données en indiquant la profession dans laquelle les clients des SE travaillaient le plus récemment. Dans ce document, les données montrent qu'un large segment de clients des services d'emploi possédaient une expérience de travail pertinente dans des professions en contact avec la clientèle et dans la vente. Il y avait également une importante cohorte de personnes ayant suivi une formation dans les métiers ou les professions spécialisées pouvant mener à une formation en apprentissage.</w:t>
      </w:r>
    </w:p>
    <w:p w14:paraId="412B8983" w14:textId="6978F419" w:rsidR="00234CBF" w:rsidRPr="00613B12" w:rsidRDefault="00613B12" w:rsidP="006A34D8">
      <w:pPr>
        <w:rPr>
          <w:color w:val="1F4E79" w:themeColor="accent1" w:themeShade="80"/>
          <w:lang w:val="fr-CA"/>
        </w:rPr>
      </w:pPr>
      <w:r w:rsidRPr="00613B12">
        <w:rPr>
          <w:color w:val="1F4E79" w:themeColor="accent1" w:themeShade="80"/>
          <w:lang w:val="fr-CA" w:eastAsia="en-CA"/>
        </w:rPr>
        <w:t xml:space="preserve">Tableau 4-3 : Les 10 principales professions au moment de la mise à pied pour les clients des SE </w:t>
      </w:r>
      <w:r>
        <w:rPr>
          <w:color w:val="1F4E79" w:themeColor="accent1" w:themeShade="80"/>
          <w:lang w:val="fr-CA" w:eastAsia="en-CA"/>
        </w:rPr>
        <w:t>au</w:t>
      </w:r>
      <w:r w:rsidRPr="00613B12">
        <w:rPr>
          <w:color w:val="1F4E79" w:themeColor="accent1" w:themeShade="80"/>
          <w:lang w:val="fr-CA" w:eastAsia="en-CA"/>
        </w:rPr>
        <w:t xml:space="preserve"> Niagara, 2020-2021</w:t>
      </w:r>
      <w:r w:rsidR="00234CBF" w:rsidRPr="006A34D8">
        <w:rPr>
          <w:rStyle w:val="FootnoteReference"/>
          <w:color w:val="1F4E79" w:themeColor="accent1" w:themeShade="80"/>
          <w:szCs w:val="24"/>
        </w:rPr>
        <w:footnoteReference w:id="29"/>
      </w:r>
    </w:p>
    <w:tbl>
      <w:tblPr>
        <w:tblpPr w:leftFromText="180" w:rightFromText="180" w:vertAnchor="text" w:tblpY="1"/>
        <w:tblOverlap w:val="never"/>
        <w:tblW w:w="9358" w:type="dxa"/>
        <w:tblLook w:val="04A0" w:firstRow="1" w:lastRow="0" w:firstColumn="1" w:lastColumn="0" w:noHBand="0" w:noVBand="1"/>
      </w:tblPr>
      <w:tblGrid>
        <w:gridCol w:w="8147"/>
        <w:gridCol w:w="1211"/>
      </w:tblGrid>
      <w:tr w:rsidR="00234CBF" w:rsidRPr="00893A42" w14:paraId="54F25A5B" w14:textId="77777777" w:rsidTr="00853F5D">
        <w:trPr>
          <w:trHeight w:val="408"/>
        </w:trPr>
        <w:tc>
          <w:tcPr>
            <w:tcW w:w="814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E474EBE" w14:textId="15960518" w:rsidR="00234CBF" w:rsidRPr="006A34D8" w:rsidRDefault="00234CBF" w:rsidP="00361310">
            <w:pPr>
              <w:spacing w:after="0" w:line="240" w:lineRule="auto"/>
              <w:rPr>
                <w:rFonts w:eastAsia="Times New Roman" w:cs="Times New Roman"/>
                <w:b/>
                <w:bCs/>
                <w:szCs w:val="24"/>
              </w:rPr>
            </w:pPr>
            <w:r w:rsidRPr="00613B12">
              <w:rPr>
                <w:b/>
                <w:bCs/>
                <w:szCs w:val="24"/>
                <w:lang w:val="fr-CA"/>
              </w:rPr>
              <w:t> </w:t>
            </w:r>
            <w:r w:rsidR="00613B12">
              <w:rPr>
                <w:b/>
                <w:bCs/>
                <w:szCs w:val="24"/>
              </w:rPr>
              <w:t>Profession</w:t>
            </w:r>
          </w:p>
        </w:tc>
        <w:tc>
          <w:tcPr>
            <w:tcW w:w="121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0A494EE" w14:textId="135D4DBE" w:rsidR="00234CBF" w:rsidRPr="006A34D8" w:rsidRDefault="00613B12" w:rsidP="00A06D89">
            <w:pPr>
              <w:spacing w:after="0" w:line="240" w:lineRule="auto"/>
              <w:jc w:val="center"/>
              <w:rPr>
                <w:rFonts w:eastAsia="Times New Roman" w:cs="Times New Roman"/>
                <w:b/>
                <w:bCs/>
                <w:szCs w:val="24"/>
              </w:rPr>
            </w:pPr>
            <w:proofErr w:type="spellStart"/>
            <w:r w:rsidRPr="00613B12">
              <w:rPr>
                <w:b/>
                <w:bCs/>
                <w:szCs w:val="24"/>
              </w:rPr>
              <w:t>Nombre</w:t>
            </w:r>
            <w:proofErr w:type="spellEnd"/>
            <w:r w:rsidRPr="00613B12">
              <w:rPr>
                <w:b/>
                <w:bCs/>
                <w:szCs w:val="24"/>
              </w:rPr>
              <w:t xml:space="preserve"> de clients</w:t>
            </w:r>
          </w:p>
        </w:tc>
      </w:tr>
      <w:tr w:rsidR="006A34D8" w:rsidRPr="00893A42" w14:paraId="15B34E20" w14:textId="77777777" w:rsidTr="00853F5D">
        <w:trPr>
          <w:trHeight w:val="408"/>
        </w:trPr>
        <w:tc>
          <w:tcPr>
            <w:tcW w:w="8147"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0814479" w14:textId="3B4BB36D" w:rsidR="006A34D8" w:rsidRPr="00613B12" w:rsidRDefault="00613B12" w:rsidP="00A06D89">
            <w:pPr>
              <w:spacing w:after="0" w:line="240" w:lineRule="auto"/>
              <w:rPr>
                <w:rFonts w:eastAsia="Times New Roman" w:cs="Times New Roman"/>
                <w:color w:val="FF0000"/>
                <w:szCs w:val="24"/>
                <w:lang w:val="fr-CA"/>
              </w:rPr>
            </w:pPr>
            <w:r w:rsidRPr="00613B12">
              <w:rPr>
                <w:rFonts w:cs="Calibri"/>
                <w:color w:val="000000"/>
                <w:szCs w:val="24"/>
                <w:lang w:val="fr-CA"/>
              </w:rPr>
              <w:t>Services de soutien et autres professions de services</w:t>
            </w:r>
          </w:p>
        </w:tc>
        <w:tc>
          <w:tcPr>
            <w:tcW w:w="1211" w:type="dxa"/>
            <w:tcBorders>
              <w:top w:val="single" w:sz="4" w:space="0" w:color="auto"/>
              <w:left w:val="nil"/>
              <w:right w:val="single" w:sz="4" w:space="0" w:color="auto"/>
            </w:tcBorders>
            <w:shd w:val="clear" w:color="auto" w:fill="F2F2F2" w:themeFill="background1" w:themeFillShade="F2"/>
            <w:noWrap/>
            <w:vAlign w:val="center"/>
            <w:hideMark/>
          </w:tcPr>
          <w:p w14:paraId="2A2CD9FB" w14:textId="43908B82"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220</w:t>
            </w:r>
          </w:p>
        </w:tc>
      </w:tr>
      <w:tr w:rsidR="006A34D8" w:rsidRPr="00893A42" w14:paraId="235D2D66" w14:textId="77777777" w:rsidTr="00853F5D">
        <w:trPr>
          <w:trHeight w:val="408"/>
        </w:trPr>
        <w:tc>
          <w:tcPr>
            <w:tcW w:w="8147" w:type="dxa"/>
            <w:tcBorders>
              <w:top w:val="nil"/>
              <w:left w:val="single" w:sz="4" w:space="0" w:color="auto"/>
              <w:right w:val="single" w:sz="4" w:space="0" w:color="auto"/>
            </w:tcBorders>
            <w:shd w:val="clear" w:color="auto" w:fill="FFFFFF" w:themeFill="background1"/>
            <w:noWrap/>
            <w:vAlign w:val="center"/>
            <w:hideMark/>
          </w:tcPr>
          <w:p w14:paraId="1AC8D03C" w14:textId="14A89AD3" w:rsidR="006A34D8" w:rsidRPr="00613B12" w:rsidRDefault="00613B12" w:rsidP="00A06D89">
            <w:pPr>
              <w:spacing w:after="0" w:line="240" w:lineRule="auto"/>
              <w:rPr>
                <w:rFonts w:eastAsia="Times New Roman" w:cs="Times New Roman"/>
                <w:color w:val="FF0000"/>
                <w:szCs w:val="24"/>
                <w:lang w:val="fr-CA"/>
              </w:rPr>
            </w:pPr>
            <w:r w:rsidRPr="00613B12">
              <w:rPr>
                <w:rFonts w:cs="Calibri"/>
                <w:color w:val="000000"/>
                <w:szCs w:val="24"/>
                <w:lang w:val="fr-CA"/>
              </w:rPr>
              <w:t>Représentants de service et autres professions des services à la clientèle et personnels</w:t>
            </w:r>
          </w:p>
        </w:tc>
        <w:tc>
          <w:tcPr>
            <w:tcW w:w="1211" w:type="dxa"/>
            <w:tcBorders>
              <w:top w:val="nil"/>
              <w:left w:val="nil"/>
              <w:right w:val="single" w:sz="4" w:space="0" w:color="auto"/>
            </w:tcBorders>
            <w:shd w:val="clear" w:color="auto" w:fill="FFFFFF" w:themeFill="background1"/>
            <w:noWrap/>
            <w:vAlign w:val="center"/>
            <w:hideMark/>
          </w:tcPr>
          <w:p w14:paraId="24E94086" w14:textId="0E8A24BA"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218</w:t>
            </w:r>
          </w:p>
        </w:tc>
      </w:tr>
      <w:tr w:rsidR="006A34D8" w:rsidRPr="00893A42" w14:paraId="357D5928" w14:textId="77777777" w:rsidTr="00853F5D">
        <w:trPr>
          <w:trHeight w:val="408"/>
        </w:trPr>
        <w:tc>
          <w:tcPr>
            <w:tcW w:w="8147" w:type="dxa"/>
            <w:tcBorders>
              <w:top w:val="nil"/>
              <w:left w:val="single" w:sz="4" w:space="0" w:color="auto"/>
              <w:right w:val="single" w:sz="4" w:space="0" w:color="auto"/>
            </w:tcBorders>
            <w:shd w:val="clear" w:color="auto" w:fill="F2F2F2" w:themeFill="background1" w:themeFillShade="F2"/>
            <w:noWrap/>
            <w:vAlign w:val="center"/>
            <w:hideMark/>
          </w:tcPr>
          <w:p w14:paraId="48A357EE" w14:textId="7359DFAA" w:rsidR="006A34D8" w:rsidRPr="00613B12" w:rsidRDefault="00613B12" w:rsidP="00A06D89">
            <w:pPr>
              <w:spacing w:after="0" w:line="240" w:lineRule="auto"/>
              <w:rPr>
                <w:rFonts w:eastAsia="Times New Roman" w:cs="Times New Roman"/>
                <w:color w:val="FF0000"/>
                <w:szCs w:val="24"/>
                <w:lang w:val="fr-CA"/>
              </w:rPr>
            </w:pPr>
            <w:r w:rsidRPr="00613B12">
              <w:rPr>
                <w:rFonts w:cs="Calibri"/>
                <w:color w:val="000000"/>
                <w:szCs w:val="24"/>
                <w:lang w:val="fr-CA"/>
              </w:rPr>
              <w:t>Superviseurs de service et professions des services techniques</w:t>
            </w:r>
          </w:p>
        </w:tc>
        <w:tc>
          <w:tcPr>
            <w:tcW w:w="1211" w:type="dxa"/>
            <w:tcBorders>
              <w:top w:val="nil"/>
              <w:left w:val="nil"/>
              <w:right w:val="single" w:sz="4" w:space="0" w:color="auto"/>
            </w:tcBorders>
            <w:shd w:val="clear" w:color="auto" w:fill="F2F2F2" w:themeFill="background1" w:themeFillShade="F2"/>
            <w:noWrap/>
            <w:vAlign w:val="center"/>
            <w:hideMark/>
          </w:tcPr>
          <w:p w14:paraId="3D710FF1" w14:textId="3838BCE2"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128</w:t>
            </w:r>
          </w:p>
        </w:tc>
      </w:tr>
      <w:tr w:rsidR="006A34D8" w:rsidRPr="00893A42" w14:paraId="469A60EB" w14:textId="77777777" w:rsidTr="00853F5D">
        <w:trPr>
          <w:trHeight w:val="408"/>
        </w:trPr>
        <w:tc>
          <w:tcPr>
            <w:tcW w:w="8147" w:type="dxa"/>
            <w:tcBorders>
              <w:top w:val="nil"/>
              <w:left w:val="single" w:sz="4" w:space="0" w:color="auto"/>
              <w:right w:val="single" w:sz="4" w:space="0" w:color="auto"/>
            </w:tcBorders>
            <w:shd w:val="clear" w:color="auto" w:fill="FFFFFF" w:themeFill="background1"/>
            <w:noWrap/>
            <w:vAlign w:val="center"/>
            <w:hideMark/>
          </w:tcPr>
          <w:p w14:paraId="24D22DBF" w14:textId="21EF50D7" w:rsidR="006A34D8" w:rsidRPr="00613B12" w:rsidRDefault="00613B12" w:rsidP="00D50D61">
            <w:pPr>
              <w:spacing w:after="0" w:line="240" w:lineRule="auto"/>
              <w:rPr>
                <w:rFonts w:eastAsia="Times New Roman" w:cs="Times New Roman"/>
                <w:color w:val="FF0000"/>
                <w:szCs w:val="24"/>
                <w:lang w:val="fr-CA"/>
              </w:rPr>
            </w:pPr>
            <w:r w:rsidRPr="00613B12">
              <w:rPr>
                <w:rFonts w:cs="Calibri"/>
                <w:color w:val="000000"/>
                <w:szCs w:val="24"/>
                <w:lang w:val="fr-CA"/>
              </w:rPr>
              <w:t>Ouvriers dans la transformation, la fabrication et les services publics</w:t>
            </w:r>
          </w:p>
        </w:tc>
        <w:tc>
          <w:tcPr>
            <w:tcW w:w="1211" w:type="dxa"/>
            <w:tcBorders>
              <w:top w:val="nil"/>
              <w:left w:val="nil"/>
              <w:right w:val="single" w:sz="4" w:space="0" w:color="auto"/>
            </w:tcBorders>
            <w:shd w:val="clear" w:color="auto" w:fill="FFFFFF" w:themeFill="background1"/>
            <w:noWrap/>
            <w:vAlign w:val="center"/>
            <w:hideMark/>
          </w:tcPr>
          <w:p w14:paraId="2E31C68A" w14:textId="7BA247DB"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120</w:t>
            </w:r>
          </w:p>
        </w:tc>
      </w:tr>
      <w:tr w:rsidR="006A34D8" w:rsidRPr="00893A42" w14:paraId="2CD3087D" w14:textId="77777777" w:rsidTr="00853F5D">
        <w:trPr>
          <w:trHeight w:val="408"/>
        </w:trPr>
        <w:tc>
          <w:tcPr>
            <w:tcW w:w="8147" w:type="dxa"/>
            <w:tcBorders>
              <w:top w:val="nil"/>
              <w:left w:val="single" w:sz="4" w:space="0" w:color="auto"/>
              <w:right w:val="single" w:sz="4" w:space="0" w:color="auto"/>
            </w:tcBorders>
            <w:shd w:val="clear" w:color="auto" w:fill="F2F2F2" w:themeFill="background1" w:themeFillShade="F2"/>
            <w:noWrap/>
            <w:vAlign w:val="center"/>
            <w:hideMark/>
          </w:tcPr>
          <w:p w14:paraId="2B84E779" w14:textId="538F0358" w:rsidR="006A34D8" w:rsidRPr="00613B12" w:rsidRDefault="00613B12" w:rsidP="00A06D89">
            <w:pPr>
              <w:spacing w:after="0" w:line="240" w:lineRule="auto"/>
              <w:rPr>
                <w:rFonts w:eastAsia="Times New Roman" w:cs="Times New Roman"/>
                <w:color w:val="FF0000"/>
                <w:szCs w:val="24"/>
                <w:lang w:val="fr-CA"/>
              </w:rPr>
            </w:pPr>
            <w:r w:rsidRPr="00613B12">
              <w:rPr>
                <w:rFonts w:cs="Calibri"/>
                <w:color w:val="000000"/>
                <w:szCs w:val="24"/>
                <w:lang w:val="fr-CA"/>
              </w:rPr>
              <w:t xml:space="preserve">Représentants et vendeurs - commerce de gros et </w:t>
            </w:r>
            <w:r>
              <w:rPr>
                <w:rFonts w:cs="Calibri"/>
                <w:color w:val="000000"/>
                <w:szCs w:val="24"/>
                <w:lang w:val="fr-CA"/>
              </w:rPr>
              <w:t>vente au</w:t>
            </w:r>
            <w:r w:rsidRPr="00613B12">
              <w:rPr>
                <w:rFonts w:cs="Calibri"/>
                <w:color w:val="000000"/>
                <w:szCs w:val="24"/>
                <w:lang w:val="fr-CA"/>
              </w:rPr>
              <w:t xml:space="preserve"> détail</w:t>
            </w:r>
          </w:p>
        </w:tc>
        <w:tc>
          <w:tcPr>
            <w:tcW w:w="1211" w:type="dxa"/>
            <w:tcBorders>
              <w:top w:val="nil"/>
              <w:left w:val="nil"/>
              <w:right w:val="single" w:sz="4" w:space="0" w:color="auto"/>
            </w:tcBorders>
            <w:shd w:val="clear" w:color="auto" w:fill="F2F2F2" w:themeFill="background1" w:themeFillShade="F2"/>
            <w:noWrap/>
            <w:vAlign w:val="center"/>
            <w:hideMark/>
          </w:tcPr>
          <w:p w14:paraId="24B0C71A" w14:textId="7949390F"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110</w:t>
            </w:r>
          </w:p>
        </w:tc>
      </w:tr>
      <w:tr w:rsidR="006A34D8" w:rsidRPr="00893A42" w14:paraId="2D58F229" w14:textId="77777777" w:rsidTr="00853F5D">
        <w:trPr>
          <w:trHeight w:val="408"/>
        </w:trPr>
        <w:tc>
          <w:tcPr>
            <w:tcW w:w="8147" w:type="dxa"/>
            <w:tcBorders>
              <w:top w:val="nil"/>
              <w:left w:val="single" w:sz="4" w:space="0" w:color="auto"/>
              <w:right w:val="single" w:sz="4" w:space="0" w:color="auto"/>
            </w:tcBorders>
            <w:shd w:val="clear" w:color="auto" w:fill="FFFFFF" w:themeFill="background1"/>
            <w:noWrap/>
            <w:vAlign w:val="center"/>
            <w:hideMark/>
          </w:tcPr>
          <w:p w14:paraId="36F9674C" w14:textId="71F70DBC" w:rsidR="006A34D8" w:rsidRPr="00613B12" w:rsidRDefault="00613B12" w:rsidP="00A06D89">
            <w:pPr>
              <w:spacing w:after="0" w:line="240" w:lineRule="auto"/>
              <w:rPr>
                <w:rFonts w:eastAsia="Times New Roman" w:cs="Times New Roman"/>
                <w:color w:val="FF0000"/>
                <w:szCs w:val="24"/>
                <w:lang w:val="fr-CA"/>
              </w:rPr>
            </w:pPr>
            <w:r w:rsidRPr="00613B12">
              <w:rPr>
                <w:rFonts w:cs="Calibri"/>
                <w:color w:val="000000"/>
                <w:szCs w:val="24"/>
                <w:lang w:val="fr-CA"/>
              </w:rPr>
              <w:t xml:space="preserve">Métiers de </w:t>
            </w:r>
            <w:r w:rsidR="009432CC">
              <w:rPr>
                <w:rFonts w:cs="Calibri"/>
                <w:color w:val="000000"/>
                <w:szCs w:val="24"/>
                <w:lang w:val="fr-CA"/>
              </w:rPr>
              <w:t>support</w:t>
            </w:r>
            <w:r w:rsidRPr="00613B12">
              <w:rPr>
                <w:rFonts w:cs="Calibri"/>
                <w:color w:val="000000"/>
                <w:szCs w:val="24"/>
                <w:lang w:val="fr-CA"/>
              </w:rPr>
              <w:t xml:space="preserve"> à la vente</w:t>
            </w:r>
          </w:p>
        </w:tc>
        <w:tc>
          <w:tcPr>
            <w:tcW w:w="1211" w:type="dxa"/>
            <w:tcBorders>
              <w:top w:val="nil"/>
              <w:left w:val="nil"/>
              <w:right w:val="single" w:sz="4" w:space="0" w:color="auto"/>
            </w:tcBorders>
            <w:shd w:val="clear" w:color="auto" w:fill="FFFFFF" w:themeFill="background1"/>
            <w:noWrap/>
            <w:vAlign w:val="center"/>
            <w:hideMark/>
          </w:tcPr>
          <w:p w14:paraId="18FC97D1" w14:textId="5A3D8A6B"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106</w:t>
            </w:r>
          </w:p>
        </w:tc>
      </w:tr>
      <w:tr w:rsidR="006A34D8" w:rsidRPr="00893A42" w14:paraId="7EC555AA" w14:textId="77777777" w:rsidTr="00853F5D">
        <w:trPr>
          <w:trHeight w:val="408"/>
        </w:trPr>
        <w:tc>
          <w:tcPr>
            <w:tcW w:w="8147" w:type="dxa"/>
            <w:tcBorders>
              <w:top w:val="nil"/>
              <w:left w:val="single" w:sz="4" w:space="0" w:color="auto"/>
              <w:right w:val="single" w:sz="4" w:space="0" w:color="auto"/>
            </w:tcBorders>
            <w:shd w:val="clear" w:color="auto" w:fill="F2F2F2" w:themeFill="background1" w:themeFillShade="F2"/>
            <w:noWrap/>
            <w:vAlign w:val="center"/>
            <w:hideMark/>
          </w:tcPr>
          <w:p w14:paraId="484EE270" w14:textId="6CAA7636" w:rsidR="006A34D8" w:rsidRPr="00613B12" w:rsidRDefault="00613B12" w:rsidP="00A06D89">
            <w:pPr>
              <w:spacing w:after="0" w:line="240" w:lineRule="auto"/>
              <w:rPr>
                <w:rFonts w:eastAsia="Times New Roman" w:cs="Times New Roman"/>
                <w:color w:val="FF0000"/>
                <w:szCs w:val="24"/>
                <w:lang w:val="fr-CA"/>
              </w:rPr>
            </w:pPr>
            <w:r w:rsidRPr="00613B12">
              <w:rPr>
                <w:rFonts w:cs="Calibri"/>
                <w:color w:val="000000"/>
                <w:szCs w:val="24"/>
                <w:lang w:val="fr-CA"/>
              </w:rPr>
              <w:lastRenderedPageBreak/>
              <w:t>Aides d</w:t>
            </w:r>
            <w:r w:rsidR="009432CC">
              <w:rPr>
                <w:rFonts w:cs="Calibri"/>
                <w:color w:val="000000"/>
                <w:szCs w:val="24"/>
                <w:lang w:val="fr-CA"/>
              </w:rPr>
              <w:t>ans</w:t>
            </w:r>
            <w:r w:rsidRPr="00613B12">
              <w:rPr>
                <w:rFonts w:cs="Calibri"/>
                <w:color w:val="000000"/>
                <w:szCs w:val="24"/>
                <w:lang w:val="fr-CA"/>
              </w:rPr>
              <w:t xml:space="preserve"> </w:t>
            </w:r>
            <w:r w:rsidR="009432CC">
              <w:rPr>
                <w:rFonts w:cs="Calibri"/>
                <w:color w:val="000000"/>
                <w:szCs w:val="24"/>
                <w:lang w:val="fr-CA"/>
              </w:rPr>
              <w:t>les</w:t>
            </w:r>
            <w:r w:rsidR="009432CC" w:rsidRPr="00613B12">
              <w:rPr>
                <w:rFonts w:cs="Calibri"/>
                <w:color w:val="000000"/>
                <w:szCs w:val="24"/>
                <w:lang w:val="fr-CA"/>
              </w:rPr>
              <w:t xml:space="preserve"> métiers</w:t>
            </w:r>
            <w:r w:rsidRPr="00613B12">
              <w:rPr>
                <w:rFonts w:cs="Calibri"/>
                <w:color w:val="000000"/>
                <w:szCs w:val="24"/>
                <w:lang w:val="fr-CA"/>
              </w:rPr>
              <w:t xml:space="preserve">, manœuvres en construction et </w:t>
            </w:r>
            <w:r w:rsidR="009432CC">
              <w:rPr>
                <w:rFonts w:cs="Calibri"/>
                <w:color w:val="000000"/>
                <w:szCs w:val="24"/>
                <w:lang w:val="fr-CA"/>
              </w:rPr>
              <w:t xml:space="preserve">profession connexes </w:t>
            </w:r>
          </w:p>
        </w:tc>
        <w:tc>
          <w:tcPr>
            <w:tcW w:w="1211" w:type="dxa"/>
            <w:tcBorders>
              <w:top w:val="nil"/>
              <w:left w:val="nil"/>
              <w:right w:val="single" w:sz="4" w:space="0" w:color="auto"/>
            </w:tcBorders>
            <w:shd w:val="clear" w:color="auto" w:fill="F2F2F2" w:themeFill="background1" w:themeFillShade="F2"/>
            <w:noWrap/>
            <w:vAlign w:val="center"/>
            <w:hideMark/>
          </w:tcPr>
          <w:p w14:paraId="1551D0D6" w14:textId="7A123983"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105</w:t>
            </w:r>
          </w:p>
        </w:tc>
      </w:tr>
      <w:tr w:rsidR="006A34D8" w:rsidRPr="00893A42" w14:paraId="6B8D86FC" w14:textId="77777777" w:rsidTr="00853F5D">
        <w:trPr>
          <w:trHeight w:val="408"/>
        </w:trPr>
        <w:tc>
          <w:tcPr>
            <w:tcW w:w="8147" w:type="dxa"/>
            <w:tcBorders>
              <w:top w:val="nil"/>
              <w:left w:val="single" w:sz="4" w:space="0" w:color="auto"/>
              <w:right w:val="single" w:sz="4" w:space="0" w:color="auto"/>
            </w:tcBorders>
            <w:shd w:val="clear" w:color="auto" w:fill="FFFFFF" w:themeFill="background1"/>
            <w:noWrap/>
            <w:vAlign w:val="center"/>
            <w:hideMark/>
          </w:tcPr>
          <w:p w14:paraId="7374563D" w14:textId="1C5E4D06" w:rsidR="006A34D8" w:rsidRPr="009432CC" w:rsidRDefault="009432CC" w:rsidP="00A06D89">
            <w:pPr>
              <w:spacing w:after="0" w:line="240" w:lineRule="auto"/>
              <w:rPr>
                <w:rFonts w:eastAsia="Times New Roman" w:cs="Times New Roman"/>
                <w:color w:val="FF0000"/>
                <w:szCs w:val="24"/>
                <w:lang w:val="fr-CA"/>
              </w:rPr>
            </w:pPr>
            <w:r w:rsidRPr="009432CC">
              <w:rPr>
                <w:rFonts w:cs="Calibri"/>
                <w:color w:val="000000"/>
                <w:szCs w:val="24"/>
                <w:lang w:val="fr-CA"/>
              </w:rPr>
              <w:t>Superviseurs administratifs</w:t>
            </w:r>
            <w:r>
              <w:rPr>
                <w:rFonts w:cs="Calibri"/>
                <w:color w:val="000000"/>
                <w:szCs w:val="24"/>
                <w:lang w:val="fr-CA"/>
              </w:rPr>
              <w:t xml:space="preserve">, </w:t>
            </w:r>
            <w:r w:rsidRPr="009432CC">
              <w:rPr>
                <w:rFonts w:cs="Calibri"/>
                <w:color w:val="000000"/>
                <w:szCs w:val="24"/>
                <w:lang w:val="fr-CA"/>
              </w:rPr>
              <w:t>financiers et professions administratives</w:t>
            </w:r>
          </w:p>
        </w:tc>
        <w:tc>
          <w:tcPr>
            <w:tcW w:w="1211" w:type="dxa"/>
            <w:tcBorders>
              <w:top w:val="nil"/>
              <w:left w:val="nil"/>
              <w:right w:val="single" w:sz="4" w:space="0" w:color="auto"/>
            </w:tcBorders>
            <w:shd w:val="clear" w:color="auto" w:fill="FFFFFF" w:themeFill="background1"/>
            <w:noWrap/>
            <w:vAlign w:val="center"/>
            <w:hideMark/>
          </w:tcPr>
          <w:p w14:paraId="511D4930" w14:textId="550D6AB9"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103</w:t>
            </w:r>
          </w:p>
        </w:tc>
      </w:tr>
      <w:tr w:rsidR="006A34D8" w:rsidRPr="00893A42" w14:paraId="2E3C6B96" w14:textId="77777777" w:rsidTr="00853F5D">
        <w:trPr>
          <w:trHeight w:val="408"/>
        </w:trPr>
        <w:tc>
          <w:tcPr>
            <w:tcW w:w="8147" w:type="dxa"/>
            <w:tcBorders>
              <w:top w:val="nil"/>
              <w:left w:val="single" w:sz="4" w:space="0" w:color="auto"/>
              <w:right w:val="single" w:sz="4" w:space="0" w:color="auto"/>
            </w:tcBorders>
            <w:shd w:val="clear" w:color="auto" w:fill="F2F2F2" w:themeFill="background1" w:themeFillShade="F2"/>
            <w:noWrap/>
            <w:vAlign w:val="center"/>
            <w:hideMark/>
          </w:tcPr>
          <w:p w14:paraId="2F805581" w14:textId="63BEBBCE" w:rsidR="006A34D8" w:rsidRPr="009432CC" w:rsidRDefault="009432CC" w:rsidP="00A06D89">
            <w:pPr>
              <w:spacing w:after="0" w:line="240" w:lineRule="auto"/>
              <w:rPr>
                <w:rFonts w:eastAsia="Times New Roman" w:cs="Times New Roman"/>
                <w:color w:val="FF0000"/>
                <w:szCs w:val="24"/>
                <w:lang w:val="fr-CA"/>
              </w:rPr>
            </w:pPr>
            <w:r w:rsidRPr="009432CC">
              <w:rPr>
                <w:rFonts w:cs="Calibri"/>
                <w:color w:val="000000"/>
                <w:szCs w:val="24"/>
                <w:lang w:val="fr-CA"/>
              </w:rPr>
              <w:t>Métiers de l'industrie, de l'électricité et de la construction</w:t>
            </w:r>
          </w:p>
        </w:tc>
        <w:tc>
          <w:tcPr>
            <w:tcW w:w="1211" w:type="dxa"/>
            <w:tcBorders>
              <w:top w:val="nil"/>
              <w:left w:val="nil"/>
              <w:right w:val="single" w:sz="4" w:space="0" w:color="auto"/>
            </w:tcBorders>
            <w:shd w:val="clear" w:color="auto" w:fill="F2F2F2" w:themeFill="background1" w:themeFillShade="F2"/>
            <w:noWrap/>
            <w:vAlign w:val="center"/>
            <w:hideMark/>
          </w:tcPr>
          <w:p w14:paraId="695CF553" w14:textId="65703C77"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97</w:t>
            </w:r>
          </w:p>
        </w:tc>
      </w:tr>
      <w:tr w:rsidR="006A34D8" w:rsidRPr="00893A42" w14:paraId="29F76AC4" w14:textId="77777777" w:rsidTr="00853F5D">
        <w:trPr>
          <w:trHeight w:val="408"/>
        </w:trPr>
        <w:tc>
          <w:tcPr>
            <w:tcW w:w="814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F82BB0" w14:textId="2884F1C2" w:rsidR="006A34D8" w:rsidRPr="009432CC" w:rsidRDefault="009432CC" w:rsidP="00A06D89">
            <w:pPr>
              <w:spacing w:after="0" w:line="240" w:lineRule="auto"/>
              <w:rPr>
                <w:rFonts w:eastAsia="Times New Roman" w:cs="Times New Roman"/>
                <w:color w:val="FF0000"/>
                <w:szCs w:val="24"/>
                <w:lang w:val="fr-CA"/>
              </w:rPr>
            </w:pPr>
            <w:r w:rsidRPr="009432CC">
              <w:rPr>
                <w:rFonts w:cs="Calibri"/>
                <w:color w:val="000000"/>
                <w:szCs w:val="24"/>
                <w:lang w:val="fr-CA"/>
              </w:rPr>
              <w:t>Exploitation d'équipement lourd</w:t>
            </w:r>
            <w:r>
              <w:rPr>
                <w:rFonts w:cs="Calibri"/>
                <w:color w:val="000000"/>
                <w:szCs w:val="24"/>
                <w:lang w:val="fr-CA"/>
              </w:rPr>
              <w:t xml:space="preserve">, </w:t>
            </w:r>
            <w:r w:rsidRPr="009432CC">
              <w:rPr>
                <w:rFonts w:cs="Calibri"/>
                <w:color w:val="000000"/>
                <w:szCs w:val="24"/>
                <w:lang w:val="fr-CA"/>
              </w:rPr>
              <w:t>de transport et professions connexes d'entretien</w:t>
            </w:r>
          </w:p>
        </w:tc>
        <w:tc>
          <w:tcPr>
            <w:tcW w:w="1211" w:type="dxa"/>
            <w:tcBorders>
              <w:top w:val="nil"/>
              <w:left w:val="nil"/>
              <w:bottom w:val="single" w:sz="4" w:space="0" w:color="auto"/>
              <w:right w:val="single" w:sz="4" w:space="0" w:color="auto"/>
            </w:tcBorders>
            <w:shd w:val="clear" w:color="auto" w:fill="FFFFFF" w:themeFill="background1"/>
            <w:noWrap/>
            <w:vAlign w:val="center"/>
            <w:hideMark/>
          </w:tcPr>
          <w:p w14:paraId="71B0E2BD" w14:textId="0ADE1C48"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71</w:t>
            </w:r>
          </w:p>
        </w:tc>
      </w:tr>
    </w:tbl>
    <w:p w14:paraId="3B150ACC" w14:textId="77777777" w:rsidR="00234CBF" w:rsidRPr="00893A42" w:rsidRDefault="00234CBF" w:rsidP="005717B0">
      <w:pPr>
        <w:spacing w:line="259" w:lineRule="auto"/>
        <w:rPr>
          <w:color w:val="FF0000"/>
          <w:szCs w:val="24"/>
        </w:rPr>
      </w:pPr>
    </w:p>
    <w:p w14:paraId="68EE15DA" w14:textId="0257A5D1" w:rsidR="009432CC" w:rsidRDefault="009432CC" w:rsidP="00670DA3">
      <w:pPr>
        <w:rPr>
          <w:szCs w:val="24"/>
          <w:lang w:val="fr-CA"/>
        </w:rPr>
      </w:pPr>
      <w:r w:rsidRPr="009432CC">
        <w:rPr>
          <w:szCs w:val="24"/>
          <w:lang w:val="fr-CA"/>
        </w:rPr>
        <w:t xml:space="preserve">La figure 4-4 compare les antécédents scolaires des clients des SE </w:t>
      </w:r>
      <w:r>
        <w:rPr>
          <w:szCs w:val="24"/>
          <w:lang w:val="fr-CA"/>
        </w:rPr>
        <w:t>au</w:t>
      </w:r>
      <w:r w:rsidRPr="009432CC">
        <w:rPr>
          <w:szCs w:val="24"/>
          <w:lang w:val="fr-CA"/>
        </w:rPr>
        <w:t xml:space="preserve"> Niagara et de l'Ontario. Ces données fournissent un aperçu </w:t>
      </w:r>
      <w:r>
        <w:rPr>
          <w:szCs w:val="24"/>
          <w:lang w:val="fr-CA"/>
        </w:rPr>
        <w:t>du</w:t>
      </w:r>
      <w:r w:rsidRPr="009432CC">
        <w:rPr>
          <w:szCs w:val="24"/>
          <w:lang w:val="fr-CA"/>
        </w:rPr>
        <w:t xml:space="preserve"> niveau de formation que les clients des SE peuvent offrir aux employeurs. Les données indiquent que la grande majorité des clients des services d'emploi ont au moins terminé leurs études secondaires.</w:t>
      </w:r>
    </w:p>
    <w:p w14:paraId="7780FC65" w14:textId="2A5F94BF" w:rsidR="009432CC" w:rsidRDefault="009432CC" w:rsidP="00670DA3">
      <w:pPr>
        <w:rPr>
          <w:szCs w:val="24"/>
          <w:lang w:val="fr-CA"/>
        </w:rPr>
      </w:pPr>
    </w:p>
    <w:p w14:paraId="2FDA3D14" w14:textId="6265EC00" w:rsidR="009432CC" w:rsidRDefault="009432CC" w:rsidP="00670DA3">
      <w:pPr>
        <w:rPr>
          <w:szCs w:val="24"/>
          <w:lang w:val="fr-CA"/>
        </w:rPr>
      </w:pPr>
    </w:p>
    <w:p w14:paraId="7B1B9DA1" w14:textId="6D7B1D53" w:rsidR="009432CC" w:rsidRDefault="009432CC" w:rsidP="00670DA3">
      <w:pPr>
        <w:rPr>
          <w:szCs w:val="24"/>
          <w:lang w:val="fr-CA"/>
        </w:rPr>
      </w:pPr>
    </w:p>
    <w:p w14:paraId="2720F277" w14:textId="360275B4" w:rsidR="009432CC" w:rsidRDefault="009432CC" w:rsidP="00670DA3">
      <w:pPr>
        <w:rPr>
          <w:szCs w:val="24"/>
          <w:lang w:val="fr-CA"/>
        </w:rPr>
      </w:pPr>
    </w:p>
    <w:p w14:paraId="176A5641" w14:textId="657BC99D" w:rsidR="009432CC" w:rsidRDefault="009432CC" w:rsidP="00670DA3">
      <w:pPr>
        <w:rPr>
          <w:szCs w:val="24"/>
          <w:lang w:val="fr-CA"/>
        </w:rPr>
      </w:pPr>
    </w:p>
    <w:p w14:paraId="58F2693F" w14:textId="66BC6E3A" w:rsidR="009432CC" w:rsidRDefault="009432CC" w:rsidP="00670DA3">
      <w:pPr>
        <w:rPr>
          <w:szCs w:val="24"/>
          <w:lang w:val="fr-CA"/>
        </w:rPr>
      </w:pPr>
    </w:p>
    <w:p w14:paraId="65DD86D4" w14:textId="7E8A5219" w:rsidR="009432CC" w:rsidRDefault="009432CC" w:rsidP="00670DA3">
      <w:pPr>
        <w:rPr>
          <w:szCs w:val="24"/>
          <w:lang w:val="fr-CA"/>
        </w:rPr>
      </w:pPr>
    </w:p>
    <w:p w14:paraId="1B7C762E" w14:textId="10CE882C" w:rsidR="009432CC" w:rsidRDefault="009432CC" w:rsidP="00670DA3">
      <w:pPr>
        <w:rPr>
          <w:szCs w:val="24"/>
          <w:lang w:val="fr-CA"/>
        </w:rPr>
      </w:pPr>
    </w:p>
    <w:p w14:paraId="5E4AC212" w14:textId="75040E51" w:rsidR="009432CC" w:rsidRDefault="009432CC" w:rsidP="00670DA3">
      <w:pPr>
        <w:rPr>
          <w:szCs w:val="24"/>
          <w:lang w:val="fr-CA"/>
        </w:rPr>
      </w:pPr>
    </w:p>
    <w:p w14:paraId="37A63B34" w14:textId="7F3A0471" w:rsidR="009432CC" w:rsidRDefault="009432CC" w:rsidP="00670DA3">
      <w:pPr>
        <w:rPr>
          <w:szCs w:val="24"/>
          <w:lang w:val="fr-CA"/>
        </w:rPr>
      </w:pPr>
    </w:p>
    <w:p w14:paraId="6FC958FC" w14:textId="1A67B828" w:rsidR="009432CC" w:rsidRDefault="009432CC" w:rsidP="00670DA3">
      <w:pPr>
        <w:rPr>
          <w:szCs w:val="24"/>
          <w:lang w:val="fr-CA"/>
        </w:rPr>
      </w:pPr>
    </w:p>
    <w:p w14:paraId="18108CB5" w14:textId="4DF2BBBE" w:rsidR="009432CC" w:rsidRDefault="009432CC" w:rsidP="00670DA3">
      <w:pPr>
        <w:rPr>
          <w:szCs w:val="24"/>
          <w:lang w:val="fr-CA"/>
        </w:rPr>
      </w:pPr>
    </w:p>
    <w:p w14:paraId="74194681" w14:textId="08B2C4F1" w:rsidR="009432CC" w:rsidRDefault="009432CC" w:rsidP="00670DA3">
      <w:pPr>
        <w:rPr>
          <w:szCs w:val="24"/>
          <w:lang w:val="fr-CA"/>
        </w:rPr>
      </w:pPr>
    </w:p>
    <w:p w14:paraId="4D3A119D" w14:textId="47C2997D" w:rsidR="009432CC" w:rsidRDefault="009432CC" w:rsidP="00670DA3">
      <w:pPr>
        <w:rPr>
          <w:szCs w:val="24"/>
          <w:lang w:val="fr-CA"/>
        </w:rPr>
      </w:pPr>
    </w:p>
    <w:p w14:paraId="0F872801" w14:textId="77777777" w:rsidR="009432CC" w:rsidRDefault="009432CC" w:rsidP="00670DA3">
      <w:pPr>
        <w:rPr>
          <w:szCs w:val="24"/>
          <w:lang w:val="fr-CA"/>
        </w:rPr>
      </w:pPr>
    </w:p>
    <w:p w14:paraId="3BEB2073" w14:textId="637B0ABB" w:rsidR="00234CBF" w:rsidRPr="009432CC" w:rsidRDefault="009432CC" w:rsidP="00670DA3">
      <w:pPr>
        <w:rPr>
          <w:color w:val="1F4E79" w:themeColor="accent1" w:themeShade="80"/>
          <w:szCs w:val="24"/>
          <w:vertAlign w:val="superscript"/>
          <w:lang w:val="fr-CA" w:eastAsia="en-CA"/>
        </w:rPr>
      </w:pPr>
      <w:r w:rsidRPr="009432CC">
        <w:rPr>
          <w:color w:val="1F4E79" w:themeColor="accent1" w:themeShade="80"/>
          <w:lang w:val="fr-CA"/>
        </w:rPr>
        <w:lastRenderedPageBreak/>
        <w:t xml:space="preserve">Figure 4-4 : Niveau de scolarité des clients des SE en Ontario et </w:t>
      </w:r>
      <w:r>
        <w:rPr>
          <w:color w:val="1F4E79" w:themeColor="accent1" w:themeShade="80"/>
          <w:lang w:val="fr-CA"/>
        </w:rPr>
        <w:t>au</w:t>
      </w:r>
      <w:r w:rsidRPr="009432CC">
        <w:rPr>
          <w:color w:val="1F4E79" w:themeColor="accent1" w:themeShade="80"/>
          <w:lang w:val="fr-CA"/>
        </w:rPr>
        <w:t xml:space="preserve"> Niagara, 2020-2021</w:t>
      </w:r>
      <w:r w:rsidR="00234CBF" w:rsidRPr="00670DA3">
        <w:rPr>
          <w:color w:val="1F4E79" w:themeColor="accent1" w:themeShade="80"/>
          <w:szCs w:val="24"/>
          <w:vertAlign w:val="superscript"/>
          <w:lang w:eastAsia="en-CA"/>
        </w:rPr>
        <w:footnoteReference w:id="30"/>
      </w:r>
    </w:p>
    <w:p w14:paraId="4648A176" w14:textId="479180DD" w:rsidR="00234CBF" w:rsidRPr="00893A42" w:rsidRDefault="00670DA3" w:rsidP="00234CBF">
      <w:pPr>
        <w:rPr>
          <w:color w:val="FF0000"/>
          <w:szCs w:val="24"/>
        </w:rPr>
      </w:pPr>
      <w:r w:rsidRPr="00670DA3">
        <w:rPr>
          <w:noProof/>
          <w:shd w:val="clear" w:color="auto" w:fill="002060"/>
          <w:lang w:eastAsia="en-CA"/>
        </w:rPr>
        <w:drawing>
          <wp:inline distT="0" distB="0" distL="0" distR="0" wp14:anchorId="34097700" wp14:editId="66BD80B8">
            <wp:extent cx="5837274" cy="5390515"/>
            <wp:effectExtent l="0" t="0" r="11430" b="6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FC8382" w14:textId="10C044BB" w:rsidR="00234CBF" w:rsidRPr="00555DD7" w:rsidRDefault="00234CBF" w:rsidP="00234CBF">
      <w:pPr>
        <w:rPr>
          <w:color w:val="FF0000"/>
          <w:szCs w:val="24"/>
          <w:lang w:val="fr-CA"/>
        </w:rPr>
      </w:pPr>
      <w:r w:rsidRPr="00555DD7">
        <w:rPr>
          <w:color w:val="FF0000"/>
          <w:szCs w:val="24"/>
          <w:lang w:val="fr-CA"/>
        </w:rPr>
        <w:br w:type="page"/>
      </w:r>
      <w:r w:rsidR="00555DD7" w:rsidRPr="00555DD7">
        <w:rPr>
          <w:szCs w:val="24"/>
          <w:lang w:val="fr-CA"/>
        </w:rPr>
        <w:lastRenderedPageBreak/>
        <w:t>Le tableau 4-5 montre la durée pendant laquelle les clients des SE ont déclaré être sans emploi. Le groupe le plus important de clients des SE (34,6 %) a déclaré être sans emploi ou sans formation depuis moins de trois mois. Cela reflète une main-d'œuvre disponible dont les compétences sont encore étroitement alignées sur les besoins actuels du marché du travail.</w:t>
      </w:r>
    </w:p>
    <w:p w14:paraId="4B4DEBEA" w14:textId="17251A41" w:rsidR="00234CBF" w:rsidRPr="001D7288" w:rsidRDefault="001D7288" w:rsidP="00D81008">
      <w:pPr>
        <w:rPr>
          <w:color w:val="1F4E79" w:themeColor="accent1" w:themeShade="80"/>
          <w:lang w:val="fr-CA" w:eastAsia="en-CA"/>
        </w:rPr>
      </w:pPr>
      <w:r w:rsidRPr="001D7288">
        <w:rPr>
          <w:color w:val="1F4E79" w:themeColor="accent1" w:themeShade="80"/>
          <w:lang w:val="fr-CA" w:eastAsia="en-CA"/>
        </w:rPr>
        <w:t>Tableau 4-5. Durée de l'absence d'emploi pour les clients des SE, Niagara, 2020-21</w:t>
      </w:r>
      <w:r w:rsidR="00234CBF" w:rsidRPr="00D81008">
        <w:rPr>
          <w:rStyle w:val="FootnoteReference"/>
          <w:rFonts w:eastAsia="Times New Roman" w:cs="Calibri"/>
          <w:color w:val="1F4E79" w:themeColor="accent1" w:themeShade="80"/>
          <w:szCs w:val="24"/>
          <w:lang w:eastAsia="en-CA"/>
        </w:rPr>
        <w:footnoteReference w:id="31"/>
      </w:r>
    </w:p>
    <w:tbl>
      <w:tblPr>
        <w:tblW w:w="7793" w:type="dxa"/>
        <w:tblLook w:val="04A0" w:firstRow="1" w:lastRow="0" w:firstColumn="1" w:lastColumn="0" w:noHBand="0" w:noVBand="1"/>
      </w:tblPr>
      <w:tblGrid>
        <w:gridCol w:w="4665"/>
        <w:gridCol w:w="1494"/>
        <w:gridCol w:w="1719"/>
      </w:tblGrid>
      <w:tr w:rsidR="00BE4375" w:rsidRPr="00BE4375" w14:paraId="0A4B30D8" w14:textId="77777777" w:rsidTr="00BE4375">
        <w:trPr>
          <w:trHeight w:val="730"/>
        </w:trPr>
        <w:tc>
          <w:tcPr>
            <w:tcW w:w="46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605A1C" w14:textId="622EE42D" w:rsidR="00234CBF" w:rsidRPr="00BE4375" w:rsidRDefault="001D7288" w:rsidP="00BE4375">
            <w:pPr>
              <w:spacing w:after="0" w:line="240" w:lineRule="auto"/>
              <w:rPr>
                <w:b/>
                <w:bCs/>
                <w:szCs w:val="24"/>
              </w:rPr>
            </w:pPr>
            <w:r w:rsidRPr="001D7288">
              <w:rPr>
                <w:b/>
                <w:bCs/>
                <w:szCs w:val="24"/>
              </w:rPr>
              <w:t xml:space="preserve">Durée de </w:t>
            </w:r>
            <w:proofErr w:type="spellStart"/>
            <w:r w:rsidRPr="001D7288">
              <w:rPr>
                <w:b/>
                <w:bCs/>
                <w:szCs w:val="24"/>
              </w:rPr>
              <w:t>l'absence</w:t>
            </w:r>
            <w:proofErr w:type="spellEnd"/>
            <w:r w:rsidRPr="001D7288">
              <w:rPr>
                <w:b/>
                <w:bCs/>
                <w:szCs w:val="24"/>
              </w:rPr>
              <w:t xml:space="preserve"> </w:t>
            </w:r>
            <w:proofErr w:type="spellStart"/>
            <w:r w:rsidRPr="001D7288">
              <w:rPr>
                <w:b/>
                <w:bCs/>
                <w:szCs w:val="24"/>
              </w:rPr>
              <w:t>d'emploi</w:t>
            </w:r>
            <w:proofErr w:type="spellEnd"/>
          </w:p>
        </w:tc>
        <w:tc>
          <w:tcPr>
            <w:tcW w:w="149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66D9F71" w14:textId="46034794" w:rsidR="00234CBF" w:rsidRPr="00BE4375" w:rsidRDefault="001D7288" w:rsidP="00BE4375">
            <w:pPr>
              <w:spacing w:after="0" w:line="240" w:lineRule="auto"/>
              <w:jc w:val="center"/>
              <w:rPr>
                <w:b/>
                <w:bCs/>
                <w:szCs w:val="24"/>
              </w:rPr>
            </w:pPr>
            <w:proofErr w:type="spellStart"/>
            <w:r>
              <w:rPr>
                <w:b/>
                <w:bCs/>
                <w:szCs w:val="24"/>
              </w:rPr>
              <w:t>Nombre</w:t>
            </w:r>
            <w:proofErr w:type="spellEnd"/>
          </w:p>
        </w:tc>
        <w:tc>
          <w:tcPr>
            <w:tcW w:w="16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68A7F88" w14:textId="485D432D" w:rsidR="00234CBF" w:rsidRPr="00BE4375" w:rsidRDefault="001D7288" w:rsidP="00BE4375">
            <w:pPr>
              <w:spacing w:after="0" w:line="240" w:lineRule="auto"/>
              <w:jc w:val="center"/>
              <w:rPr>
                <w:b/>
                <w:bCs/>
                <w:szCs w:val="24"/>
              </w:rPr>
            </w:pPr>
            <w:proofErr w:type="spellStart"/>
            <w:r>
              <w:rPr>
                <w:b/>
                <w:bCs/>
                <w:szCs w:val="24"/>
              </w:rPr>
              <w:t>Pourcentage</w:t>
            </w:r>
            <w:proofErr w:type="spellEnd"/>
          </w:p>
        </w:tc>
      </w:tr>
      <w:tr w:rsidR="00BE4375" w:rsidRPr="00BE4375" w14:paraId="7969D305" w14:textId="77777777" w:rsidTr="00BE4375">
        <w:trPr>
          <w:trHeight w:val="365"/>
        </w:trPr>
        <w:tc>
          <w:tcPr>
            <w:tcW w:w="4665"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19D76EF" w14:textId="391D03A2" w:rsidR="00817B66" w:rsidRPr="00BE4375" w:rsidRDefault="001D7288" w:rsidP="00BE4375">
            <w:pPr>
              <w:spacing w:after="0" w:line="240" w:lineRule="auto"/>
              <w:rPr>
                <w:rFonts w:eastAsia="Times New Roman" w:cs="Calibri"/>
                <w:szCs w:val="24"/>
                <w:lang w:val="en-US"/>
              </w:rPr>
            </w:pPr>
            <w:proofErr w:type="spellStart"/>
            <w:r>
              <w:rPr>
                <w:rFonts w:eastAsia="Times New Roman" w:cs="Calibri"/>
                <w:szCs w:val="24"/>
                <w:lang w:val="en-US"/>
              </w:rPr>
              <w:t>Moins</w:t>
            </w:r>
            <w:proofErr w:type="spellEnd"/>
            <w:r>
              <w:rPr>
                <w:rFonts w:eastAsia="Times New Roman" w:cs="Calibri"/>
                <w:szCs w:val="24"/>
                <w:lang w:val="en-US"/>
              </w:rPr>
              <w:t xml:space="preserve"> de 3 </w:t>
            </w:r>
            <w:proofErr w:type="spellStart"/>
            <w:r>
              <w:rPr>
                <w:rFonts w:eastAsia="Times New Roman" w:cs="Calibri"/>
                <w:szCs w:val="24"/>
                <w:lang w:val="en-US"/>
              </w:rPr>
              <w:t>mois</w:t>
            </w:r>
            <w:proofErr w:type="spellEnd"/>
          </w:p>
        </w:tc>
        <w:tc>
          <w:tcPr>
            <w:tcW w:w="1494" w:type="dxa"/>
            <w:tcBorders>
              <w:top w:val="single" w:sz="4" w:space="0" w:color="auto"/>
              <w:left w:val="nil"/>
              <w:right w:val="single" w:sz="4" w:space="0" w:color="auto"/>
            </w:tcBorders>
            <w:shd w:val="clear" w:color="auto" w:fill="F2F2F2" w:themeFill="background1" w:themeFillShade="F2"/>
            <w:noWrap/>
            <w:vAlign w:val="center"/>
            <w:hideMark/>
          </w:tcPr>
          <w:p w14:paraId="10E8659A" w14:textId="11658046"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1</w:t>
            </w:r>
            <w:r w:rsidR="00BE4375">
              <w:rPr>
                <w:rFonts w:cs="Calibri"/>
                <w:szCs w:val="24"/>
              </w:rPr>
              <w:t>,</w:t>
            </w:r>
            <w:r w:rsidRPr="00BE4375">
              <w:rPr>
                <w:rFonts w:cs="Calibri"/>
                <w:szCs w:val="24"/>
              </w:rPr>
              <w:t>116</w:t>
            </w:r>
          </w:p>
        </w:tc>
        <w:tc>
          <w:tcPr>
            <w:tcW w:w="1634" w:type="dxa"/>
            <w:tcBorders>
              <w:top w:val="single" w:sz="4" w:space="0" w:color="auto"/>
              <w:left w:val="nil"/>
              <w:right w:val="single" w:sz="4" w:space="0" w:color="auto"/>
            </w:tcBorders>
            <w:shd w:val="clear" w:color="auto" w:fill="F2F2F2" w:themeFill="background1" w:themeFillShade="F2"/>
            <w:noWrap/>
            <w:vAlign w:val="center"/>
            <w:hideMark/>
          </w:tcPr>
          <w:p w14:paraId="3E8E6FF5" w14:textId="1148FD72"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34.6%</w:t>
            </w:r>
          </w:p>
        </w:tc>
      </w:tr>
      <w:tr w:rsidR="00BE4375" w:rsidRPr="00BE4375" w14:paraId="730F63AC" w14:textId="77777777" w:rsidTr="00BE4375">
        <w:trPr>
          <w:trHeight w:val="365"/>
        </w:trPr>
        <w:tc>
          <w:tcPr>
            <w:tcW w:w="4665" w:type="dxa"/>
            <w:tcBorders>
              <w:top w:val="nil"/>
              <w:left w:val="single" w:sz="4" w:space="0" w:color="auto"/>
              <w:right w:val="single" w:sz="4" w:space="0" w:color="auto"/>
            </w:tcBorders>
            <w:shd w:val="clear" w:color="auto" w:fill="FFFFFF" w:themeFill="background1"/>
            <w:noWrap/>
            <w:vAlign w:val="center"/>
            <w:hideMark/>
          </w:tcPr>
          <w:p w14:paraId="6BD15436" w14:textId="5611473B" w:rsidR="00817B66" w:rsidRPr="00BE4375" w:rsidRDefault="00817B66" w:rsidP="00BE4375">
            <w:pPr>
              <w:spacing w:after="0" w:line="240" w:lineRule="auto"/>
              <w:rPr>
                <w:rFonts w:eastAsia="Times New Roman" w:cs="Calibri"/>
                <w:szCs w:val="24"/>
                <w:lang w:val="en-US"/>
              </w:rPr>
            </w:pPr>
            <w:r w:rsidRPr="00BE4375">
              <w:rPr>
                <w:rFonts w:eastAsia="Times New Roman" w:cs="Calibri"/>
                <w:szCs w:val="24"/>
                <w:lang w:val="en-US"/>
              </w:rPr>
              <w:t xml:space="preserve">3 - 6 </w:t>
            </w:r>
            <w:proofErr w:type="spellStart"/>
            <w:r w:rsidRPr="00BE4375">
              <w:rPr>
                <w:rFonts w:eastAsia="Times New Roman" w:cs="Calibri"/>
                <w:szCs w:val="24"/>
                <w:lang w:val="en-US"/>
              </w:rPr>
              <w:t>mo</w:t>
            </w:r>
            <w:r w:rsidR="001D7288">
              <w:rPr>
                <w:rFonts w:eastAsia="Times New Roman" w:cs="Calibri"/>
                <w:szCs w:val="24"/>
                <w:lang w:val="en-US"/>
              </w:rPr>
              <w:t>is</w:t>
            </w:r>
            <w:proofErr w:type="spellEnd"/>
          </w:p>
        </w:tc>
        <w:tc>
          <w:tcPr>
            <w:tcW w:w="1494" w:type="dxa"/>
            <w:tcBorders>
              <w:top w:val="nil"/>
              <w:left w:val="nil"/>
              <w:right w:val="single" w:sz="4" w:space="0" w:color="auto"/>
            </w:tcBorders>
            <w:shd w:val="clear" w:color="auto" w:fill="FFFFFF" w:themeFill="background1"/>
            <w:noWrap/>
            <w:vAlign w:val="center"/>
            <w:hideMark/>
          </w:tcPr>
          <w:p w14:paraId="58987CF3" w14:textId="4AD7DE40"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663</w:t>
            </w:r>
          </w:p>
        </w:tc>
        <w:tc>
          <w:tcPr>
            <w:tcW w:w="1634" w:type="dxa"/>
            <w:tcBorders>
              <w:top w:val="nil"/>
              <w:left w:val="nil"/>
              <w:right w:val="single" w:sz="4" w:space="0" w:color="auto"/>
            </w:tcBorders>
            <w:shd w:val="clear" w:color="auto" w:fill="FFFFFF" w:themeFill="background1"/>
            <w:noWrap/>
            <w:vAlign w:val="center"/>
            <w:hideMark/>
          </w:tcPr>
          <w:p w14:paraId="6CFE4E51" w14:textId="19F33C0D"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20.6%</w:t>
            </w:r>
          </w:p>
        </w:tc>
      </w:tr>
      <w:tr w:rsidR="00BE4375" w:rsidRPr="00BE4375" w14:paraId="454EED52" w14:textId="77777777" w:rsidTr="00BE4375">
        <w:trPr>
          <w:trHeight w:val="365"/>
        </w:trPr>
        <w:tc>
          <w:tcPr>
            <w:tcW w:w="4665" w:type="dxa"/>
            <w:tcBorders>
              <w:top w:val="nil"/>
              <w:left w:val="single" w:sz="4" w:space="0" w:color="auto"/>
              <w:right w:val="single" w:sz="4" w:space="0" w:color="auto"/>
            </w:tcBorders>
            <w:shd w:val="clear" w:color="auto" w:fill="F2F2F2" w:themeFill="background1" w:themeFillShade="F2"/>
            <w:noWrap/>
            <w:vAlign w:val="center"/>
            <w:hideMark/>
          </w:tcPr>
          <w:p w14:paraId="306FAD34" w14:textId="614ED523" w:rsidR="00817B66" w:rsidRPr="00BE4375" w:rsidRDefault="00817B66" w:rsidP="00BE4375">
            <w:pPr>
              <w:spacing w:after="0" w:line="240" w:lineRule="auto"/>
              <w:rPr>
                <w:rFonts w:eastAsia="Times New Roman" w:cs="Calibri"/>
                <w:szCs w:val="24"/>
                <w:lang w:val="en-US"/>
              </w:rPr>
            </w:pPr>
            <w:r w:rsidRPr="00BE4375">
              <w:rPr>
                <w:rFonts w:eastAsia="Times New Roman" w:cs="Calibri"/>
                <w:szCs w:val="24"/>
                <w:lang w:val="en-US"/>
              </w:rPr>
              <w:t xml:space="preserve">6 - 12 </w:t>
            </w:r>
            <w:proofErr w:type="spellStart"/>
            <w:r w:rsidRPr="00BE4375">
              <w:rPr>
                <w:rFonts w:eastAsia="Times New Roman" w:cs="Calibri"/>
                <w:szCs w:val="24"/>
                <w:lang w:val="en-US"/>
              </w:rPr>
              <w:t>mo</w:t>
            </w:r>
            <w:r w:rsidR="001D7288">
              <w:rPr>
                <w:rFonts w:eastAsia="Times New Roman" w:cs="Calibri"/>
                <w:szCs w:val="24"/>
                <w:lang w:val="en-US"/>
              </w:rPr>
              <w:t>is</w:t>
            </w:r>
            <w:proofErr w:type="spellEnd"/>
          </w:p>
        </w:tc>
        <w:tc>
          <w:tcPr>
            <w:tcW w:w="1494" w:type="dxa"/>
            <w:tcBorders>
              <w:top w:val="nil"/>
              <w:left w:val="nil"/>
              <w:right w:val="single" w:sz="4" w:space="0" w:color="auto"/>
            </w:tcBorders>
            <w:shd w:val="clear" w:color="auto" w:fill="F2F2F2" w:themeFill="background1" w:themeFillShade="F2"/>
            <w:noWrap/>
            <w:vAlign w:val="center"/>
            <w:hideMark/>
          </w:tcPr>
          <w:p w14:paraId="47547723" w14:textId="3EF2C501"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635</w:t>
            </w:r>
          </w:p>
        </w:tc>
        <w:tc>
          <w:tcPr>
            <w:tcW w:w="1634" w:type="dxa"/>
            <w:tcBorders>
              <w:top w:val="nil"/>
              <w:left w:val="nil"/>
              <w:right w:val="single" w:sz="4" w:space="0" w:color="auto"/>
            </w:tcBorders>
            <w:shd w:val="clear" w:color="auto" w:fill="F2F2F2" w:themeFill="background1" w:themeFillShade="F2"/>
            <w:noWrap/>
            <w:vAlign w:val="center"/>
            <w:hideMark/>
          </w:tcPr>
          <w:p w14:paraId="0E6B4BFD" w14:textId="58026A24"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19.7%</w:t>
            </w:r>
          </w:p>
        </w:tc>
      </w:tr>
      <w:tr w:rsidR="00BE4375" w:rsidRPr="00BE4375" w14:paraId="504311C9" w14:textId="77777777" w:rsidTr="00BE4375">
        <w:trPr>
          <w:trHeight w:val="365"/>
        </w:trPr>
        <w:tc>
          <w:tcPr>
            <w:tcW w:w="4665" w:type="dxa"/>
            <w:tcBorders>
              <w:top w:val="nil"/>
              <w:left w:val="single" w:sz="4" w:space="0" w:color="auto"/>
              <w:right w:val="single" w:sz="4" w:space="0" w:color="auto"/>
            </w:tcBorders>
            <w:shd w:val="clear" w:color="auto" w:fill="FFFFFF" w:themeFill="background1"/>
            <w:noWrap/>
            <w:vAlign w:val="center"/>
            <w:hideMark/>
          </w:tcPr>
          <w:p w14:paraId="7FF33668" w14:textId="15E2F9E3" w:rsidR="00817B66" w:rsidRPr="00BE4375" w:rsidRDefault="001D7288" w:rsidP="00BE4375">
            <w:pPr>
              <w:spacing w:after="0" w:line="240" w:lineRule="auto"/>
              <w:rPr>
                <w:rFonts w:eastAsia="Times New Roman" w:cs="Calibri"/>
                <w:szCs w:val="24"/>
                <w:lang w:val="en-US"/>
              </w:rPr>
            </w:pPr>
            <w:proofErr w:type="gramStart"/>
            <w:r>
              <w:rPr>
                <w:rFonts w:eastAsia="Times New Roman" w:cs="Calibri"/>
                <w:szCs w:val="24"/>
                <w:lang w:val="en-US"/>
              </w:rPr>
              <w:t>Plus</w:t>
            </w:r>
            <w:proofErr w:type="gramEnd"/>
            <w:r>
              <w:rPr>
                <w:rFonts w:eastAsia="Times New Roman" w:cs="Calibri"/>
                <w:szCs w:val="24"/>
                <w:lang w:val="en-US"/>
              </w:rPr>
              <w:t xml:space="preserve"> de </w:t>
            </w:r>
            <w:r w:rsidR="00817B66" w:rsidRPr="00BE4375">
              <w:rPr>
                <w:rFonts w:eastAsia="Times New Roman" w:cs="Calibri"/>
                <w:szCs w:val="24"/>
                <w:lang w:val="en-US"/>
              </w:rPr>
              <w:t xml:space="preserve">12 </w:t>
            </w:r>
            <w:proofErr w:type="spellStart"/>
            <w:r>
              <w:rPr>
                <w:rFonts w:eastAsia="Times New Roman" w:cs="Calibri"/>
                <w:szCs w:val="24"/>
                <w:lang w:val="en-US"/>
              </w:rPr>
              <w:t>mois</w:t>
            </w:r>
            <w:proofErr w:type="spellEnd"/>
          </w:p>
        </w:tc>
        <w:tc>
          <w:tcPr>
            <w:tcW w:w="1494" w:type="dxa"/>
            <w:tcBorders>
              <w:top w:val="nil"/>
              <w:left w:val="nil"/>
              <w:right w:val="single" w:sz="4" w:space="0" w:color="auto"/>
            </w:tcBorders>
            <w:shd w:val="clear" w:color="auto" w:fill="FFFFFF" w:themeFill="background1"/>
            <w:noWrap/>
            <w:vAlign w:val="center"/>
            <w:hideMark/>
          </w:tcPr>
          <w:p w14:paraId="307B28E5" w14:textId="04CD2438"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565</w:t>
            </w:r>
          </w:p>
        </w:tc>
        <w:tc>
          <w:tcPr>
            <w:tcW w:w="1634" w:type="dxa"/>
            <w:tcBorders>
              <w:top w:val="nil"/>
              <w:left w:val="nil"/>
              <w:right w:val="single" w:sz="4" w:space="0" w:color="auto"/>
            </w:tcBorders>
            <w:shd w:val="clear" w:color="auto" w:fill="FFFFFF" w:themeFill="background1"/>
            <w:noWrap/>
            <w:vAlign w:val="center"/>
            <w:hideMark/>
          </w:tcPr>
          <w:p w14:paraId="7FDCAF6E" w14:textId="1EAA435B"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17.5%</w:t>
            </w:r>
          </w:p>
        </w:tc>
      </w:tr>
      <w:tr w:rsidR="00BE4375" w:rsidRPr="00BE4375" w14:paraId="7B03A84E" w14:textId="77777777" w:rsidTr="00BE4375">
        <w:trPr>
          <w:trHeight w:val="365"/>
        </w:trPr>
        <w:tc>
          <w:tcPr>
            <w:tcW w:w="4665" w:type="dxa"/>
            <w:tcBorders>
              <w:top w:val="nil"/>
              <w:left w:val="single" w:sz="4" w:space="0" w:color="auto"/>
              <w:right w:val="single" w:sz="4" w:space="0" w:color="auto"/>
            </w:tcBorders>
            <w:shd w:val="clear" w:color="auto" w:fill="F2F2F2" w:themeFill="background1" w:themeFillShade="F2"/>
            <w:noWrap/>
            <w:vAlign w:val="center"/>
            <w:hideMark/>
          </w:tcPr>
          <w:p w14:paraId="380E2B8E" w14:textId="3EFC65B1" w:rsidR="00817B66" w:rsidRPr="00BE4375" w:rsidRDefault="001D7288" w:rsidP="00BE4375">
            <w:pPr>
              <w:spacing w:after="0" w:line="240" w:lineRule="auto"/>
              <w:rPr>
                <w:rFonts w:eastAsia="Times New Roman" w:cs="Calibri"/>
                <w:szCs w:val="24"/>
                <w:lang w:val="en-US"/>
              </w:rPr>
            </w:pPr>
            <w:r>
              <w:rPr>
                <w:rFonts w:eastAsia="Times New Roman" w:cs="Calibri"/>
                <w:szCs w:val="24"/>
                <w:lang w:val="en-US"/>
              </w:rPr>
              <w:t>Inconnu</w:t>
            </w:r>
          </w:p>
        </w:tc>
        <w:tc>
          <w:tcPr>
            <w:tcW w:w="1494" w:type="dxa"/>
            <w:tcBorders>
              <w:top w:val="nil"/>
              <w:left w:val="nil"/>
              <w:right w:val="single" w:sz="4" w:space="0" w:color="auto"/>
            </w:tcBorders>
            <w:shd w:val="clear" w:color="auto" w:fill="F2F2F2" w:themeFill="background1" w:themeFillShade="F2"/>
            <w:noWrap/>
            <w:vAlign w:val="center"/>
            <w:hideMark/>
          </w:tcPr>
          <w:p w14:paraId="12A9B0C5" w14:textId="494B0717"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246</w:t>
            </w:r>
          </w:p>
        </w:tc>
        <w:tc>
          <w:tcPr>
            <w:tcW w:w="1634" w:type="dxa"/>
            <w:tcBorders>
              <w:top w:val="nil"/>
              <w:left w:val="nil"/>
              <w:right w:val="single" w:sz="4" w:space="0" w:color="auto"/>
            </w:tcBorders>
            <w:shd w:val="clear" w:color="auto" w:fill="F2F2F2" w:themeFill="background1" w:themeFillShade="F2"/>
            <w:noWrap/>
            <w:vAlign w:val="center"/>
            <w:hideMark/>
          </w:tcPr>
          <w:p w14:paraId="12EF224D" w14:textId="222320DB"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7.6%</w:t>
            </w:r>
          </w:p>
        </w:tc>
      </w:tr>
      <w:tr w:rsidR="00BE4375" w:rsidRPr="00BE4375" w14:paraId="31B5EC80" w14:textId="77777777" w:rsidTr="00BE4375">
        <w:trPr>
          <w:trHeight w:val="365"/>
        </w:trPr>
        <w:tc>
          <w:tcPr>
            <w:tcW w:w="46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5CAB5A" w14:textId="77777777" w:rsidR="00817B66" w:rsidRPr="00BE4375" w:rsidRDefault="00817B66" w:rsidP="00BE4375">
            <w:pPr>
              <w:spacing w:after="0" w:line="240" w:lineRule="auto"/>
              <w:rPr>
                <w:rFonts w:eastAsia="Times New Roman" w:cs="Calibri"/>
                <w:b/>
                <w:szCs w:val="24"/>
                <w:lang w:val="en-US"/>
              </w:rPr>
            </w:pPr>
            <w:r w:rsidRPr="00BE4375">
              <w:rPr>
                <w:rFonts w:eastAsia="Times New Roman" w:cs="Calibri"/>
                <w:b/>
                <w:szCs w:val="24"/>
                <w:lang w:val="en-US"/>
              </w:rPr>
              <w:t>Total</w:t>
            </w:r>
          </w:p>
        </w:tc>
        <w:tc>
          <w:tcPr>
            <w:tcW w:w="1494" w:type="dxa"/>
            <w:tcBorders>
              <w:top w:val="nil"/>
              <w:left w:val="nil"/>
              <w:bottom w:val="single" w:sz="4" w:space="0" w:color="auto"/>
              <w:right w:val="single" w:sz="4" w:space="0" w:color="auto"/>
            </w:tcBorders>
            <w:shd w:val="clear" w:color="auto" w:fill="FFFFFF" w:themeFill="background1"/>
            <w:noWrap/>
            <w:vAlign w:val="center"/>
            <w:hideMark/>
          </w:tcPr>
          <w:p w14:paraId="3C266EA4" w14:textId="7DF6B8BB" w:rsidR="00817B66" w:rsidRPr="00BE4375" w:rsidRDefault="00817B66" w:rsidP="00BE4375">
            <w:pPr>
              <w:spacing w:after="0" w:line="240" w:lineRule="auto"/>
              <w:jc w:val="center"/>
              <w:rPr>
                <w:rFonts w:eastAsia="Times New Roman" w:cs="Calibri"/>
                <w:b/>
                <w:szCs w:val="24"/>
                <w:lang w:val="en-US"/>
              </w:rPr>
            </w:pPr>
            <w:r w:rsidRPr="00BE4375">
              <w:rPr>
                <w:rFonts w:cs="Calibri"/>
                <w:b/>
                <w:bCs/>
                <w:szCs w:val="24"/>
              </w:rPr>
              <w:t>3</w:t>
            </w:r>
            <w:r w:rsidR="00BE4375">
              <w:rPr>
                <w:rFonts w:cs="Calibri"/>
                <w:b/>
                <w:bCs/>
                <w:szCs w:val="24"/>
              </w:rPr>
              <w:t>,</w:t>
            </w:r>
            <w:r w:rsidRPr="00BE4375">
              <w:rPr>
                <w:rFonts w:cs="Calibri"/>
                <w:b/>
                <w:bCs/>
                <w:szCs w:val="24"/>
              </w:rPr>
              <w:t>225</w:t>
            </w:r>
          </w:p>
        </w:tc>
        <w:tc>
          <w:tcPr>
            <w:tcW w:w="1634" w:type="dxa"/>
            <w:tcBorders>
              <w:top w:val="nil"/>
              <w:left w:val="nil"/>
              <w:bottom w:val="single" w:sz="4" w:space="0" w:color="auto"/>
              <w:right w:val="single" w:sz="4" w:space="0" w:color="auto"/>
            </w:tcBorders>
            <w:shd w:val="clear" w:color="auto" w:fill="FFFFFF" w:themeFill="background1"/>
            <w:noWrap/>
            <w:vAlign w:val="center"/>
            <w:hideMark/>
          </w:tcPr>
          <w:p w14:paraId="296F6657" w14:textId="5AB742DA" w:rsidR="00817B66" w:rsidRPr="00BE4375" w:rsidRDefault="00817B66" w:rsidP="00BE4375">
            <w:pPr>
              <w:spacing w:after="0" w:line="240" w:lineRule="auto"/>
              <w:jc w:val="center"/>
              <w:rPr>
                <w:rFonts w:eastAsia="Times New Roman" w:cs="Calibri"/>
                <w:b/>
                <w:szCs w:val="24"/>
                <w:lang w:val="en-US"/>
              </w:rPr>
            </w:pPr>
            <w:r w:rsidRPr="00BE4375">
              <w:rPr>
                <w:rFonts w:cs="Calibri"/>
                <w:b/>
                <w:bCs/>
                <w:szCs w:val="24"/>
              </w:rPr>
              <w:t>100.0%</w:t>
            </w:r>
          </w:p>
        </w:tc>
      </w:tr>
    </w:tbl>
    <w:p w14:paraId="2B3EBC9F" w14:textId="77777777" w:rsidR="00234CBF" w:rsidRPr="00893A42" w:rsidRDefault="00234CBF" w:rsidP="00234CBF">
      <w:pPr>
        <w:rPr>
          <w:color w:val="FF0000"/>
          <w:szCs w:val="24"/>
          <w:lang w:val="en-US"/>
        </w:rPr>
      </w:pPr>
      <w:r w:rsidRPr="00893A42">
        <w:rPr>
          <w:color w:val="FF0000"/>
          <w:szCs w:val="24"/>
        </w:rPr>
        <w:br w:type="page"/>
      </w:r>
    </w:p>
    <w:p w14:paraId="44AE39FD" w14:textId="1AAAA590" w:rsidR="00930355" w:rsidRPr="00BF14BF" w:rsidRDefault="00930355" w:rsidP="00930355">
      <w:pPr>
        <w:pStyle w:val="Heading1"/>
        <w:rPr>
          <w:rFonts w:ascii="Century Gothic" w:hAnsi="Century Gothic"/>
          <w:lang w:val="fr-CA"/>
        </w:rPr>
      </w:pPr>
      <w:bookmarkStart w:id="62" w:name="_Toc74814185"/>
      <w:bookmarkStart w:id="63" w:name="_Toc96602846"/>
      <w:r w:rsidRPr="00BF14BF">
        <w:rPr>
          <w:rFonts w:ascii="Century Gothic" w:hAnsi="Century Gothic"/>
          <w:lang w:val="fr-CA"/>
        </w:rPr>
        <w:lastRenderedPageBreak/>
        <w:t xml:space="preserve">Section 5: </w:t>
      </w:r>
      <w:bookmarkEnd w:id="62"/>
      <w:r w:rsidR="00BF14BF" w:rsidRPr="00BF14BF">
        <w:rPr>
          <w:rFonts w:ascii="Century Gothic" w:hAnsi="Century Gothic"/>
          <w:lang w:val="fr-CA"/>
        </w:rPr>
        <w:t>Profil et perspectives des employeurs</w:t>
      </w:r>
      <w:bookmarkEnd w:id="63"/>
      <w:r w:rsidRPr="00BF14BF">
        <w:rPr>
          <w:rFonts w:ascii="Century Gothic" w:hAnsi="Century Gothic"/>
          <w:lang w:val="fr-CA"/>
        </w:rPr>
        <w:t xml:space="preserve"> </w:t>
      </w:r>
      <w:r w:rsidR="00B66456" w:rsidRPr="00BF14BF">
        <w:rPr>
          <w:rFonts w:ascii="Century Gothic" w:hAnsi="Century Gothic"/>
          <w:lang w:val="fr-CA"/>
        </w:rPr>
        <w:br/>
      </w:r>
    </w:p>
    <w:p w14:paraId="1AC67787" w14:textId="5F7DADFE" w:rsidR="000A79BC" w:rsidRPr="00BF14BF" w:rsidRDefault="00BF14BF" w:rsidP="005171A0">
      <w:pPr>
        <w:pStyle w:val="Heading2"/>
        <w:rPr>
          <w:szCs w:val="24"/>
          <w:lang w:val="fr-CA"/>
        </w:rPr>
      </w:pPr>
      <w:bookmarkStart w:id="64" w:name="_Toc96602797"/>
      <w:bookmarkStart w:id="65" w:name="_Toc96602847"/>
      <w:r w:rsidRPr="00BF14BF">
        <w:rPr>
          <w:szCs w:val="24"/>
          <w:lang w:val="fr-CA"/>
        </w:rPr>
        <w:t>Profil des employeurs</w:t>
      </w:r>
      <w:bookmarkEnd w:id="64"/>
      <w:bookmarkEnd w:id="65"/>
    </w:p>
    <w:p w14:paraId="2E40003C" w14:textId="5A5129B8" w:rsidR="00BF14BF" w:rsidRPr="00BF14BF" w:rsidRDefault="00BF14BF" w:rsidP="000A79BC">
      <w:pPr>
        <w:rPr>
          <w:szCs w:val="24"/>
          <w:lang w:val="fr-CA"/>
        </w:rPr>
      </w:pPr>
      <w:r w:rsidRPr="00BF14BF">
        <w:rPr>
          <w:szCs w:val="24"/>
          <w:lang w:val="fr-CA"/>
        </w:rPr>
        <w:t xml:space="preserve">Le NWPB utilise généralement les données du Canadian Business </w:t>
      </w:r>
      <w:proofErr w:type="spellStart"/>
      <w:r w:rsidRPr="00BF14BF">
        <w:rPr>
          <w:szCs w:val="24"/>
          <w:lang w:val="fr-CA"/>
        </w:rPr>
        <w:t>Counts</w:t>
      </w:r>
      <w:proofErr w:type="spellEnd"/>
      <w:r w:rsidRPr="00BF14BF">
        <w:rPr>
          <w:szCs w:val="24"/>
          <w:lang w:val="fr-CA"/>
        </w:rPr>
        <w:t xml:space="preserve"> (CBC) pour produire une estimation du nombre d'entreprises </w:t>
      </w:r>
      <w:r>
        <w:rPr>
          <w:szCs w:val="24"/>
          <w:lang w:val="fr-CA"/>
        </w:rPr>
        <w:t>au</w:t>
      </w:r>
      <w:r w:rsidRPr="00BF14BF">
        <w:rPr>
          <w:szCs w:val="24"/>
          <w:lang w:val="fr-CA"/>
        </w:rPr>
        <w:t xml:space="preserve"> Niagara (</w:t>
      </w:r>
      <w:proofErr w:type="spellStart"/>
      <w:r w:rsidRPr="00BF14BF">
        <w:rPr>
          <w:szCs w:val="24"/>
          <w:lang w:val="fr-CA"/>
        </w:rPr>
        <w:t>n.b.</w:t>
      </w:r>
      <w:proofErr w:type="spellEnd"/>
      <w:r w:rsidRPr="00BF14BF">
        <w:rPr>
          <w:szCs w:val="24"/>
          <w:lang w:val="fr-CA"/>
        </w:rPr>
        <w:t xml:space="preserve"> cette mesure comprend les entreprises à but lucratif, sans but lucratif et les organismes de bienfaisance). Ces données </w:t>
      </w:r>
      <w:r>
        <w:rPr>
          <w:szCs w:val="24"/>
          <w:lang w:val="fr-CA"/>
        </w:rPr>
        <w:t xml:space="preserve">prennent </w:t>
      </w:r>
      <w:r w:rsidRPr="00BF14BF">
        <w:rPr>
          <w:szCs w:val="24"/>
          <w:lang w:val="fr-CA"/>
        </w:rPr>
        <w:t xml:space="preserve">également compte du secteur dans lequel opèrent les entreprises locales. Le défi de </w:t>
      </w:r>
      <w:r>
        <w:rPr>
          <w:szCs w:val="24"/>
          <w:lang w:val="fr-CA"/>
        </w:rPr>
        <w:t>prendre en</w:t>
      </w:r>
      <w:r w:rsidRPr="00BF14BF">
        <w:rPr>
          <w:szCs w:val="24"/>
          <w:lang w:val="fr-CA"/>
        </w:rPr>
        <w:t xml:space="preserve"> compte </w:t>
      </w:r>
      <w:r>
        <w:rPr>
          <w:szCs w:val="24"/>
          <w:lang w:val="fr-CA"/>
        </w:rPr>
        <w:t>c</w:t>
      </w:r>
      <w:r w:rsidRPr="00BF14BF">
        <w:rPr>
          <w:szCs w:val="24"/>
          <w:lang w:val="fr-CA"/>
        </w:rPr>
        <w:t>es données est que</w:t>
      </w:r>
      <w:r>
        <w:rPr>
          <w:szCs w:val="24"/>
          <w:lang w:val="fr-CA"/>
        </w:rPr>
        <w:t xml:space="preserve"> CBC</w:t>
      </w:r>
      <w:r w:rsidRPr="00BF14BF">
        <w:rPr>
          <w:szCs w:val="24"/>
          <w:lang w:val="fr-CA"/>
        </w:rPr>
        <w:t xml:space="preserve"> n'a jamais été conçu pour suivre le rythme des changements rapides que la COVID-19 a apporté</w:t>
      </w:r>
      <w:r w:rsidR="0076784E">
        <w:rPr>
          <w:szCs w:val="24"/>
          <w:lang w:val="fr-CA"/>
        </w:rPr>
        <w:t>e</w:t>
      </w:r>
      <w:r w:rsidRPr="00BF14BF">
        <w:rPr>
          <w:szCs w:val="24"/>
          <w:lang w:val="fr-CA"/>
        </w:rPr>
        <w:t xml:space="preserve"> à l'économie.</w:t>
      </w:r>
    </w:p>
    <w:p w14:paraId="7A1FBBB8" w14:textId="5E25B12D" w:rsidR="000A79BC" w:rsidRPr="00BF14BF" w:rsidRDefault="00BF14BF" w:rsidP="000A79BC">
      <w:pPr>
        <w:rPr>
          <w:szCs w:val="24"/>
          <w:lang w:val="fr-CA"/>
        </w:rPr>
      </w:pPr>
      <w:r w:rsidRPr="00BF14BF">
        <w:rPr>
          <w:szCs w:val="24"/>
          <w:lang w:val="fr-CA"/>
        </w:rPr>
        <w:t>Par exemple, lorsqu'une entreprise ferme, il peut s'écouler jusqu'à trois ans avant que l'entreprise ne soit retirée du compte des entreprises. Cela signifie que les comparaisons d'une année à l'autre ne saisiront pas les pires impacts de la pandémie sur</w:t>
      </w:r>
      <w:r>
        <w:rPr>
          <w:szCs w:val="24"/>
          <w:lang w:val="fr-CA"/>
        </w:rPr>
        <w:t xml:space="preserve"> le</w:t>
      </w:r>
      <w:r w:rsidRPr="00BF14BF">
        <w:rPr>
          <w:szCs w:val="24"/>
          <w:lang w:val="fr-CA"/>
        </w:rPr>
        <w:t xml:space="preserve"> Niagara. Pourtant, en l'absence d'autres sources, le Canadian Business </w:t>
      </w:r>
      <w:proofErr w:type="spellStart"/>
      <w:r w:rsidRPr="00BF14BF">
        <w:rPr>
          <w:szCs w:val="24"/>
          <w:lang w:val="fr-CA"/>
        </w:rPr>
        <w:t>Counts</w:t>
      </w:r>
      <w:proofErr w:type="spellEnd"/>
      <w:r w:rsidRPr="00BF14BF">
        <w:rPr>
          <w:szCs w:val="24"/>
          <w:lang w:val="fr-CA"/>
        </w:rPr>
        <w:t xml:space="preserve"> demeure </w:t>
      </w:r>
      <w:r w:rsidRPr="00BF14BF">
        <w:rPr>
          <w:b/>
          <w:bCs/>
          <w:szCs w:val="24"/>
          <w:lang w:val="fr-CA"/>
        </w:rPr>
        <w:t>le seul</w:t>
      </w:r>
      <w:r w:rsidRPr="00BF14BF">
        <w:rPr>
          <w:szCs w:val="24"/>
          <w:lang w:val="fr-CA"/>
        </w:rPr>
        <w:t xml:space="preserve"> outil permettant de dénombrer les industries locales.</w:t>
      </w:r>
      <w:r w:rsidR="000A79BC" w:rsidRPr="00BF14BF">
        <w:rPr>
          <w:szCs w:val="24"/>
          <w:lang w:val="fr-CA"/>
        </w:rPr>
        <w:t xml:space="preserve"> </w:t>
      </w:r>
    </w:p>
    <w:p w14:paraId="28B146EE" w14:textId="427B7321" w:rsidR="00BF14BF" w:rsidRPr="00BF14BF" w:rsidRDefault="00BF14BF" w:rsidP="000A79BC">
      <w:pPr>
        <w:rPr>
          <w:szCs w:val="24"/>
          <w:lang w:val="fr-CA"/>
        </w:rPr>
      </w:pPr>
      <w:r w:rsidRPr="00BF14BF">
        <w:rPr>
          <w:szCs w:val="24"/>
          <w:lang w:val="fr-CA"/>
        </w:rPr>
        <w:t>Bien que la pandémie ait eu un impact sur ces données, nous pensons qu'elles restent un outil utile pour deux fonctions principales</w:t>
      </w:r>
      <w:r w:rsidR="000A79BC" w:rsidRPr="00BF14BF">
        <w:rPr>
          <w:szCs w:val="24"/>
          <w:lang w:val="fr-CA"/>
        </w:rPr>
        <w:t xml:space="preserve">: </w:t>
      </w:r>
    </w:p>
    <w:p w14:paraId="1B66858A" w14:textId="5F6C259E" w:rsidR="00D54701" w:rsidRPr="00BF14BF" w:rsidRDefault="00BF14BF" w:rsidP="00D54701">
      <w:pPr>
        <w:pStyle w:val="ListParagraph"/>
        <w:numPr>
          <w:ilvl w:val="0"/>
          <w:numId w:val="14"/>
        </w:numPr>
        <w:rPr>
          <w:rFonts w:ascii="Century Gothic" w:hAnsi="Century Gothic"/>
          <w:sz w:val="24"/>
          <w:szCs w:val="24"/>
          <w:lang w:val="fr-CA"/>
        </w:rPr>
      </w:pPr>
      <w:r w:rsidRPr="00BF14BF">
        <w:rPr>
          <w:rFonts w:ascii="Century Gothic" w:hAnsi="Century Gothic"/>
          <w:sz w:val="24"/>
          <w:szCs w:val="24"/>
          <w:lang w:val="fr-CA"/>
        </w:rPr>
        <w:t>Établir le contexte du profil commercial d</w:t>
      </w:r>
      <w:r w:rsidR="00C50EDD">
        <w:rPr>
          <w:rFonts w:ascii="Century Gothic" w:hAnsi="Century Gothic"/>
          <w:sz w:val="24"/>
          <w:szCs w:val="24"/>
          <w:lang w:val="fr-CA"/>
        </w:rPr>
        <w:t>u</w:t>
      </w:r>
      <w:r w:rsidRPr="00BF14BF">
        <w:rPr>
          <w:rFonts w:ascii="Century Gothic" w:hAnsi="Century Gothic"/>
          <w:sz w:val="24"/>
          <w:szCs w:val="24"/>
          <w:lang w:val="fr-CA"/>
        </w:rPr>
        <w:t xml:space="preserve"> Niagara</w:t>
      </w:r>
      <w:r w:rsidR="000A79BC" w:rsidRPr="00BF14BF">
        <w:rPr>
          <w:rFonts w:ascii="Century Gothic" w:hAnsi="Century Gothic"/>
          <w:sz w:val="24"/>
          <w:szCs w:val="24"/>
          <w:lang w:val="fr-CA"/>
        </w:rPr>
        <w:t xml:space="preserve">. </w:t>
      </w:r>
    </w:p>
    <w:p w14:paraId="6AEDD072" w14:textId="521709DF" w:rsidR="00C50EDD" w:rsidRDefault="00C50EDD" w:rsidP="00C50EDD">
      <w:pPr>
        <w:pStyle w:val="ListParagraph"/>
        <w:numPr>
          <w:ilvl w:val="0"/>
          <w:numId w:val="14"/>
        </w:numPr>
        <w:rPr>
          <w:rFonts w:ascii="Century Gothic" w:hAnsi="Century Gothic"/>
          <w:sz w:val="24"/>
          <w:szCs w:val="28"/>
          <w:lang w:val="fr-CA"/>
        </w:rPr>
      </w:pPr>
      <w:r w:rsidRPr="00C50EDD">
        <w:rPr>
          <w:rFonts w:ascii="Century Gothic" w:hAnsi="Century Gothic"/>
          <w:sz w:val="24"/>
          <w:szCs w:val="28"/>
          <w:lang w:val="fr-CA"/>
        </w:rPr>
        <w:t xml:space="preserve">Mesurer l'étendue potentielle d'une tendance des employeurs telle qu'identifiée par une enquête supplémentaire (par exemple, l'enquête </w:t>
      </w:r>
      <w:r w:rsidR="00A0037B" w:rsidRPr="00A0037B">
        <w:rPr>
          <w:rFonts w:ascii="Century Gothic" w:hAnsi="Century Gothic"/>
          <w:i/>
          <w:iCs/>
          <w:sz w:val="24"/>
          <w:szCs w:val="28"/>
          <w:lang w:val="fr-CA"/>
        </w:rPr>
        <w:t xml:space="preserve">Niagara COVID-19 Business Impact Survey </w:t>
      </w:r>
      <w:r>
        <w:rPr>
          <w:rFonts w:ascii="Century Gothic" w:hAnsi="Century Gothic"/>
          <w:sz w:val="24"/>
          <w:szCs w:val="28"/>
          <w:lang w:val="fr-CA"/>
        </w:rPr>
        <w:t xml:space="preserve">qui porte </w:t>
      </w:r>
      <w:r w:rsidRPr="00C50EDD">
        <w:rPr>
          <w:rFonts w:ascii="Century Gothic" w:hAnsi="Century Gothic"/>
          <w:sz w:val="24"/>
          <w:szCs w:val="28"/>
          <w:lang w:val="fr-CA"/>
        </w:rPr>
        <w:t xml:space="preserve">sur les répercussions sur les entreprises ou </w:t>
      </w:r>
      <w:r w:rsidRPr="00C50EDD">
        <w:rPr>
          <w:rFonts w:ascii="Century Gothic" w:hAnsi="Century Gothic"/>
          <w:i/>
          <w:iCs/>
          <w:sz w:val="24"/>
          <w:szCs w:val="28"/>
          <w:lang w:val="fr-CA"/>
        </w:rPr>
        <w:t>l'Enquête canadienne</w:t>
      </w:r>
      <w:r w:rsidRPr="00C50EDD">
        <w:rPr>
          <w:rFonts w:ascii="Century Gothic" w:hAnsi="Century Gothic"/>
          <w:sz w:val="24"/>
          <w:szCs w:val="28"/>
          <w:lang w:val="fr-CA"/>
        </w:rPr>
        <w:t xml:space="preserve"> sur la situation des entreprises).</w:t>
      </w:r>
      <w:r>
        <w:rPr>
          <w:rFonts w:ascii="Century Gothic" w:hAnsi="Century Gothic"/>
          <w:sz w:val="24"/>
          <w:szCs w:val="28"/>
          <w:lang w:val="fr-CA"/>
        </w:rPr>
        <w:t xml:space="preserve"> </w:t>
      </w:r>
    </w:p>
    <w:p w14:paraId="7A0E1B8A" w14:textId="7751BB47" w:rsidR="00C50EDD" w:rsidRPr="00C50EDD" w:rsidRDefault="00C50EDD" w:rsidP="000A79BC">
      <w:pPr>
        <w:rPr>
          <w:szCs w:val="28"/>
          <w:lang w:val="fr-CA"/>
        </w:rPr>
      </w:pPr>
      <w:r w:rsidRPr="00C50EDD">
        <w:rPr>
          <w:szCs w:val="28"/>
          <w:lang w:val="fr-CA"/>
        </w:rPr>
        <w:t xml:space="preserve">En </w:t>
      </w:r>
      <w:r>
        <w:rPr>
          <w:szCs w:val="28"/>
          <w:lang w:val="fr-CA"/>
        </w:rPr>
        <w:t>tenant compte de</w:t>
      </w:r>
      <w:r w:rsidRPr="00C50EDD">
        <w:rPr>
          <w:szCs w:val="28"/>
          <w:lang w:val="fr-CA"/>
        </w:rPr>
        <w:t xml:space="preserve"> ces limites, le tableau 5-1 présente un aperçu du nombre d'entreprises que </w:t>
      </w:r>
      <w:r>
        <w:rPr>
          <w:szCs w:val="28"/>
          <w:lang w:val="fr-CA"/>
        </w:rPr>
        <w:t>CBC</w:t>
      </w:r>
      <w:r w:rsidRPr="00C50EDD">
        <w:rPr>
          <w:szCs w:val="28"/>
          <w:lang w:val="fr-CA"/>
        </w:rPr>
        <w:t xml:space="preserve"> estime être en activité </w:t>
      </w:r>
      <w:r>
        <w:rPr>
          <w:szCs w:val="28"/>
          <w:lang w:val="fr-CA"/>
        </w:rPr>
        <w:t>au</w:t>
      </w:r>
      <w:r w:rsidRPr="00C50EDD">
        <w:rPr>
          <w:szCs w:val="28"/>
          <w:lang w:val="fr-CA"/>
        </w:rPr>
        <w:t xml:space="preserve"> Niagara. Ce sont des employeurs avec des employés; en 2021, il y a 28 910 entreprises supplémentaires sans employés (par exemple, les entreprises indépendantes).</w:t>
      </w:r>
    </w:p>
    <w:p w14:paraId="079C4713" w14:textId="1B2368DB" w:rsidR="00C50EDD" w:rsidRDefault="00C50EDD" w:rsidP="00A66EA4">
      <w:pPr>
        <w:rPr>
          <w:szCs w:val="24"/>
          <w:lang w:val="fr-CA"/>
        </w:rPr>
      </w:pPr>
      <w:r w:rsidRPr="00C50EDD">
        <w:rPr>
          <w:szCs w:val="24"/>
          <w:lang w:val="fr-CA"/>
        </w:rPr>
        <w:t xml:space="preserve">Le tableau 5-1 présente également le changement du nombre d'employeurs </w:t>
      </w:r>
      <w:r>
        <w:rPr>
          <w:szCs w:val="24"/>
          <w:lang w:val="fr-CA"/>
        </w:rPr>
        <w:t>au</w:t>
      </w:r>
      <w:r w:rsidRPr="00C50EDD">
        <w:rPr>
          <w:szCs w:val="24"/>
          <w:lang w:val="fr-CA"/>
        </w:rPr>
        <w:t xml:space="preserve"> Niagara selon la taille de l'employeur sur quatre ans.</w:t>
      </w:r>
    </w:p>
    <w:p w14:paraId="387A6430" w14:textId="4A625BFB" w:rsidR="00C50EDD" w:rsidRDefault="00C50EDD" w:rsidP="00A66EA4">
      <w:pPr>
        <w:rPr>
          <w:szCs w:val="24"/>
          <w:lang w:val="fr-CA"/>
        </w:rPr>
      </w:pPr>
    </w:p>
    <w:p w14:paraId="3A6F7E28" w14:textId="77777777" w:rsidR="00C50EDD" w:rsidRDefault="00C50EDD" w:rsidP="00A66EA4">
      <w:pPr>
        <w:rPr>
          <w:szCs w:val="24"/>
          <w:lang w:val="fr-CA"/>
        </w:rPr>
      </w:pPr>
    </w:p>
    <w:p w14:paraId="2A404575" w14:textId="242ADB15" w:rsidR="000A79BC" w:rsidRPr="00C50EDD" w:rsidRDefault="00C50EDD" w:rsidP="00A66EA4">
      <w:pPr>
        <w:rPr>
          <w:color w:val="1F4E79" w:themeColor="accent1" w:themeShade="80"/>
          <w:lang w:val="fr-CA"/>
        </w:rPr>
      </w:pPr>
      <w:r w:rsidRPr="00C50EDD">
        <w:rPr>
          <w:color w:val="1F4E79" w:themeColor="accent1" w:themeShade="80"/>
          <w:lang w:val="fr-CA"/>
        </w:rPr>
        <w:lastRenderedPageBreak/>
        <w:t>Tableau 5-1 : Estimations du nombre d'entreprises de décembre 2018 et de juin 2021 selon la taille de l'employeur, région d</w:t>
      </w:r>
      <w:r>
        <w:rPr>
          <w:color w:val="1F4E79" w:themeColor="accent1" w:themeShade="80"/>
          <w:lang w:val="fr-CA"/>
        </w:rPr>
        <w:t>u</w:t>
      </w:r>
      <w:r w:rsidRPr="00C50EDD">
        <w:rPr>
          <w:color w:val="1F4E79" w:themeColor="accent1" w:themeShade="80"/>
          <w:lang w:val="fr-CA"/>
        </w:rPr>
        <w:t xml:space="preserve"> Niagara</w:t>
      </w:r>
      <w:r w:rsidR="000A79BC" w:rsidRPr="00A66EA4">
        <w:rPr>
          <w:rStyle w:val="FootnoteReference"/>
          <w:color w:val="1F4E79" w:themeColor="accent1" w:themeShade="80"/>
          <w:szCs w:val="24"/>
        </w:rPr>
        <w:footnoteReference w:id="32"/>
      </w:r>
    </w:p>
    <w:tbl>
      <w:tblPr>
        <w:tblW w:w="8775" w:type="dxa"/>
        <w:tblLook w:val="04A0" w:firstRow="1" w:lastRow="0" w:firstColumn="1" w:lastColumn="0" w:noHBand="0" w:noVBand="1"/>
      </w:tblPr>
      <w:tblGrid>
        <w:gridCol w:w="2695"/>
        <w:gridCol w:w="2073"/>
        <w:gridCol w:w="2250"/>
        <w:gridCol w:w="1757"/>
      </w:tblGrid>
      <w:tr w:rsidR="008C549D" w:rsidRPr="00C9740C" w14:paraId="2CED028D" w14:textId="77777777" w:rsidTr="008C549D">
        <w:trPr>
          <w:trHeight w:val="345"/>
        </w:trPr>
        <w:tc>
          <w:tcPr>
            <w:tcW w:w="269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EB575BD" w14:textId="07266CAC" w:rsidR="008C549D" w:rsidRPr="00C9740C" w:rsidRDefault="00C50EDD" w:rsidP="00361310">
            <w:pPr>
              <w:spacing w:after="0" w:line="240" w:lineRule="auto"/>
              <w:rPr>
                <w:rFonts w:eastAsia="Times New Roman" w:cs="Times New Roman"/>
                <w:b/>
                <w:bCs/>
                <w:szCs w:val="24"/>
                <w:lang w:val="en-US" w:eastAsia="ja-JP"/>
              </w:rPr>
            </w:pPr>
            <w:r>
              <w:rPr>
                <w:rFonts w:eastAsia="Times New Roman" w:cs="Times New Roman"/>
                <w:b/>
                <w:bCs/>
                <w:szCs w:val="24"/>
                <w:lang w:val="en-US" w:eastAsia="ja-JP"/>
              </w:rPr>
              <w:t xml:space="preserve">Taille de </w:t>
            </w:r>
            <w:proofErr w:type="spellStart"/>
            <w:r>
              <w:rPr>
                <w:rFonts w:eastAsia="Times New Roman" w:cs="Times New Roman"/>
                <w:b/>
                <w:bCs/>
                <w:szCs w:val="24"/>
                <w:lang w:val="en-US" w:eastAsia="ja-JP"/>
              </w:rPr>
              <w:t>l’employeur</w:t>
            </w:r>
            <w:proofErr w:type="spellEnd"/>
          </w:p>
        </w:tc>
        <w:tc>
          <w:tcPr>
            <w:tcW w:w="2250" w:type="dxa"/>
            <w:tcBorders>
              <w:top w:val="single" w:sz="4" w:space="0" w:color="auto"/>
              <w:left w:val="nil"/>
              <w:bottom w:val="single" w:sz="4" w:space="0" w:color="auto"/>
              <w:right w:val="nil"/>
            </w:tcBorders>
            <w:shd w:val="clear" w:color="auto" w:fill="DEEAF6" w:themeFill="accent1" w:themeFillTint="33"/>
          </w:tcPr>
          <w:p w14:paraId="161CF2A3" w14:textId="455664D3" w:rsidR="008C549D" w:rsidRPr="00C9740C" w:rsidRDefault="00723CFD" w:rsidP="00361310">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Compte</w:t>
            </w:r>
            <w:proofErr w:type="spellEnd"/>
            <w:r>
              <w:rPr>
                <w:rFonts w:eastAsia="Times New Roman" w:cs="Times New Roman"/>
                <w:b/>
                <w:bCs/>
                <w:szCs w:val="24"/>
                <w:lang w:val="en-US" w:eastAsia="ja-JP"/>
              </w:rPr>
              <w:t xml:space="preserve"> - </w:t>
            </w:r>
            <w:r w:rsidR="008C549D">
              <w:rPr>
                <w:rFonts w:eastAsia="Times New Roman" w:cs="Times New Roman"/>
                <w:b/>
                <w:bCs/>
                <w:szCs w:val="24"/>
                <w:lang w:val="en-US" w:eastAsia="ja-JP"/>
              </w:rPr>
              <w:t>2018</w:t>
            </w:r>
          </w:p>
        </w:tc>
        <w:tc>
          <w:tcPr>
            <w:tcW w:w="225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272C481" w14:textId="45EE7073" w:rsidR="008C549D" w:rsidRPr="00C9740C" w:rsidRDefault="00723CFD" w:rsidP="00361310">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Compte</w:t>
            </w:r>
            <w:proofErr w:type="spellEnd"/>
            <w:r>
              <w:rPr>
                <w:rFonts w:eastAsia="Times New Roman" w:cs="Times New Roman"/>
                <w:b/>
                <w:bCs/>
                <w:szCs w:val="24"/>
                <w:lang w:val="en-US" w:eastAsia="ja-JP"/>
              </w:rPr>
              <w:t xml:space="preserve"> - 2021</w:t>
            </w:r>
          </w:p>
        </w:tc>
        <w:tc>
          <w:tcPr>
            <w:tcW w:w="158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7E9519E" w14:textId="1EC5C06D" w:rsidR="008C549D" w:rsidRPr="00C9740C" w:rsidRDefault="008C549D" w:rsidP="00361310">
            <w:pPr>
              <w:spacing w:after="0" w:line="240" w:lineRule="auto"/>
              <w:rPr>
                <w:rFonts w:eastAsia="Times New Roman" w:cs="Times New Roman"/>
                <w:b/>
                <w:bCs/>
                <w:szCs w:val="24"/>
                <w:lang w:val="en-US" w:eastAsia="ja-JP"/>
              </w:rPr>
            </w:pPr>
            <w:proofErr w:type="spellStart"/>
            <w:r>
              <w:rPr>
                <w:rFonts w:eastAsia="Times New Roman" w:cs="Times New Roman"/>
                <w:b/>
                <w:bCs/>
                <w:szCs w:val="24"/>
                <w:lang w:val="en-US" w:eastAsia="ja-JP"/>
              </w:rPr>
              <w:t>Change</w:t>
            </w:r>
            <w:r w:rsidR="00723CFD">
              <w:rPr>
                <w:rFonts w:eastAsia="Times New Roman" w:cs="Times New Roman"/>
                <w:b/>
                <w:bCs/>
                <w:szCs w:val="24"/>
                <w:lang w:val="en-US" w:eastAsia="ja-JP"/>
              </w:rPr>
              <w:t>ment</w:t>
            </w:r>
            <w:proofErr w:type="spellEnd"/>
          </w:p>
        </w:tc>
      </w:tr>
      <w:tr w:rsidR="008C549D" w:rsidRPr="00D54701" w14:paraId="742CEEF9" w14:textId="77777777" w:rsidTr="008C549D">
        <w:trPr>
          <w:trHeight w:val="345"/>
        </w:trPr>
        <w:tc>
          <w:tcPr>
            <w:tcW w:w="2695"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B87A122" w14:textId="66E64942"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 xml:space="preserve">1-4 </w:t>
            </w:r>
            <w:proofErr w:type="spellStart"/>
            <w:r w:rsidRPr="00D54701">
              <w:rPr>
                <w:rFonts w:eastAsia="Times New Roman" w:cs="Times New Roman"/>
                <w:color w:val="000000"/>
                <w:szCs w:val="24"/>
                <w:lang w:val="en-US" w:eastAsia="ja-JP"/>
              </w:rPr>
              <w:t>employ</w:t>
            </w:r>
            <w:r w:rsidR="00C50EDD">
              <w:rPr>
                <w:rFonts w:eastAsia="Times New Roman" w:cs="Times New Roman"/>
                <w:color w:val="000000"/>
                <w:szCs w:val="24"/>
                <w:lang w:val="en-US" w:eastAsia="ja-JP"/>
              </w:rPr>
              <w:t>é</w:t>
            </w:r>
            <w:proofErr w:type="spellEnd"/>
            <w:r w:rsidR="00C50EDD">
              <w:rPr>
                <w:rFonts w:eastAsia="Times New Roman" w:cs="Times New Roman"/>
                <w:color w:val="000000"/>
                <w:szCs w:val="24"/>
                <w:lang w:val="en-US" w:eastAsia="ja-JP"/>
              </w:rPr>
              <w:t>(s)</w:t>
            </w:r>
          </w:p>
        </w:tc>
        <w:tc>
          <w:tcPr>
            <w:tcW w:w="2250" w:type="dxa"/>
            <w:tcBorders>
              <w:top w:val="single" w:sz="4" w:space="0" w:color="auto"/>
              <w:left w:val="nil"/>
              <w:right w:val="nil"/>
            </w:tcBorders>
            <w:shd w:val="clear" w:color="auto" w:fill="F2F2F2" w:themeFill="background1" w:themeFillShade="F2"/>
            <w:vAlign w:val="center"/>
          </w:tcPr>
          <w:p w14:paraId="461AFF34" w14:textId="3139841A" w:rsidR="008C549D" w:rsidRPr="008C549D" w:rsidRDefault="008C549D" w:rsidP="008C549D">
            <w:pPr>
              <w:spacing w:after="0" w:line="240" w:lineRule="auto"/>
              <w:jc w:val="center"/>
              <w:rPr>
                <w:rFonts w:cs="Calibri"/>
                <w:color w:val="000000"/>
                <w:szCs w:val="24"/>
              </w:rPr>
            </w:pPr>
            <w:r w:rsidRPr="008C549D">
              <w:rPr>
                <w:rFonts w:cs="Calibri"/>
                <w:color w:val="000000"/>
                <w:szCs w:val="24"/>
              </w:rPr>
              <w:t>6,600</w:t>
            </w:r>
          </w:p>
        </w:tc>
        <w:tc>
          <w:tcPr>
            <w:tcW w:w="2250" w:type="dxa"/>
            <w:tcBorders>
              <w:top w:val="single" w:sz="4" w:space="0" w:color="auto"/>
              <w:left w:val="nil"/>
              <w:right w:val="single" w:sz="4" w:space="0" w:color="auto"/>
            </w:tcBorders>
            <w:shd w:val="clear" w:color="auto" w:fill="F2F2F2" w:themeFill="background1" w:themeFillShade="F2"/>
            <w:noWrap/>
            <w:vAlign w:val="center"/>
            <w:hideMark/>
          </w:tcPr>
          <w:p w14:paraId="3D3D5AE3" w14:textId="04EA4BC8"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7,076</w:t>
            </w:r>
          </w:p>
        </w:tc>
        <w:tc>
          <w:tcPr>
            <w:tcW w:w="1580" w:type="dxa"/>
            <w:tcBorders>
              <w:top w:val="single" w:sz="4" w:space="0" w:color="auto"/>
              <w:left w:val="nil"/>
              <w:right w:val="single" w:sz="4" w:space="0" w:color="auto"/>
            </w:tcBorders>
            <w:shd w:val="clear" w:color="auto" w:fill="F2F2F2" w:themeFill="background1" w:themeFillShade="F2"/>
            <w:noWrap/>
            <w:vAlign w:val="center"/>
            <w:hideMark/>
          </w:tcPr>
          <w:p w14:paraId="75D47F84" w14:textId="1A377FF9"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476</w:t>
            </w:r>
          </w:p>
        </w:tc>
      </w:tr>
      <w:tr w:rsidR="008C549D" w:rsidRPr="00D54701" w14:paraId="0B8A3458" w14:textId="77777777" w:rsidTr="008C549D">
        <w:trPr>
          <w:trHeight w:val="345"/>
        </w:trPr>
        <w:tc>
          <w:tcPr>
            <w:tcW w:w="2695" w:type="dxa"/>
            <w:tcBorders>
              <w:top w:val="nil"/>
              <w:left w:val="single" w:sz="4" w:space="0" w:color="auto"/>
              <w:right w:val="single" w:sz="4" w:space="0" w:color="auto"/>
            </w:tcBorders>
            <w:shd w:val="clear" w:color="auto" w:fill="FFFFFF" w:themeFill="background1"/>
            <w:noWrap/>
            <w:vAlign w:val="center"/>
            <w:hideMark/>
          </w:tcPr>
          <w:p w14:paraId="7AD8C8C1" w14:textId="7471A28B"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 xml:space="preserve">5-9 </w:t>
            </w:r>
            <w:proofErr w:type="spellStart"/>
            <w:r w:rsidRPr="00D54701">
              <w:rPr>
                <w:rFonts w:eastAsia="Times New Roman" w:cs="Times New Roman"/>
                <w:color w:val="000000"/>
                <w:szCs w:val="24"/>
                <w:lang w:val="en-US" w:eastAsia="ja-JP"/>
              </w:rPr>
              <w:t>employ</w:t>
            </w:r>
            <w:r w:rsidR="00C50EDD">
              <w:rPr>
                <w:rFonts w:eastAsia="Times New Roman" w:cs="Times New Roman"/>
                <w:color w:val="000000"/>
                <w:szCs w:val="24"/>
                <w:lang w:val="en-US" w:eastAsia="ja-JP"/>
              </w:rPr>
              <w:t>és</w:t>
            </w:r>
            <w:proofErr w:type="spellEnd"/>
          </w:p>
        </w:tc>
        <w:tc>
          <w:tcPr>
            <w:tcW w:w="2250" w:type="dxa"/>
            <w:tcBorders>
              <w:top w:val="nil"/>
              <w:left w:val="nil"/>
              <w:right w:val="nil"/>
            </w:tcBorders>
            <w:shd w:val="clear" w:color="auto" w:fill="FFFFFF" w:themeFill="background1"/>
            <w:vAlign w:val="center"/>
          </w:tcPr>
          <w:p w14:paraId="3B0B72E7" w14:textId="5E3538EA" w:rsidR="008C549D" w:rsidRPr="008C549D" w:rsidRDefault="008C549D" w:rsidP="008C549D">
            <w:pPr>
              <w:spacing w:after="0" w:line="240" w:lineRule="auto"/>
              <w:jc w:val="center"/>
              <w:rPr>
                <w:rFonts w:cs="Calibri"/>
                <w:color w:val="000000"/>
                <w:szCs w:val="24"/>
              </w:rPr>
            </w:pPr>
            <w:r w:rsidRPr="008C549D">
              <w:rPr>
                <w:rFonts w:cs="Calibri"/>
                <w:color w:val="000000"/>
                <w:szCs w:val="24"/>
              </w:rPr>
              <w:t>2,880</w:t>
            </w:r>
          </w:p>
        </w:tc>
        <w:tc>
          <w:tcPr>
            <w:tcW w:w="2250" w:type="dxa"/>
            <w:tcBorders>
              <w:top w:val="nil"/>
              <w:left w:val="nil"/>
              <w:right w:val="single" w:sz="4" w:space="0" w:color="auto"/>
            </w:tcBorders>
            <w:shd w:val="clear" w:color="auto" w:fill="FFFFFF" w:themeFill="background1"/>
            <w:noWrap/>
            <w:vAlign w:val="center"/>
            <w:hideMark/>
          </w:tcPr>
          <w:p w14:paraId="699A8F85" w14:textId="24A2D74A"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2,731</w:t>
            </w:r>
          </w:p>
        </w:tc>
        <w:tc>
          <w:tcPr>
            <w:tcW w:w="1580" w:type="dxa"/>
            <w:tcBorders>
              <w:top w:val="nil"/>
              <w:left w:val="nil"/>
              <w:right w:val="single" w:sz="4" w:space="0" w:color="auto"/>
            </w:tcBorders>
            <w:shd w:val="clear" w:color="auto" w:fill="FFFFFF" w:themeFill="background1"/>
            <w:noWrap/>
            <w:vAlign w:val="center"/>
            <w:hideMark/>
          </w:tcPr>
          <w:p w14:paraId="6980C172" w14:textId="608D2960"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-149</w:t>
            </w:r>
          </w:p>
        </w:tc>
      </w:tr>
      <w:tr w:rsidR="008C549D" w:rsidRPr="00D54701" w14:paraId="31B88D2E" w14:textId="77777777" w:rsidTr="008C549D">
        <w:trPr>
          <w:trHeight w:val="345"/>
        </w:trPr>
        <w:tc>
          <w:tcPr>
            <w:tcW w:w="2695" w:type="dxa"/>
            <w:tcBorders>
              <w:top w:val="nil"/>
              <w:left w:val="single" w:sz="4" w:space="0" w:color="auto"/>
              <w:right w:val="single" w:sz="4" w:space="0" w:color="auto"/>
            </w:tcBorders>
            <w:shd w:val="clear" w:color="auto" w:fill="F2F2F2" w:themeFill="background1" w:themeFillShade="F2"/>
            <w:noWrap/>
            <w:vAlign w:val="center"/>
            <w:hideMark/>
          </w:tcPr>
          <w:p w14:paraId="5006C618" w14:textId="5B4331C9"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 xml:space="preserve">10-19 </w:t>
            </w:r>
            <w:proofErr w:type="spellStart"/>
            <w:r w:rsidRPr="00D54701">
              <w:rPr>
                <w:rFonts w:eastAsia="Times New Roman" w:cs="Times New Roman"/>
                <w:color w:val="000000"/>
                <w:szCs w:val="24"/>
                <w:lang w:val="en-US" w:eastAsia="ja-JP"/>
              </w:rPr>
              <w:t>employ</w:t>
            </w:r>
            <w:r w:rsidR="00C50EDD">
              <w:rPr>
                <w:rFonts w:eastAsia="Times New Roman" w:cs="Times New Roman"/>
                <w:color w:val="000000"/>
                <w:szCs w:val="24"/>
                <w:lang w:val="en-US" w:eastAsia="ja-JP"/>
              </w:rPr>
              <w:t>és</w:t>
            </w:r>
            <w:proofErr w:type="spellEnd"/>
          </w:p>
        </w:tc>
        <w:tc>
          <w:tcPr>
            <w:tcW w:w="2250" w:type="dxa"/>
            <w:tcBorders>
              <w:top w:val="nil"/>
              <w:left w:val="nil"/>
              <w:right w:val="nil"/>
            </w:tcBorders>
            <w:shd w:val="clear" w:color="auto" w:fill="F2F2F2" w:themeFill="background1" w:themeFillShade="F2"/>
            <w:vAlign w:val="center"/>
          </w:tcPr>
          <w:p w14:paraId="617B40B4" w14:textId="22793DD0" w:rsidR="008C549D" w:rsidRPr="008C549D" w:rsidRDefault="008C549D" w:rsidP="008C549D">
            <w:pPr>
              <w:spacing w:after="0" w:line="240" w:lineRule="auto"/>
              <w:jc w:val="center"/>
              <w:rPr>
                <w:rFonts w:cs="Calibri"/>
                <w:color w:val="000000"/>
                <w:szCs w:val="24"/>
              </w:rPr>
            </w:pPr>
            <w:r w:rsidRPr="008C549D">
              <w:rPr>
                <w:rFonts w:cs="Calibri"/>
                <w:color w:val="000000"/>
                <w:szCs w:val="24"/>
              </w:rPr>
              <w:t>1,830</w:t>
            </w:r>
          </w:p>
        </w:tc>
        <w:tc>
          <w:tcPr>
            <w:tcW w:w="2250" w:type="dxa"/>
            <w:tcBorders>
              <w:top w:val="nil"/>
              <w:left w:val="nil"/>
              <w:right w:val="single" w:sz="4" w:space="0" w:color="auto"/>
            </w:tcBorders>
            <w:shd w:val="clear" w:color="auto" w:fill="F2F2F2" w:themeFill="background1" w:themeFillShade="F2"/>
            <w:noWrap/>
            <w:vAlign w:val="center"/>
            <w:hideMark/>
          </w:tcPr>
          <w:p w14:paraId="2EEA746A" w14:textId="18823D8F"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1,746</w:t>
            </w:r>
          </w:p>
        </w:tc>
        <w:tc>
          <w:tcPr>
            <w:tcW w:w="1580" w:type="dxa"/>
            <w:tcBorders>
              <w:top w:val="nil"/>
              <w:left w:val="nil"/>
              <w:right w:val="single" w:sz="4" w:space="0" w:color="auto"/>
            </w:tcBorders>
            <w:shd w:val="clear" w:color="auto" w:fill="F2F2F2" w:themeFill="background1" w:themeFillShade="F2"/>
            <w:noWrap/>
            <w:vAlign w:val="center"/>
            <w:hideMark/>
          </w:tcPr>
          <w:p w14:paraId="7380DD59" w14:textId="71C4F179"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-84</w:t>
            </w:r>
          </w:p>
        </w:tc>
      </w:tr>
      <w:tr w:rsidR="008C549D" w:rsidRPr="00D54701" w14:paraId="3C892F8C" w14:textId="77777777" w:rsidTr="008C549D">
        <w:trPr>
          <w:trHeight w:val="345"/>
        </w:trPr>
        <w:tc>
          <w:tcPr>
            <w:tcW w:w="2695" w:type="dxa"/>
            <w:tcBorders>
              <w:top w:val="nil"/>
              <w:left w:val="single" w:sz="4" w:space="0" w:color="auto"/>
              <w:right w:val="single" w:sz="4" w:space="0" w:color="auto"/>
            </w:tcBorders>
            <w:shd w:val="clear" w:color="auto" w:fill="FFFFFF" w:themeFill="background1"/>
            <w:noWrap/>
            <w:vAlign w:val="center"/>
            <w:hideMark/>
          </w:tcPr>
          <w:p w14:paraId="100CDC48" w14:textId="6FA7289F"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 xml:space="preserve">20-49 </w:t>
            </w:r>
            <w:proofErr w:type="spellStart"/>
            <w:r w:rsidRPr="00D54701">
              <w:rPr>
                <w:rFonts w:eastAsia="Times New Roman" w:cs="Times New Roman"/>
                <w:color w:val="000000"/>
                <w:szCs w:val="24"/>
                <w:lang w:val="en-US" w:eastAsia="ja-JP"/>
              </w:rPr>
              <w:t>employ</w:t>
            </w:r>
            <w:r w:rsidR="00C50EDD">
              <w:rPr>
                <w:rFonts w:eastAsia="Times New Roman" w:cs="Times New Roman"/>
                <w:color w:val="000000"/>
                <w:szCs w:val="24"/>
                <w:lang w:val="en-US" w:eastAsia="ja-JP"/>
              </w:rPr>
              <w:t>é</w:t>
            </w:r>
            <w:r w:rsidRPr="00D54701">
              <w:rPr>
                <w:rFonts w:eastAsia="Times New Roman" w:cs="Times New Roman"/>
                <w:color w:val="000000"/>
                <w:szCs w:val="24"/>
                <w:lang w:val="en-US" w:eastAsia="ja-JP"/>
              </w:rPr>
              <w:t>s</w:t>
            </w:r>
            <w:proofErr w:type="spellEnd"/>
          </w:p>
        </w:tc>
        <w:tc>
          <w:tcPr>
            <w:tcW w:w="2250" w:type="dxa"/>
            <w:tcBorders>
              <w:top w:val="nil"/>
              <w:left w:val="nil"/>
              <w:right w:val="nil"/>
            </w:tcBorders>
            <w:shd w:val="clear" w:color="auto" w:fill="FFFFFF" w:themeFill="background1"/>
            <w:vAlign w:val="center"/>
          </w:tcPr>
          <w:p w14:paraId="2B09C2EA" w14:textId="2B709157" w:rsidR="008C549D" w:rsidRPr="008C549D" w:rsidRDefault="008C549D" w:rsidP="008C549D">
            <w:pPr>
              <w:spacing w:after="0" w:line="240" w:lineRule="auto"/>
              <w:jc w:val="center"/>
              <w:rPr>
                <w:rFonts w:cs="Calibri"/>
                <w:color w:val="000000"/>
                <w:szCs w:val="24"/>
              </w:rPr>
            </w:pPr>
            <w:r w:rsidRPr="008C549D">
              <w:rPr>
                <w:rFonts w:cs="Calibri"/>
                <w:color w:val="000000"/>
                <w:szCs w:val="24"/>
              </w:rPr>
              <w:t>1,274</w:t>
            </w:r>
          </w:p>
        </w:tc>
        <w:tc>
          <w:tcPr>
            <w:tcW w:w="2250" w:type="dxa"/>
            <w:tcBorders>
              <w:top w:val="nil"/>
              <w:left w:val="nil"/>
              <w:right w:val="single" w:sz="4" w:space="0" w:color="auto"/>
            </w:tcBorders>
            <w:shd w:val="clear" w:color="auto" w:fill="FFFFFF" w:themeFill="background1"/>
            <w:noWrap/>
            <w:vAlign w:val="center"/>
            <w:hideMark/>
          </w:tcPr>
          <w:p w14:paraId="586B5CF8" w14:textId="2DC09874"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1,190</w:t>
            </w:r>
          </w:p>
        </w:tc>
        <w:tc>
          <w:tcPr>
            <w:tcW w:w="1580" w:type="dxa"/>
            <w:tcBorders>
              <w:top w:val="nil"/>
              <w:left w:val="nil"/>
              <w:right w:val="single" w:sz="4" w:space="0" w:color="auto"/>
            </w:tcBorders>
            <w:shd w:val="clear" w:color="auto" w:fill="FFFFFF" w:themeFill="background1"/>
            <w:noWrap/>
            <w:vAlign w:val="center"/>
            <w:hideMark/>
          </w:tcPr>
          <w:p w14:paraId="29DA7362" w14:textId="74AA4983"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-84</w:t>
            </w:r>
          </w:p>
        </w:tc>
      </w:tr>
      <w:tr w:rsidR="008C549D" w:rsidRPr="00D54701" w14:paraId="4CA0DEB4" w14:textId="77777777" w:rsidTr="008C549D">
        <w:trPr>
          <w:trHeight w:val="345"/>
        </w:trPr>
        <w:tc>
          <w:tcPr>
            <w:tcW w:w="2695" w:type="dxa"/>
            <w:tcBorders>
              <w:top w:val="nil"/>
              <w:left w:val="single" w:sz="4" w:space="0" w:color="auto"/>
              <w:right w:val="single" w:sz="4" w:space="0" w:color="auto"/>
            </w:tcBorders>
            <w:shd w:val="clear" w:color="auto" w:fill="F2F2F2" w:themeFill="background1" w:themeFillShade="F2"/>
            <w:noWrap/>
            <w:vAlign w:val="center"/>
            <w:hideMark/>
          </w:tcPr>
          <w:p w14:paraId="75F1E97E" w14:textId="24320DD4"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 xml:space="preserve">50-99 </w:t>
            </w:r>
            <w:proofErr w:type="spellStart"/>
            <w:r w:rsidRPr="00D54701">
              <w:rPr>
                <w:rFonts w:eastAsia="Times New Roman" w:cs="Times New Roman"/>
                <w:color w:val="000000"/>
                <w:szCs w:val="24"/>
                <w:lang w:val="en-US" w:eastAsia="ja-JP"/>
              </w:rPr>
              <w:t>employ</w:t>
            </w:r>
            <w:r w:rsidR="00C50EDD">
              <w:rPr>
                <w:rFonts w:eastAsia="Times New Roman" w:cs="Times New Roman"/>
                <w:color w:val="000000"/>
                <w:szCs w:val="24"/>
                <w:lang w:val="en-US" w:eastAsia="ja-JP"/>
              </w:rPr>
              <w:t>é</w:t>
            </w:r>
            <w:r w:rsidRPr="00D54701">
              <w:rPr>
                <w:rFonts w:eastAsia="Times New Roman" w:cs="Times New Roman"/>
                <w:color w:val="000000"/>
                <w:szCs w:val="24"/>
                <w:lang w:val="en-US" w:eastAsia="ja-JP"/>
              </w:rPr>
              <w:t>s</w:t>
            </w:r>
            <w:proofErr w:type="spellEnd"/>
          </w:p>
        </w:tc>
        <w:tc>
          <w:tcPr>
            <w:tcW w:w="2250" w:type="dxa"/>
            <w:tcBorders>
              <w:top w:val="nil"/>
              <w:left w:val="nil"/>
              <w:right w:val="nil"/>
            </w:tcBorders>
            <w:shd w:val="clear" w:color="auto" w:fill="F2F2F2" w:themeFill="background1" w:themeFillShade="F2"/>
            <w:vAlign w:val="center"/>
          </w:tcPr>
          <w:p w14:paraId="5562A86F" w14:textId="43D30C91" w:rsidR="008C549D" w:rsidRPr="008C549D" w:rsidRDefault="008C549D" w:rsidP="008C549D">
            <w:pPr>
              <w:spacing w:after="0" w:line="240" w:lineRule="auto"/>
              <w:jc w:val="center"/>
              <w:rPr>
                <w:rFonts w:cs="Calibri"/>
                <w:color w:val="000000"/>
                <w:szCs w:val="24"/>
              </w:rPr>
            </w:pPr>
            <w:r w:rsidRPr="008C549D">
              <w:rPr>
                <w:rFonts w:cs="Calibri"/>
                <w:color w:val="000000"/>
                <w:szCs w:val="24"/>
              </w:rPr>
              <w:t>465</w:t>
            </w:r>
          </w:p>
        </w:tc>
        <w:tc>
          <w:tcPr>
            <w:tcW w:w="2250" w:type="dxa"/>
            <w:tcBorders>
              <w:top w:val="nil"/>
              <w:left w:val="nil"/>
              <w:right w:val="single" w:sz="4" w:space="0" w:color="auto"/>
            </w:tcBorders>
            <w:shd w:val="clear" w:color="auto" w:fill="F2F2F2" w:themeFill="background1" w:themeFillShade="F2"/>
            <w:noWrap/>
            <w:vAlign w:val="center"/>
            <w:hideMark/>
          </w:tcPr>
          <w:p w14:paraId="5C978C98" w14:textId="1E74FB67"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431</w:t>
            </w:r>
          </w:p>
        </w:tc>
        <w:tc>
          <w:tcPr>
            <w:tcW w:w="1580" w:type="dxa"/>
            <w:tcBorders>
              <w:top w:val="nil"/>
              <w:left w:val="nil"/>
              <w:right w:val="single" w:sz="4" w:space="0" w:color="auto"/>
            </w:tcBorders>
            <w:shd w:val="clear" w:color="auto" w:fill="F2F2F2" w:themeFill="background1" w:themeFillShade="F2"/>
            <w:noWrap/>
            <w:vAlign w:val="center"/>
            <w:hideMark/>
          </w:tcPr>
          <w:p w14:paraId="3CF98CF1" w14:textId="2E98847C"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-34</w:t>
            </w:r>
          </w:p>
        </w:tc>
      </w:tr>
      <w:tr w:rsidR="008C549D" w:rsidRPr="00D54701" w14:paraId="4C0D2822" w14:textId="77777777" w:rsidTr="008C549D">
        <w:trPr>
          <w:trHeight w:val="345"/>
        </w:trPr>
        <w:tc>
          <w:tcPr>
            <w:tcW w:w="2695" w:type="dxa"/>
            <w:tcBorders>
              <w:top w:val="nil"/>
              <w:left w:val="single" w:sz="4" w:space="0" w:color="auto"/>
              <w:right w:val="single" w:sz="4" w:space="0" w:color="auto"/>
            </w:tcBorders>
            <w:shd w:val="clear" w:color="auto" w:fill="FFFFFF" w:themeFill="background1"/>
            <w:noWrap/>
            <w:vAlign w:val="center"/>
            <w:hideMark/>
          </w:tcPr>
          <w:p w14:paraId="528C8179" w14:textId="4D12D65A"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 xml:space="preserve">100-199 </w:t>
            </w:r>
            <w:proofErr w:type="spellStart"/>
            <w:r w:rsidRPr="00D54701">
              <w:rPr>
                <w:rFonts w:eastAsia="Times New Roman" w:cs="Times New Roman"/>
                <w:color w:val="000000"/>
                <w:szCs w:val="24"/>
                <w:lang w:val="en-US" w:eastAsia="ja-JP"/>
              </w:rPr>
              <w:t>employ</w:t>
            </w:r>
            <w:r w:rsidR="00C50EDD">
              <w:rPr>
                <w:rFonts w:eastAsia="Times New Roman" w:cs="Times New Roman"/>
                <w:color w:val="000000"/>
                <w:szCs w:val="24"/>
                <w:lang w:val="en-US" w:eastAsia="ja-JP"/>
              </w:rPr>
              <w:t>é</w:t>
            </w:r>
            <w:r w:rsidRPr="00D54701">
              <w:rPr>
                <w:rFonts w:eastAsia="Times New Roman" w:cs="Times New Roman"/>
                <w:color w:val="000000"/>
                <w:szCs w:val="24"/>
                <w:lang w:val="en-US" w:eastAsia="ja-JP"/>
              </w:rPr>
              <w:t>s</w:t>
            </w:r>
            <w:proofErr w:type="spellEnd"/>
          </w:p>
        </w:tc>
        <w:tc>
          <w:tcPr>
            <w:tcW w:w="2250" w:type="dxa"/>
            <w:tcBorders>
              <w:top w:val="nil"/>
              <w:left w:val="nil"/>
              <w:right w:val="nil"/>
            </w:tcBorders>
            <w:shd w:val="clear" w:color="auto" w:fill="FFFFFF" w:themeFill="background1"/>
            <w:vAlign w:val="center"/>
          </w:tcPr>
          <w:p w14:paraId="0F3BBF16" w14:textId="2C1F510E" w:rsidR="008C549D" w:rsidRPr="008C549D" w:rsidRDefault="008C549D" w:rsidP="008C549D">
            <w:pPr>
              <w:spacing w:after="0" w:line="240" w:lineRule="auto"/>
              <w:jc w:val="center"/>
              <w:rPr>
                <w:rFonts w:cs="Calibri"/>
                <w:color w:val="000000"/>
                <w:szCs w:val="24"/>
              </w:rPr>
            </w:pPr>
            <w:r w:rsidRPr="008C549D">
              <w:rPr>
                <w:rFonts w:cs="Calibri"/>
                <w:color w:val="000000"/>
                <w:szCs w:val="24"/>
              </w:rPr>
              <w:t>179</w:t>
            </w:r>
          </w:p>
        </w:tc>
        <w:tc>
          <w:tcPr>
            <w:tcW w:w="2250" w:type="dxa"/>
            <w:tcBorders>
              <w:top w:val="nil"/>
              <w:left w:val="nil"/>
              <w:right w:val="single" w:sz="4" w:space="0" w:color="auto"/>
            </w:tcBorders>
            <w:shd w:val="clear" w:color="auto" w:fill="FFFFFF" w:themeFill="background1"/>
            <w:noWrap/>
            <w:vAlign w:val="center"/>
            <w:hideMark/>
          </w:tcPr>
          <w:p w14:paraId="734FCFE0" w14:textId="57615620"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161</w:t>
            </w:r>
          </w:p>
        </w:tc>
        <w:tc>
          <w:tcPr>
            <w:tcW w:w="1580" w:type="dxa"/>
            <w:tcBorders>
              <w:top w:val="nil"/>
              <w:left w:val="nil"/>
              <w:right w:val="single" w:sz="4" w:space="0" w:color="auto"/>
            </w:tcBorders>
            <w:shd w:val="clear" w:color="auto" w:fill="FFFFFF" w:themeFill="background1"/>
            <w:noWrap/>
            <w:vAlign w:val="center"/>
            <w:hideMark/>
          </w:tcPr>
          <w:p w14:paraId="57E6CB2B" w14:textId="33152534"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-18</w:t>
            </w:r>
          </w:p>
        </w:tc>
      </w:tr>
      <w:tr w:rsidR="008C549D" w:rsidRPr="00D54701" w14:paraId="50BC7928" w14:textId="77777777" w:rsidTr="008C549D">
        <w:trPr>
          <w:trHeight w:val="345"/>
        </w:trPr>
        <w:tc>
          <w:tcPr>
            <w:tcW w:w="2695" w:type="dxa"/>
            <w:tcBorders>
              <w:top w:val="nil"/>
              <w:left w:val="single" w:sz="4" w:space="0" w:color="auto"/>
              <w:right w:val="single" w:sz="4" w:space="0" w:color="auto"/>
            </w:tcBorders>
            <w:shd w:val="clear" w:color="auto" w:fill="F2F2F2" w:themeFill="background1" w:themeFillShade="F2"/>
            <w:noWrap/>
            <w:vAlign w:val="center"/>
            <w:hideMark/>
          </w:tcPr>
          <w:p w14:paraId="2FC96F54" w14:textId="35ACBA22"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 xml:space="preserve">200-499 </w:t>
            </w:r>
            <w:proofErr w:type="spellStart"/>
            <w:r w:rsidRPr="00D54701">
              <w:rPr>
                <w:rFonts w:eastAsia="Times New Roman" w:cs="Times New Roman"/>
                <w:color w:val="000000"/>
                <w:szCs w:val="24"/>
                <w:lang w:val="en-US" w:eastAsia="ja-JP"/>
              </w:rPr>
              <w:t>employ</w:t>
            </w:r>
            <w:r w:rsidR="00C50EDD">
              <w:rPr>
                <w:rFonts w:eastAsia="Times New Roman" w:cs="Times New Roman"/>
                <w:color w:val="000000"/>
                <w:szCs w:val="24"/>
                <w:lang w:val="en-US" w:eastAsia="ja-JP"/>
              </w:rPr>
              <w:t>é</w:t>
            </w:r>
            <w:r w:rsidRPr="00D54701">
              <w:rPr>
                <w:rFonts w:eastAsia="Times New Roman" w:cs="Times New Roman"/>
                <w:color w:val="000000"/>
                <w:szCs w:val="24"/>
                <w:lang w:val="en-US" w:eastAsia="ja-JP"/>
              </w:rPr>
              <w:t>s</w:t>
            </w:r>
            <w:proofErr w:type="spellEnd"/>
          </w:p>
        </w:tc>
        <w:tc>
          <w:tcPr>
            <w:tcW w:w="2250" w:type="dxa"/>
            <w:tcBorders>
              <w:top w:val="nil"/>
              <w:left w:val="nil"/>
              <w:right w:val="nil"/>
            </w:tcBorders>
            <w:shd w:val="clear" w:color="auto" w:fill="F2F2F2" w:themeFill="background1" w:themeFillShade="F2"/>
            <w:vAlign w:val="center"/>
          </w:tcPr>
          <w:p w14:paraId="63A5DC66" w14:textId="4D41016C" w:rsidR="008C549D" w:rsidRPr="008C549D" w:rsidRDefault="008C549D" w:rsidP="008C549D">
            <w:pPr>
              <w:spacing w:after="0" w:line="240" w:lineRule="auto"/>
              <w:jc w:val="center"/>
              <w:rPr>
                <w:rFonts w:cs="Calibri"/>
                <w:color w:val="000000"/>
                <w:szCs w:val="24"/>
              </w:rPr>
            </w:pPr>
            <w:r w:rsidRPr="008C549D">
              <w:rPr>
                <w:rFonts w:cs="Calibri"/>
                <w:color w:val="000000"/>
                <w:szCs w:val="24"/>
              </w:rPr>
              <w:t>74</w:t>
            </w:r>
          </w:p>
        </w:tc>
        <w:tc>
          <w:tcPr>
            <w:tcW w:w="2250" w:type="dxa"/>
            <w:tcBorders>
              <w:top w:val="nil"/>
              <w:left w:val="nil"/>
              <w:right w:val="single" w:sz="4" w:space="0" w:color="auto"/>
            </w:tcBorders>
            <w:shd w:val="clear" w:color="auto" w:fill="F2F2F2" w:themeFill="background1" w:themeFillShade="F2"/>
            <w:noWrap/>
            <w:vAlign w:val="center"/>
            <w:hideMark/>
          </w:tcPr>
          <w:p w14:paraId="5DC0AE39" w14:textId="2BF49354"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57</w:t>
            </w:r>
          </w:p>
        </w:tc>
        <w:tc>
          <w:tcPr>
            <w:tcW w:w="1580" w:type="dxa"/>
            <w:tcBorders>
              <w:top w:val="nil"/>
              <w:left w:val="nil"/>
              <w:right w:val="single" w:sz="4" w:space="0" w:color="auto"/>
            </w:tcBorders>
            <w:shd w:val="clear" w:color="auto" w:fill="F2F2F2" w:themeFill="background1" w:themeFillShade="F2"/>
            <w:noWrap/>
            <w:vAlign w:val="center"/>
            <w:hideMark/>
          </w:tcPr>
          <w:p w14:paraId="43E8B033" w14:textId="7AD14C5D"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-17</w:t>
            </w:r>
          </w:p>
        </w:tc>
      </w:tr>
      <w:tr w:rsidR="008C549D" w:rsidRPr="00D54701" w14:paraId="5FCB6093" w14:textId="77777777" w:rsidTr="008C549D">
        <w:trPr>
          <w:trHeight w:val="345"/>
        </w:trPr>
        <w:tc>
          <w:tcPr>
            <w:tcW w:w="2695" w:type="dxa"/>
            <w:tcBorders>
              <w:top w:val="nil"/>
              <w:left w:val="single" w:sz="4" w:space="0" w:color="auto"/>
              <w:right w:val="single" w:sz="4" w:space="0" w:color="auto"/>
            </w:tcBorders>
            <w:shd w:val="clear" w:color="auto" w:fill="FFFFFF" w:themeFill="background1"/>
            <w:noWrap/>
            <w:vAlign w:val="center"/>
            <w:hideMark/>
          </w:tcPr>
          <w:p w14:paraId="6980CB32" w14:textId="6F5294A0"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 xml:space="preserve">500 + </w:t>
            </w:r>
            <w:proofErr w:type="spellStart"/>
            <w:r w:rsidRPr="00D54701">
              <w:rPr>
                <w:rFonts w:eastAsia="Times New Roman" w:cs="Times New Roman"/>
                <w:color w:val="000000"/>
                <w:szCs w:val="24"/>
                <w:lang w:val="en-US" w:eastAsia="ja-JP"/>
              </w:rPr>
              <w:t>employ</w:t>
            </w:r>
            <w:r w:rsidR="00C50EDD">
              <w:rPr>
                <w:rFonts w:eastAsia="Times New Roman" w:cs="Times New Roman"/>
                <w:color w:val="000000"/>
                <w:szCs w:val="24"/>
                <w:lang w:val="en-US" w:eastAsia="ja-JP"/>
              </w:rPr>
              <w:t>é</w:t>
            </w:r>
            <w:r w:rsidRPr="00D54701">
              <w:rPr>
                <w:rFonts w:eastAsia="Times New Roman" w:cs="Times New Roman"/>
                <w:color w:val="000000"/>
                <w:szCs w:val="24"/>
                <w:lang w:val="en-US" w:eastAsia="ja-JP"/>
              </w:rPr>
              <w:t>s</w:t>
            </w:r>
            <w:proofErr w:type="spellEnd"/>
          </w:p>
        </w:tc>
        <w:tc>
          <w:tcPr>
            <w:tcW w:w="2250" w:type="dxa"/>
            <w:tcBorders>
              <w:top w:val="nil"/>
              <w:left w:val="nil"/>
              <w:right w:val="nil"/>
            </w:tcBorders>
            <w:shd w:val="clear" w:color="auto" w:fill="FFFFFF" w:themeFill="background1"/>
            <w:vAlign w:val="center"/>
          </w:tcPr>
          <w:p w14:paraId="7BA54FFA" w14:textId="4A6B937B" w:rsidR="008C549D" w:rsidRPr="008C549D" w:rsidRDefault="008C549D" w:rsidP="008C549D">
            <w:pPr>
              <w:spacing w:after="0" w:line="240" w:lineRule="auto"/>
              <w:jc w:val="center"/>
              <w:rPr>
                <w:rFonts w:cs="Calibri"/>
                <w:color w:val="000000"/>
                <w:szCs w:val="24"/>
              </w:rPr>
            </w:pPr>
            <w:r w:rsidRPr="008C549D">
              <w:rPr>
                <w:rFonts w:cs="Calibri"/>
                <w:color w:val="000000"/>
                <w:szCs w:val="24"/>
              </w:rPr>
              <w:t>24</w:t>
            </w:r>
          </w:p>
        </w:tc>
        <w:tc>
          <w:tcPr>
            <w:tcW w:w="2250" w:type="dxa"/>
            <w:tcBorders>
              <w:top w:val="nil"/>
              <w:left w:val="nil"/>
              <w:right w:val="single" w:sz="4" w:space="0" w:color="auto"/>
            </w:tcBorders>
            <w:shd w:val="clear" w:color="auto" w:fill="FFFFFF" w:themeFill="background1"/>
            <w:noWrap/>
            <w:vAlign w:val="center"/>
            <w:hideMark/>
          </w:tcPr>
          <w:p w14:paraId="0D002AF0" w14:textId="20E67C75"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26</w:t>
            </w:r>
          </w:p>
        </w:tc>
        <w:tc>
          <w:tcPr>
            <w:tcW w:w="1580" w:type="dxa"/>
            <w:tcBorders>
              <w:top w:val="nil"/>
              <w:left w:val="nil"/>
              <w:right w:val="single" w:sz="4" w:space="0" w:color="auto"/>
            </w:tcBorders>
            <w:shd w:val="clear" w:color="auto" w:fill="FFFFFF" w:themeFill="background1"/>
            <w:noWrap/>
            <w:vAlign w:val="center"/>
            <w:hideMark/>
          </w:tcPr>
          <w:p w14:paraId="5A7BF0A2" w14:textId="77B4D459"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2</w:t>
            </w:r>
          </w:p>
        </w:tc>
      </w:tr>
      <w:tr w:rsidR="008C549D" w:rsidRPr="00D54701" w14:paraId="269AC06E" w14:textId="77777777" w:rsidTr="008C549D">
        <w:trPr>
          <w:trHeight w:val="345"/>
        </w:trPr>
        <w:tc>
          <w:tcPr>
            <w:tcW w:w="269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844CC8F" w14:textId="77777777" w:rsidR="008C549D" w:rsidRPr="00D54701" w:rsidRDefault="008C549D" w:rsidP="008C549D">
            <w:pPr>
              <w:spacing w:after="0" w:line="240" w:lineRule="auto"/>
              <w:rPr>
                <w:rFonts w:eastAsia="Times New Roman" w:cs="Times New Roman"/>
                <w:b/>
                <w:bCs/>
                <w:color w:val="000000"/>
                <w:szCs w:val="24"/>
                <w:lang w:val="en-US" w:eastAsia="ja-JP"/>
              </w:rPr>
            </w:pPr>
            <w:r w:rsidRPr="00D54701">
              <w:rPr>
                <w:rFonts w:eastAsia="Times New Roman" w:cs="Times New Roman"/>
                <w:b/>
                <w:bCs/>
                <w:color w:val="000000"/>
                <w:szCs w:val="24"/>
                <w:lang w:val="en-US" w:eastAsia="ja-JP"/>
              </w:rPr>
              <w:t>Total</w:t>
            </w:r>
          </w:p>
        </w:tc>
        <w:tc>
          <w:tcPr>
            <w:tcW w:w="2250" w:type="dxa"/>
            <w:tcBorders>
              <w:top w:val="nil"/>
              <w:left w:val="nil"/>
              <w:bottom w:val="single" w:sz="4" w:space="0" w:color="auto"/>
              <w:right w:val="nil"/>
            </w:tcBorders>
            <w:shd w:val="clear" w:color="auto" w:fill="F2F2F2" w:themeFill="background1" w:themeFillShade="F2"/>
            <w:vAlign w:val="center"/>
          </w:tcPr>
          <w:p w14:paraId="095F0E9F" w14:textId="6F43543D" w:rsidR="008C549D" w:rsidRPr="008C549D" w:rsidRDefault="008C549D" w:rsidP="008C549D">
            <w:pPr>
              <w:spacing w:after="0" w:line="240" w:lineRule="auto"/>
              <w:jc w:val="center"/>
              <w:rPr>
                <w:rFonts w:cs="Calibri"/>
                <w:b/>
                <w:color w:val="000000"/>
                <w:szCs w:val="24"/>
              </w:rPr>
            </w:pPr>
            <w:r w:rsidRPr="008C549D">
              <w:rPr>
                <w:rFonts w:cs="Calibri"/>
                <w:b/>
                <w:bCs/>
                <w:color w:val="000000"/>
                <w:szCs w:val="24"/>
              </w:rPr>
              <w:t>13,326</w:t>
            </w:r>
          </w:p>
        </w:tc>
        <w:tc>
          <w:tcPr>
            <w:tcW w:w="2250" w:type="dxa"/>
            <w:tcBorders>
              <w:top w:val="nil"/>
              <w:left w:val="nil"/>
              <w:bottom w:val="single" w:sz="4" w:space="0" w:color="auto"/>
              <w:right w:val="single" w:sz="4" w:space="0" w:color="auto"/>
            </w:tcBorders>
            <w:shd w:val="clear" w:color="auto" w:fill="F2F2F2" w:themeFill="background1" w:themeFillShade="F2"/>
            <w:noWrap/>
            <w:vAlign w:val="center"/>
            <w:hideMark/>
          </w:tcPr>
          <w:p w14:paraId="226845AB" w14:textId="75ACE891" w:rsidR="008C549D" w:rsidRPr="008C549D" w:rsidRDefault="008C549D" w:rsidP="008C549D">
            <w:pPr>
              <w:spacing w:after="0" w:line="240" w:lineRule="auto"/>
              <w:jc w:val="center"/>
              <w:rPr>
                <w:rFonts w:eastAsia="Times New Roman" w:cs="Times New Roman"/>
                <w:b/>
                <w:bCs/>
                <w:color w:val="000000"/>
                <w:szCs w:val="24"/>
                <w:lang w:val="en-US" w:eastAsia="ja-JP"/>
              </w:rPr>
            </w:pPr>
            <w:r w:rsidRPr="008C549D">
              <w:rPr>
                <w:rFonts w:cs="Calibri"/>
                <w:b/>
                <w:bCs/>
                <w:color w:val="000000"/>
                <w:szCs w:val="24"/>
              </w:rPr>
              <w:t>13,418</w:t>
            </w:r>
          </w:p>
        </w:tc>
        <w:tc>
          <w:tcPr>
            <w:tcW w:w="1580" w:type="dxa"/>
            <w:tcBorders>
              <w:top w:val="nil"/>
              <w:left w:val="nil"/>
              <w:bottom w:val="single" w:sz="4" w:space="0" w:color="auto"/>
              <w:right w:val="single" w:sz="4" w:space="0" w:color="auto"/>
            </w:tcBorders>
            <w:shd w:val="clear" w:color="auto" w:fill="F2F2F2" w:themeFill="background1" w:themeFillShade="F2"/>
            <w:noWrap/>
            <w:vAlign w:val="center"/>
            <w:hideMark/>
          </w:tcPr>
          <w:p w14:paraId="1545820C" w14:textId="422A66CB" w:rsidR="008C549D" w:rsidRPr="008C549D" w:rsidRDefault="008C549D" w:rsidP="008C549D">
            <w:pPr>
              <w:spacing w:after="0" w:line="240" w:lineRule="auto"/>
              <w:jc w:val="center"/>
              <w:rPr>
                <w:rFonts w:eastAsia="Times New Roman" w:cs="Times New Roman"/>
                <w:b/>
                <w:bCs/>
                <w:color w:val="000000"/>
                <w:szCs w:val="24"/>
                <w:lang w:val="en-US" w:eastAsia="ja-JP"/>
              </w:rPr>
            </w:pPr>
            <w:r w:rsidRPr="008C549D">
              <w:rPr>
                <w:rFonts w:cs="Calibri"/>
                <w:b/>
                <w:bCs/>
                <w:color w:val="000000"/>
                <w:szCs w:val="24"/>
              </w:rPr>
              <w:t>92</w:t>
            </w:r>
          </w:p>
        </w:tc>
      </w:tr>
    </w:tbl>
    <w:p w14:paraId="19D50D09" w14:textId="77777777" w:rsidR="000A79BC" w:rsidRPr="00D54701" w:rsidRDefault="000A79BC" w:rsidP="000A79BC">
      <w:pPr>
        <w:rPr>
          <w:szCs w:val="24"/>
        </w:rPr>
      </w:pPr>
    </w:p>
    <w:p w14:paraId="1737DDC7" w14:textId="5F5E23F6" w:rsidR="004D7E4B" w:rsidRPr="004D7E4B" w:rsidRDefault="004D7E4B" w:rsidP="000A79BC">
      <w:pPr>
        <w:rPr>
          <w:szCs w:val="24"/>
          <w:lang w:val="fr-CA"/>
        </w:rPr>
      </w:pPr>
      <w:r w:rsidRPr="004D7E4B">
        <w:rPr>
          <w:szCs w:val="24"/>
          <w:lang w:val="fr-CA"/>
        </w:rPr>
        <w:t xml:space="preserve">Le tableau 5-1 montre qu'un peu plus de 73 % de toutes les entreprises du Niagara </w:t>
      </w:r>
      <w:r>
        <w:rPr>
          <w:szCs w:val="24"/>
          <w:lang w:val="fr-CA"/>
        </w:rPr>
        <w:t>comptaient</w:t>
      </w:r>
      <w:r w:rsidRPr="004D7E4B">
        <w:rPr>
          <w:szCs w:val="24"/>
          <w:lang w:val="fr-CA"/>
        </w:rPr>
        <w:t xml:space="preserve"> 9 employés ou moins. Alors que la définition conventionnelle d'une petite </w:t>
      </w:r>
      <w:r>
        <w:rPr>
          <w:szCs w:val="24"/>
          <w:lang w:val="fr-CA"/>
        </w:rPr>
        <w:t>et</w:t>
      </w:r>
      <w:r w:rsidRPr="004D7E4B">
        <w:rPr>
          <w:szCs w:val="24"/>
          <w:lang w:val="fr-CA"/>
        </w:rPr>
        <w:t xml:space="preserve"> moyenne entreprise comprend toutes les opérations de moins de 500 employés </w:t>
      </w:r>
      <w:r>
        <w:rPr>
          <w:szCs w:val="24"/>
          <w:lang w:val="fr-CA"/>
        </w:rPr>
        <w:t>et</w:t>
      </w:r>
      <w:r w:rsidRPr="004D7E4B">
        <w:rPr>
          <w:szCs w:val="24"/>
          <w:lang w:val="fr-CA"/>
        </w:rPr>
        <w:t xml:space="preserve"> capture 99,8 % de l'activité commerciale </w:t>
      </w:r>
      <w:r>
        <w:rPr>
          <w:szCs w:val="24"/>
          <w:lang w:val="fr-CA"/>
        </w:rPr>
        <w:t>au</w:t>
      </w:r>
      <w:r w:rsidRPr="004D7E4B">
        <w:rPr>
          <w:szCs w:val="24"/>
          <w:lang w:val="fr-CA"/>
        </w:rPr>
        <w:t xml:space="preserve"> Niagara, l'examen des employeurs de moins de dix employés met un accent particulier sur la « petite » cohorte des petites et moyennes entreprises.</w:t>
      </w:r>
    </w:p>
    <w:p w14:paraId="61F6E30D" w14:textId="3042B74D" w:rsidR="00711869" w:rsidRPr="004D7E4B" w:rsidRDefault="004D7E4B" w:rsidP="000A79BC">
      <w:pPr>
        <w:rPr>
          <w:szCs w:val="24"/>
          <w:lang w:val="fr-CA"/>
        </w:rPr>
      </w:pPr>
      <w:r w:rsidRPr="004D7E4B">
        <w:rPr>
          <w:szCs w:val="24"/>
          <w:lang w:val="fr-CA"/>
        </w:rPr>
        <w:t xml:space="preserve">Le tableau 5-2 présente l'évolution du nombre d'employeurs </w:t>
      </w:r>
      <w:r>
        <w:rPr>
          <w:szCs w:val="24"/>
          <w:lang w:val="fr-CA"/>
        </w:rPr>
        <w:t>au</w:t>
      </w:r>
      <w:r w:rsidRPr="004D7E4B">
        <w:rPr>
          <w:szCs w:val="24"/>
          <w:lang w:val="fr-CA"/>
        </w:rPr>
        <w:t xml:space="preserve"> Niagara </w:t>
      </w:r>
      <w:r>
        <w:rPr>
          <w:szCs w:val="24"/>
          <w:lang w:val="fr-CA"/>
        </w:rPr>
        <w:t xml:space="preserve">avec un </w:t>
      </w:r>
      <w:r w:rsidRPr="004D7E4B">
        <w:rPr>
          <w:szCs w:val="24"/>
          <w:lang w:val="fr-CA"/>
        </w:rPr>
        <w:t>code SCIAN à trois chiffres au cours des quatre dernières années. Ce tableau présente les 20 plus grandes industries</w:t>
      </w:r>
      <w:r w:rsidR="00BB5E52" w:rsidRPr="004D7E4B">
        <w:rPr>
          <w:szCs w:val="24"/>
          <w:lang w:val="fr-CA"/>
        </w:rPr>
        <w:t>.</w:t>
      </w:r>
    </w:p>
    <w:p w14:paraId="3E153C2F" w14:textId="493CD076" w:rsidR="00711869" w:rsidRPr="004D7E4B" w:rsidRDefault="004D7E4B" w:rsidP="00711869">
      <w:pPr>
        <w:rPr>
          <w:color w:val="1F4E79" w:themeColor="accent1" w:themeShade="80"/>
          <w:lang w:val="fr-CA"/>
        </w:rPr>
      </w:pPr>
      <w:r w:rsidRPr="004D7E4B">
        <w:rPr>
          <w:color w:val="1F4E79" w:themeColor="accent1" w:themeShade="80"/>
          <w:lang w:val="fr-CA"/>
        </w:rPr>
        <w:t>Tableau 5-2 : Estimations du nombre d'entreprises de décembre 2018 et de juin 2021 par industrie, région d</w:t>
      </w:r>
      <w:r w:rsidR="00CC2213">
        <w:rPr>
          <w:color w:val="1F4E79" w:themeColor="accent1" w:themeShade="80"/>
          <w:lang w:val="fr-CA"/>
        </w:rPr>
        <w:t>u</w:t>
      </w:r>
      <w:r w:rsidRPr="004D7E4B">
        <w:rPr>
          <w:color w:val="1F4E79" w:themeColor="accent1" w:themeShade="80"/>
          <w:lang w:val="fr-CA"/>
        </w:rPr>
        <w:t xml:space="preserve"> Niagara</w:t>
      </w:r>
      <w:r w:rsidR="00711869" w:rsidRPr="00A66EA4">
        <w:rPr>
          <w:rStyle w:val="FootnoteReference"/>
          <w:color w:val="1F4E79" w:themeColor="accent1" w:themeShade="80"/>
          <w:szCs w:val="24"/>
        </w:rPr>
        <w:footnoteReference w:id="33"/>
      </w:r>
    </w:p>
    <w:tbl>
      <w:tblPr>
        <w:tblW w:w="9486" w:type="dxa"/>
        <w:tblLook w:val="04A0" w:firstRow="1" w:lastRow="0" w:firstColumn="1" w:lastColumn="0" w:noHBand="0" w:noVBand="1"/>
      </w:tblPr>
      <w:tblGrid>
        <w:gridCol w:w="6232"/>
        <w:gridCol w:w="1162"/>
        <w:gridCol w:w="1162"/>
        <w:gridCol w:w="1757"/>
      </w:tblGrid>
      <w:tr w:rsidR="00711869" w:rsidRPr="00BB5E52" w14:paraId="435B8ABE" w14:textId="77777777" w:rsidTr="00BB5E52">
        <w:trPr>
          <w:trHeight w:val="345"/>
        </w:trPr>
        <w:tc>
          <w:tcPr>
            <w:tcW w:w="623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FB2B8A1" w14:textId="4F83D066" w:rsidR="00711869" w:rsidRPr="00BB5E52" w:rsidRDefault="00BB5E52" w:rsidP="00BB5E52">
            <w:pPr>
              <w:spacing w:after="0" w:line="240" w:lineRule="auto"/>
              <w:rPr>
                <w:rFonts w:eastAsia="Times New Roman" w:cs="Times New Roman"/>
                <w:b/>
                <w:bCs/>
                <w:szCs w:val="24"/>
                <w:lang w:val="en-US" w:eastAsia="ja-JP"/>
              </w:rPr>
            </w:pPr>
            <w:proofErr w:type="spellStart"/>
            <w:r w:rsidRPr="00BB5E52">
              <w:rPr>
                <w:rFonts w:eastAsia="Times New Roman" w:cs="Times New Roman"/>
                <w:b/>
                <w:bCs/>
                <w:szCs w:val="24"/>
                <w:lang w:val="en-US" w:eastAsia="ja-JP"/>
              </w:rPr>
              <w:t>Industr</w:t>
            </w:r>
            <w:r w:rsidR="004D7E4B">
              <w:rPr>
                <w:rFonts w:eastAsia="Times New Roman" w:cs="Times New Roman"/>
                <w:b/>
                <w:bCs/>
                <w:szCs w:val="24"/>
                <w:lang w:val="en-US" w:eastAsia="ja-JP"/>
              </w:rPr>
              <w:t>ie</w:t>
            </w:r>
            <w:proofErr w:type="spellEnd"/>
          </w:p>
        </w:tc>
        <w:tc>
          <w:tcPr>
            <w:tcW w:w="1099" w:type="dxa"/>
            <w:tcBorders>
              <w:top w:val="single" w:sz="4" w:space="0" w:color="auto"/>
              <w:left w:val="nil"/>
              <w:bottom w:val="single" w:sz="4" w:space="0" w:color="auto"/>
              <w:right w:val="nil"/>
            </w:tcBorders>
            <w:shd w:val="clear" w:color="auto" w:fill="DEEAF6" w:themeFill="accent1" w:themeFillTint="33"/>
            <w:vAlign w:val="center"/>
          </w:tcPr>
          <w:p w14:paraId="18711018" w14:textId="77777777" w:rsidR="004D7E4B" w:rsidRDefault="004D7E4B" w:rsidP="00BB5E52">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Nombre</w:t>
            </w:r>
            <w:proofErr w:type="spellEnd"/>
          </w:p>
          <w:p w14:paraId="1661E55D" w14:textId="663B9FDF" w:rsidR="00711869" w:rsidRPr="00BB5E52" w:rsidRDefault="00711869" w:rsidP="00BB5E52">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 xml:space="preserve">2018 </w:t>
            </w:r>
          </w:p>
        </w:tc>
        <w:tc>
          <w:tcPr>
            <w:tcW w:w="99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B1D303B" w14:textId="37C1637B" w:rsidR="004D7E4B" w:rsidRDefault="004D7E4B" w:rsidP="00BB5E52">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Nombre</w:t>
            </w:r>
            <w:proofErr w:type="spellEnd"/>
          </w:p>
          <w:p w14:paraId="44A8D157" w14:textId="7714FC3A" w:rsidR="00711869" w:rsidRPr="00BB5E52" w:rsidRDefault="00711869" w:rsidP="00BB5E52">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202</w:t>
            </w:r>
            <w:r w:rsidR="004D7E4B">
              <w:rPr>
                <w:rFonts w:eastAsia="Times New Roman" w:cs="Times New Roman"/>
                <w:b/>
                <w:bCs/>
                <w:szCs w:val="24"/>
                <w:lang w:val="en-US" w:eastAsia="ja-JP"/>
              </w:rPr>
              <w:t>1</w:t>
            </w:r>
          </w:p>
        </w:tc>
        <w:tc>
          <w:tcPr>
            <w:tcW w:w="116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B73C50F" w14:textId="1FAD11C1" w:rsidR="00711869" w:rsidRPr="00BB5E52" w:rsidRDefault="00711869" w:rsidP="00BB5E52">
            <w:pPr>
              <w:spacing w:after="0" w:line="240" w:lineRule="auto"/>
              <w:jc w:val="center"/>
              <w:rPr>
                <w:rFonts w:eastAsia="Times New Roman" w:cs="Times New Roman"/>
                <w:b/>
                <w:bCs/>
                <w:szCs w:val="24"/>
                <w:lang w:val="en-US" w:eastAsia="ja-JP"/>
              </w:rPr>
            </w:pPr>
            <w:proofErr w:type="spellStart"/>
            <w:r w:rsidRPr="00BB5E52">
              <w:rPr>
                <w:rFonts w:eastAsia="Times New Roman" w:cs="Times New Roman"/>
                <w:b/>
                <w:bCs/>
                <w:szCs w:val="24"/>
                <w:lang w:val="en-US" w:eastAsia="ja-JP"/>
              </w:rPr>
              <w:t>Change</w:t>
            </w:r>
            <w:r w:rsidR="004D7E4B">
              <w:rPr>
                <w:rFonts w:eastAsia="Times New Roman" w:cs="Times New Roman"/>
                <w:b/>
                <w:bCs/>
                <w:szCs w:val="24"/>
                <w:lang w:val="en-US" w:eastAsia="ja-JP"/>
              </w:rPr>
              <w:t>ment</w:t>
            </w:r>
            <w:proofErr w:type="spellEnd"/>
          </w:p>
        </w:tc>
      </w:tr>
      <w:tr w:rsidR="00BB5E52" w:rsidRPr="00BB5E52" w14:paraId="0266EBE8" w14:textId="77777777" w:rsidTr="00BB5E52">
        <w:trPr>
          <w:trHeight w:val="345"/>
        </w:trPr>
        <w:tc>
          <w:tcPr>
            <w:tcW w:w="6232"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9E68101" w14:textId="6A246A44"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 xml:space="preserve">238 - </w:t>
            </w:r>
            <w:r w:rsidR="004D7E4B" w:rsidRPr="004D7E4B">
              <w:rPr>
                <w:rFonts w:cs="Calibri"/>
                <w:color w:val="000000"/>
                <w:szCs w:val="24"/>
              </w:rPr>
              <w:t xml:space="preserve">Entrepreneurs </w:t>
            </w:r>
            <w:proofErr w:type="spellStart"/>
            <w:r w:rsidR="004D7E4B" w:rsidRPr="004D7E4B">
              <w:rPr>
                <w:rFonts w:cs="Calibri"/>
                <w:color w:val="000000"/>
                <w:szCs w:val="24"/>
              </w:rPr>
              <w:t>spécialisés</w:t>
            </w:r>
            <w:proofErr w:type="spellEnd"/>
          </w:p>
        </w:tc>
        <w:tc>
          <w:tcPr>
            <w:tcW w:w="1099" w:type="dxa"/>
            <w:tcBorders>
              <w:top w:val="single" w:sz="4" w:space="0" w:color="auto"/>
              <w:left w:val="nil"/>
              <w:right w:val="nil"/>
            </w:tcBorders>
            <w:shd w:val="clear" w:color="auto" w:fill="F2F2F2" w:themeFill="background1" w:themeFillShade="F2"/>
            <w:vAlign w:val="center"/>
          </w:tcPr>
          <w:p w14:paraId="0AEFBF03" w14:textId="7F694506" w:rsidR="00BB5E52" w:rsidRPr="00BB5E52" w:rsidRDefault="00BB5E52" w:rsidP="00BB5E52">
            <w:pPr>
              <w:spacing w:after="0" w:line="240" w:lineRule="auto"/>
              <w:jc w:val="center"/>
              <w:rPr>
                <w:rFonts w:cs="Calibri"/>
                <w:color w:val="000000"/>
                <w:szCs w:val="24"/>
              </w:rPr>
            </w:pPr>
            <w:r w:rsidRPr="00BB5E52">
              <w:rPr>
                <w:rFonts w:cs="Calibri"/>
                <w:color w:val="000000"/>
                <w:szCs w:val="24"/>
              </w:rPr>
              <w:t>1144</w:t>
            </w:r>
          </w:p>
        </w:tc>
        <w:tc>
          <w:tcPr>
            <w:tcW w:w="993" w:type="dxa"/>
            <w:tcBorders>
              <w:top w:val="single" w:sz="4" w:space="0" w:color="auto"/>
              <w:left w:val="nil"/>
              <w:right w:val="single" w:sz="4" w:space="0" w:color="auto"/>
            </w:tcBorders>
            <w:shd w:val="clear" w:color="auto" w:fill="F2F2F2" w:themeFill="background1" w:themeFillShade="F2"/>
            <w:noWrap/>
            <w:vAlign w:val="center"/>
            <w:hideMark/>
          </w:tcPr>
          <w:p w14:paraId="2A7F79AF" w14:textId="3A630DAE"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1143</w:t>
            </w:r>
          </w:p>
        </w:tc>
        <w:tc>
          <w:tcPr>
            <w:tcW w:w="1162" w:type="dxa"/>
            <w:tcBorders>
              <w:top w:val="single" w:sz="4" w:space="0" w:color="auto"/>
              <w:left w:val="nil"/>
              <w:right w:val="single" w:sz="4" w:space="0" w:color="auto"/>
            </w:tcBorders>
            <w:shd w:val="clear" w:color="auto" w:fill="F2F2F2" w:themeFill="background1" w:themeFillShade="F2"/>
            <w:noWrap/>
            <w:vAlign w:val="center"/>
            <w:hideMark/>
          </w:tcPr>
          <w:p w14:paraId="776BECC3" w14:textId="683E0F3B"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w:t>
            </w:r>
          </w:p>
        </w:tc>
      </w:tr>
      <w:tr w:rsidR="00BB5E52" w:rsidRPr="00BB5E52" w14:paraId="4F70D568"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4174C885" w14:textId="4D3E2363" w:rsidR="00BB5E52" w:rsidRPr="004D7E4B" w:rsidRDefault="00BB5E52" w:rsidP="003F227F">
            <w:pPr>
              <w:spacing w:after="0" w:line="240" w:lineRule="auto"/>
              <w:rPr>
                <w:rFonts w:eastAsia="Times New Roman" w:cs="Times New Roman"/>
                <w:color w:val="000000"/>
                <w:szCs w:val="24"/>
                <w:lang w:val="fr-CA" w:eastAsia="ja-JP"/>
              </w:rPr>
            </w:pPr>
            <w:r w:rsidRPr="004D7E4B">
              <w:rPr>
                <w:rFonts w:cs="Calibri"/>
                <w:color w:val="000000"/>
                <w:szCs w:val="24"/>
                <w:lang w:val="fr-CA"/>
              </w:rPr>
              <w:t xml:space="preserve">541 - </w:t>
            </w:r>
            <w:r w:rsidR="004D7E4B" w:rsidRPr="004D7E4B">
              <w:rPr>
                <w:rFonts w:cs="Calibri"/>
                <w:color w:val="000000"/>
                <w:szCs w:val="24"/>
                <w:lang w:val="fr-CA"/>
              </w:rPr>
              <w:t>Services professionnels, scientifiques et techniques</w:t>
            </w:r>
          </w:p>
        </w:tc>
        <w:tc>
          <w:tcPr>
            <w:tcW w:w="1099" w:type="dxa"/>
            <w:tcBorders>
              <w:top w:val="nil"/>
              <w:left w:val="nil"/>
              <w:right w:val="nil"/>
            </w:tcBorders>
            <w:shd w:val="clear" w:color="auto" w:fill="FFFFFF" w:themeFill="background1"/>
            <w:vAlign w:val="center"/>
          </w:tcPr>
          <w:p w14:paraId="383D7AB9" w14:textId="6078F2E7" w:rsidR="00BB5E52" w:rsidRPr="00BB5E52" w:rsidRDefault="00BB5E52" w:rsidP="00BB5E52">
            <w:pPr>
              <w:spacing w:after="0" w:line="240" w:lineRule="auto"/>
              <w:jc w:val="center"/>
              <w:rPr>
                <w:rFonts w:cs="Calibri"/>
                <w:color w:val="000000"/>
                <w:szCs w:val="24"/>
              </w:rPr>
            </w:pPr>
            <w:r w:rsidRPr="00BB5E52">
              <w:rPr>
                <w:rFonts w:cs="Calibri"/>
                <w:color w:val="000000"/>
                <w:szCs w:val="24"/>
              </w:rPr>
              <w:t>1034</w:t>
            </w:r>
          </w:p>
        </w:tc>
        <w:tc>
          <w:tcPr>
            <w:tcW w:w="993" w:type="dxa"/>
            <w:tcBorders>
              <w:top w:val="nil"/>
              <w:left w:val="nil"/>
              <w:right w:val="single" w:sz="4" w:space="0" w:color="auto"/>
            </w:tcBorders>
            <w:shd w:val="clear" w:color="auto" w:fill="FFFFFF" w:themeFill="background1"/>
            <w:noWrap/>
            <w:vAlign w:val="center"/>
            <w:hideMark/>
          </w:tcPr>
          <w:p w14:paraId="2999E4F9" w14:textId="20642D9F"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1060</w:t>
            </w:r>
          </w:p>
        </w:tc>
        <w:tc>
          <w:tcPr>
            <w:tcW w:w="1162" w:type="dxa"/>
            <w:tcBorders>
              <w:top w:val="nil"/>
              <w:left w:val="nil"/>
              <w:right w:val="single" w:sz="4" w:space="0" w:color="auto"/>
            </w:tcBorders>
            <w:shd w:val="clear" w:color="auto" w:fill="FFFFFF" w:themeFill="background1"/>
            <w:noWrap/>
            <w:vAlign w:val="center"/>
            <w:hideMark/>
          </w:tcPr>
          <w:p w14:paraId="0FF1EF2A" w14:textId="5EAF0301"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26</w:t>
            </w:r>
          </w:p>
        </w:tc>
      </w:tr>
      <w:tr w:rsidR="00BB5E52" w:rsidRPr="00BB5E52" w14:paraId="682EFE77"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36B7C4A2" w14:textId="3A5061F9" w:rsidR="00BB5E52" w:rsidRPr="00712BE5" w:rsidRDefault="00712BE5" w:rsidP="00BB5E52">
            <w:pPr>
              <w:spacing w:after="0" w:line="240" w:lineRule="auto"/>
              <w:rPr>
                <w:rFonts w:eastAsia="Times New Roman" w:cs="Times New Roman"/>
                <w:color w:val="000000"/>
                <w:szCs w:val="24"/>
                <w:lang w:val="fr-CA" w:eastAsia="ja-JP"/>
              </w:rPr>
            </w:pPr>
            <w:r w:rsidRPr="00712BE5">
              <w:rPr>
                <w:rFonts w:cs="Calibri"/>
                <w:color w:val="000000"/>
                <w:szCs w:val="24"/>
                <w:lang w:val="fr-CA"/>
              </w:rPr>
              <w:t>621 - Services de soins de santé ambulatoires</w:t>
            </w:r>
          </w:p>
        </w:tc>
        <w:tc>
          <w:tcPr>
            <w:tcW w:w="1099" w:type="dxa"/>
            <w:tcBorders>
              <w:top w:val="nil"/>
              <w:left w:val="nil"/>
              <w:right w:val="nil"/>
            </w:tcBorders>
            <w:shd w:val="clear" w:color="auto" w:fill="F2F2F2" w:themeFill="background1" w:themeFillShade="F2"/>
            <w:vAlign w:val="center"/>
          </w:tcPr>
          <w:p w14:paraId="42FF4A20" w14:textId="4E4BEF94" w:rsidR="00BB5E52" w:rsidRPr="00BB5E52" w:rsidRDefault="00BB5E52" w:rsidP="00BB5E52">
            <w:pPr>
              <w:spacing w:after="0" w:line="240" w:lineRule="auto"/>
              <w:jc w:val="center"/>
              <w:rPr>
                <w:rFonts w:cs="Calibri"/>
                <w:color w:val="000000"/>
                <w:szCs w:val="24"/>
              </w:rPr>
            </w:pPr>
            <w:r w:rsidRPr="00BB5E52">
              <w:rPr>
                <w:rFonts w:cs="Calibri"/>
                <w:color w:val="000000"/>
                <w:szCs w:val="24"/>
              </w:rPr>
              <w:t>976</w:t>
            </w:r>
          </w:p>
        </w:tc>
        <w:tc>
          <w:tcPr>
            <w:tcW w:w="993" w:type="dxa"/>
            <w:tcBorders>
              <w:top w:val="nil"/>
              <w:left w:val="nil"/>
              <w:right w:val="single" w:sz="4" w:space="0" w:color="auto"/>
            </w:tcBorders>
            <w:shd w:val="clear" w:color="auto" w:fill="F2F2F2" w:themeFill="background1" w:themeFillShade="F2"/>
            <w:noWrap/>
            <w:vAlign w:val="center"/>
            <w:hideMark/>
          </w:tcPr>
          <w:p w14:paraId="56CB8E35" w14:textId="05802C65"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1002</w:t>
            </w:r>
          </w:p>
        </w:tc>
        <w:tc>
          <w:tcPr>
            <w:tcW w:w="1162" w:type="dxa"/>
            <w:tcBorders>
              <w:top w:val="nil"/>
              <w:left w:val="nil"/>
              <w:right w:val="single" w:sz="4" w:space="0" w:color="auto"/>
            </w:tcBorders>
            <w:shd w:val="clear" w:color="auto" w:fill="F2F2F2" w:themeFill="background1" w:themeFillShade="F2"/>
            <w:noWrap/>
            <w:vAlign w:val="center"/>
            <w:hideMark/>
          </w:tcPr>
          <w:p w14:paraId="5A1B6643" w14:textId="5E403434"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26</w:t>
            </w:r>
          </w:p>
        </w:tc>
      </w:tr>
      <w:tr w:rsidR="00BB5E52" w:rsidRPr="00BB5E52" w14:paraId="63B93823"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6DE50B2C" w14:textId="667A4F28" w:rsidR="00BB5E52" w:rsidRPr="00712BE5" w:rsidRDefault="00BB5E52" w:rsidP="003F227F">
            <w:pPr>
              <w:spacing w:after="0" w:line="240" w:lineRule="auto"/>
              <w:rPr>
                <w:rFonts w:eastAsia="Times New Roman" w:cs="Times New Roman"/>
                <w:color w:val="000000"/>
                <w:szCs w:val="24"/>
                <w:lang w:val="fr-CA" w:eastAsia="ja-JP"/>
              </w:rPr>
            </w:pPr>
            <w:r w:rsidRPr="00712BE5">
              <w:rPr>
                <w:rFonts w:cs="Calibri"/>
                <w:color w:val="000000"/>
                <w:szCs w:val="24"/>
                <w:lang w:val="fr-CA"/>
              </w:rPr>
              <w:t xml:space="preserve">722 - </w:t>
            </w:r>
            <w:r w:rsidR="00712BE5" w:rsidRPr="00712BE5">
              <w:rPr>
                <w:rFonts w:cs="Calibri"/>
                <w:color w:val="000000"/>
                <w:szCs w:val="24"/>
                <w:lang w:val="fr-CA"/>
              </w:rPr>
              <w:t xml:space="preserve">Services de restauration et </w:t>
            </w:r>
            <w:r w:rsidR="00712BE5">
              <w:rPr>
                <w:rFonts w:cs="Calibri"/>
                <w:color w:val="000000"/>
                <w:szCs w:val="24"/>
                <w:lang w:val="fr-CA"/>
              </w:rPr>
              <w:t>bars</w:t>
            </w:r>
          </w:p>
        </w:tc>
        <w:tc>
          <w:tcPr>
            <w:tcW w:w="1099" w:type="dxa"/>
            <w:tcBorders>
              <w:top w:val="nil"/>
              <w:left w:val="nil"/>
              <w:right w:val="nil"/>
            </w:tcBorders>
            <w:shd w:val="clear" w:color="auto" w:fill="FFFFFF" w:themeFill="background1"/>
            <w:vAlign w:val="center"/>
          </w:tcPr>
          <w:p w14:paraId="06EA7F10" w14:textId="4A65CEAA" w:rsidR="00BB5E52" w:rsidRPr="00BB5E52" w:rsidRDefault="00BB5E52" w:rsidP="00BB5E52">
            <w:pPr>
              <w:spacing w:after="0" w:line="240" w:lineRule="auto"/>
              <w:jc w:val="center"/>
              <w:rPr>
                <w:rFonts w:cs="Calibri"/>
                <w:color w:val="000000"/>
                <w:szCs w:val="24"/>
              </w:rPr>
            </w:pPr>
            <w:r w:rsidRPr="00BB5E52">
              <w:rPr>
                <w:rFonts w:cs="Calibri"/>
                <w:color w:val="000000"/>
                <w:szCs w:val="24"/>
              </w:rPr>
              <w:t>997</w:t>
            </w:r>
          </w:p>
        </w:tc>
        <w:tc>
          <w:tcPr>
            <w:tcW w:w="993" w:type="dxa"/>
            <w:tcBorders>
              <w:top w:val="nil"/>
              <w:left w:val="nil"/>
              <w:right w:val="single" w:sz="4" w:space="0" w:color="auto"/>
            </w:tcBorders>
            <w:shd w:val="clear" w:color="auto" w:fill="FFFFFF" w:themeFill="background1"/>
            <w:noWrap/>
            <w:vAlign w:val="center"/>
            <w:hideMark/>
          </w:tcPr>
          <w:p w14:paraId="6D1947D3" w14:textId="6B6CBB03"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942</w:t>
            </w:r>
          </w:p>
        </w:tc>
        <w:tc>
          <w:tcPr>
            <w:tcW w:w="1162" w:type="dxa"/>
            <w:tcBorders>
              <w:top w:val="nil"/>
              <w:left w:val="nil"/>
              <w:right w:val="single" w:sz="4" w:space="0" w:color="auto"/>
            </w:tcBorders>
            <w:shd w:val="clear" w:color="auto" w:fill="FFFFFF" w:themeFill="background1"/>
            <w:noWrap/>
            <w:vAlign w:val="center"/>
            <w:hideMark/>
          </w:tcPr>
          <w:p w14:paraId="7DE560A3" w14:textId="10DF6FFB"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-55</w:t>
            </w:r>
          </w:p>
        </w:tc>
      </w:tr>
      <w:tr w:rsidR="00BB5E52" w:rsidRPr="00BB5E52" w14:paraId="43AEB2E0"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53AB7858" w14:textId="434920B7" w:rsidR="00BB5E52" w:rsidRPr="00712BE5" w:rsidRDefault="00BB5E52" w:rsidP="003F227F">
            <w:pPr>
              <w:spacing w:after="0" w:line="240" w:lineRule="auto"/>
              <w:rPr>
                <w:rFonts w:eastAsia="Times New Roman" w:cs="Times New Roman"/>
                <w:color w:val="000000"/>
                <w:szCs w:val="24"/>
                <w:lang w:val="fr-CA" w:eastAsia="ja-JP"/>
              </w:rPr>
            </w:pPr>
            <w:r w:rsidRPr="00712BE5">
              <w:rPr>
                <w:rFonts w:cs="Calibri"/>
                <w:color w:val="000000"/>
                <w:szCs w:val="24"/>
                <w:lang w:val="fr-CA"/>
              </w:rPr>
              <w:lastRenderedPageBreak/>
              <w:t xml:space="preserve">561 - </w:t>
            </w:r>
            <w:r w:rsidR="00712BE5" w:rsidRPr="00712BE5">
              <w:rPr>
                <w:rFonts w:cs="Calibri"/>
                <w:color w:val="000000"/>
                <w:szCs w:val="24"/>
                <w:lang w:val="fr-CA"/>
              </w:rPr>
              <w:t>Services administratifs et de soutien</w:t>
            </w:r>
          </w:p>
        </w:tc>
        <w:tc>
          <w:tcPr>
            <w:tcW w:w="1099" w:type="dxa"/>
            <w:tcBorders>
              <w:top w:val="nil"/>
              <w:left w:val="nil"/>
              <w:right w:val="nil"/>
            </w:tcBorders>
            <w:shd w:val="clear" w:color="auto" w:fill="F2F2F2" w:themeFill="background1" w:themeFillShade="F2"/>
            <w:vAlign w:val="center"/>
          </w:tcPr>
          <w:p w14:paraId="7434BBCE" w14:textId="6F11C302" w:rsidR="00BB5E52" w:rsidRPr="00BB5E52" w:rsidRDefault="00BB5E52" w:rsidP="00BB5E52">
            <w:pPr>
              <w:spacing w:after="0" w:line="240" w:lineRule="auto"/>
              <w:jc w:val="center"/>
              <w:rPr>
                <w:rFonts w:cs="Calibri"/>
                <w:color w:val="000000"/>
                <w:szCs w:val="24"/>
              </w:rPr>
            </w:pPr>
            <w:r w:rsidRPr="00BB5E52">
              <w:rPr>
                <w:rFonts w:cs="Calibri"/>
                <w:color w:val="000000"/>
                <w:szCs w:val="24"/>
              </w:rPr>
              <w:t>552</w:t>
            </w:r>
          </w:p>
        </w:tc>
        <w:tc>
          <w:tcPr>
            <w:tcW w:w="993" w:type="dxa"/>
            <w:tcBorders>
              <w:top w:val="nil"/>
              <w:left w:val="nil"/>
              <w:right w:val="single" w:sz="4" w:space="0" w:color="auto"/>
            </w:tcBorders>
            <w:shd w:val="clear" w:color="auto" w:fill="F2F2F2" w:themeFill="background1" w:themeFillShade="F2"/>
            <w:noWrap/>
            <w:vAlign w:val="center"/>
            <w:hideMark/>
          </w:tcPr>
          <w:p w14:paraId="2615C6FF" w14:textId="339B7CCC"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551</w:t>
            </w:r>
          </w:p>
        </w:tc>
        <w:tc>
          <w:tcPr>
            <w:tcW w:w="1162" w:type="dxa"/>
            <w:tcBorders>
              <w:top w:val="nil"/>
              <w:left w:val="nil"/>
              <w:right w:val="single" w:sz="4" w:space="0" w:color="auto"/>
            </w:tcBorders>
            <w:shd w:val="clear" w:color="auto" w:fill="F2F2F2" w:themeFill="background1" w:themeFillShade="F2"/>
            <w:noWrap/>
            <w:vAlign w:val="center"/>
            <w:hideMark/>
          </w:tcPr>
          <w:p w14:paraId="2C7FF38A" w14:textId="3E8521F1"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w:t>
            </w:r>
          </w:p>
        </w:tc>
      </w:tr>
      <w:tr w:rsidR="00BB5E52" w:rsidRPr="00BB5E52" w14:paraId="3EA26B9C"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201108A1" w14:textId="10357E65"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 xml:space="preserve">531 - </w:t>
            </w:r>
            <w:proofErr w:type="spellStart"/>
            <w:r w:rsidR="00712BE5">
              <w:rPr>
                <w:rFonts w:cs="Calibri"/>
                <w:color w:val="000000"/>
                <w:szCs w:val="24"/>
              </w:rPr>
              <w:t>Immobilier</w:t>
            </w:r>
            <w:proofErr w:type="spellEnd"/>
          </w:p>
        </w:tc>
        <w:tc>
          <w:tcPr>
            <w:tcW w:w="1099" w:type="dxa"/>
            <w:tcBorders>
              <w:top w:val="nil"/>
              <w:left w:val="nil"/>
              <w:right w:val="nil"/>
            </w:tcBorders>
            <w:shd w:val="clear" w:color="auto" w:fill="FFFFFF" w:themeFill="background1"/>
            <w:vAlign w:val="center"/>
          </w:tcPr>
          <w:p w14:paraId="4884C661" w14:textId="3E468E20" w:rsidR="00BB5E52" w:rsidRPr="00BB5E52" w:rsidRDefault="00BB5E52" w:rsidP="00BB5E52">
            <w:pPr>
              <w:spacing w:after="0" w:line="240" w:lineRule="auto"/>
              <w:jc w:val="center"/>
              <w:rPr>
                <w:rFonts w:cs="Calibri"/>
                <w:color w:val="000000"/>
                <w:szCs w:val="24"/>
              </w:rPr>
            </w:pPr>
            <w:r w:rsidRPr="00BB5E52">
              <w:rPr>
                <w:rFonts w:cs="Calibri"/>
                <w:color w:val="000000"/>
                <w:szCs w:val="24"/>
              </w:rPr>
              <w:t>418</w:t>
            </w:r>
          </w:p>
        </w:tc>
        <w:tc>
          <w:tcPr>
            <w:tcW w:w="993" w:type="dxa"/>
            <w:tcBorders>
              <w:top w:val="nil"/>
              <w:left w:val="nil"/>
              <w:right w:val="single" w:sz="4" w:space="0" w:color="auto"/>
            </w:tcBorders>
            <w:shd w:val="clear" w:color="auto" w:fill="FFFFFF" w:themeFill="background1"/>
            <w:noWrap/>
            <w:vAlign w:val="center"/>
            <w:hideMark/>
          </w:tcPr>
          <w:p w14:paraId="28BB526E" w14:textId="7CF09985"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542</w:t>
            </w:r>
          </w:p>
        </w:tc>
        <w:tc>
          <w:tcPr>
            <w:tcW w:w="1162" w:type="dxa"/>
            <w:tcBorders>
              <w:top w:val="nil"/>
              <w:left w:val="nil"/>
              <w:right w:val="single" w:sz="4" w:space="0" w:color="auto"/>
            </w:tcBorders>
            <w:shd w:val="clear" w:color="auto" w:fill="FFFFFF" w:themeFill="background1"/>
            <w:noWrap/>
            <w:vAlign w:val="center"/>
            <w:hideMark/>
          </w:tcPr>
          <w:p w14:paraId="3555FB9C" w14:textId="3A429753"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124</w:t>
            </w:r>
          </w:p>
        </w:tc>
      </w:tr>
      <w:tr w:rsidR="00BB5E52" w:rsidRPr="00BB5E52" w14:paraId="72B3928D"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780714A3" w14:textId="68560932"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 xml:space="preserve">236 - </w:t>
            </w:r>
            <w:r w:rsidR="00712BE5" w:rsidRPr="00712BE5">
              <w:rPr>
                <w:rFonts w:cs="Calibri"/>
                <w:color w:val="000000"/>
                <w:szCs w:val="24"/>
              </w:rPr>
              <w:t xml:space="preserve">Construction de </w:t>
            </w:r>
            <w:proofErr w:type="spellStart"/>
            <w:r w:rsidR="00712BE5" w:rsidRPr="00712BE5">
              <w:rPr>
                <w:rFonts w:cs="Calibri"/>
                <w:color w:val="000000"/>
                <w:szCs w:val="24"/>
              </w:rPr>
              <w:t>bâtiments</w:t>
            </w:r>
            <w:proofErr w:type="spellEnd"/>
          </w:p>
        </w:tc>
        <w:tc>
          <w:tcPr>
            <w:tcW w:w="1099" w:type="dxa"/>
            <w:tcBorders>
              <w:top w:val="nil"/>
              <w:left w:val="nil"/>
              <w:right w:val="nil"/>
            </w:tcBorders>
            <w:shd w:val="clear" w:color="auto" w:fill="F2F2F2" w:themeFill="background1" w:themeFillShade="F2"/>
            <w:vAlign w:val="center"/>
          </w:tcPr>
          <w:p w14:paraId="42AFB0AB" w14:textId="300BB4B1" w:rsidR="00BB5E52" w:rsidRPr="00BB5E52" w:rsidRDefault="00BB5E52" w:rsidP="00BB5E52">
            <w:pPr>
              <w:spacing w:after="0" w:line="240" w:lineRule="auto"/>
              <w:jc w:val="center"/>
              <w:rPr>
                <w:rFonts w:cs="Calibri"/>
                <w:color w:val="000000"/>
                <w:szCs w:val="24"/>
              </w:rPr>
            </w:pPr>
            <w:r w:rsidRPr="00BB5E52">
              <w:rPr>
                <w:rFonts w:cs="Calibri"/>
                <w:color w:val="000000"/>
                <w:szCs w:val="24"/>
              </w:rPr>
              <w:t>423</w:t>
            </w:r>
          </w:p>
        </w:tc>
        <w:tc>
          <w:tcPr>
            <w:tcW w:w="993" w:type="dxa"/>
            <w:tcBorders>
              <w:top w:val="nil"/>
              <w:left w:val="nil"/>
              <w:right w:val="single" w:sz="4" w:space="0" w:color="auto"/>
            </w:tcBorders>
            <w:shd w:val="clear" w:color="auto" w:fill="F2F2F2" w:themeFill="background1" w:themeFillShade="F2"/>
            <w:noWrap/>
            <w:vAlign w:val="center"/>
            <w:hideMark/>
          </w:tcPr>
          <w:p w14:paraId="691968E9" w14:textId="771C689F"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449</w:t>
            </w:r>
          </w:p>
        </w:tc>
        <w:tc>
          <w:tcPr>
            <w:tcW w:w="1162" w:type="dxa"/>
            <w:tcBorders>
              <w:top w:val="nil"/>
              <w:left w:val="nil"/>
              <w:right w:val="single" w:sz="4" w:space="0" w:color="auto"/>
            </w:tcBorders>
            <w:shd w:val="clear" w:color="auto" w:fill="F2F2F2" w:themeFill="background1" w:themeFillShade="F2"/>
            <w:noWrap/>
            <w:vAlign w:val="center"/>
            <w:hideMark/>
          </w:tcPr>
          <w:p w14:paraId="0EDA95DA" w14:textId="03D7D19E"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26</w:t>
            </w:r>
          </w:p>
        </w:tc>
      </w:tr>
      <w:tr w:rsidR="00BB5E52" w:rsidRPr="00BB5E52" w14:paraId="0BBC5DF6"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6E0A1A90" w14:textId="7EFD6DCC" w:rsidR="00BB5E52" w:rsidRPr="00712BE5" w:rsidRDefault="00BB5E52" w:rsidP="003F227F">
            <w:pPr>
              <w:spacing w:after="0" w:line="240" w:lineRule="auto"/>
              <w:rPr>
                <w:rFonts w:eastAsia="Times New Roman" w:cs="Times New Roman"/>
                <w:color w:val="000000"/>
                <w:szCs w:val="24"/>
                <w:lang w:val="fr-CA" w:eastAsia="ja-JP"/>
              </w:rPr>
            </w:pPr>
            <w:r w:rsidRPr="00712BE5">
              <w:rPr>
                <w:rFonts w:cs="Calibri"/>
                <w:color w:val="000000"/>
                <w:szCs w:val="24"/>
                <w:lang w:val="fr-CA"/>
              </w:rPr>
              <w:t xml:space="preserve">813 - </w:t>
            </w:r>
            <w:r w:rsidR="00712BE5" w:rsidRPr="00712BE5">
              <w:rPr>
                <w:rFonts w:cs="Calibri"/>
                <w:color w:val="000000"/>
                <w:szCs w:val="24"/>
                <w:lang w:val="fr-CA"/>
              </w:rPr>
              <w:t>Organisations religieuses, subventionnaires, civiques, professionnelles et similaires</w:t>
            </w:r>
          </w:p>
        </w:tc>
        <w:tc>
          <w:tcPr>
            <w:tcW w:w="1099" w:type="dxa"/>
            <w:tcBorders>
              <w:top w:val="nil"/>
              <w:left w:val="nil"/>
              <w:right w:val="nil"/>
            </w:tcBorders>
            <w:shd w:val="clear" w:color="auto" w:fill="FFFFFF" w:themeFill="background1"/>
            <w:vAlign w:val="center"/>
          </w:tcPr>
          <w:p w14:paraId="14AA0385" w14:textId="0E2F05DD" w:rsidR="00BB5E52" w:rsidRPr="00BB5E52" w:rsidRDefault="00BB5E52" w:rsidP="00BB5E52">
            <w:pPr>
              <w:spacing w:after="0" w:line="240" w:lineRule="auto"/>
              <w:jc w:val="center"/>
              <w:rPr>
                <w:rFonts w:cs="Calibri"/>
                <w:color w:val="000000"/>
                <w:szCs w:val="24"/>
              </w:rPr>
            </w:pPr>
            <w:r w:rsidRPr="00BB5E52">
              <w:rPr>
                <w:rFonts w:cs="Calibri"/>
                <w:color w:val="000000"/>
                <w:szCs w:val="24"/>
              </w:rPr>
              <w:t>471</w:t>
            </w:r>
          </w:p>
        </w:tc>
        <w:tc>
          <w:tcPr>
            <w:tcW w:w="993" w:type="dxa"/>
            <w:tcBorders>
              <w:top w:val="nil"/>
              <w:left w:val="nil"/>
              <w:right w:val="single" w:sz="4" w:space="0" w:color="auto"/>
            </w:tcBorders>
            <w:shd w:val="clear" w:color="auto" w:fill="FFFFFF" w:themeFill="background1"/>
            <w:noWrap/>
            <w:vAlign w:val="center"/>
            <w:hideMark/>
          </w:tcPr>
          <w:p w14:paraId="5955CCDF" w14:textId="5D79589D"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433</w:t>
            </w:r>
          </w:p>
        </w:tc>
        <w:tc>
          <w:tcPr>
            <w:tcW w:w="1162" w:type="dxa"/>
            <w:tcBorders>
              <w:top w:val="nil"/>
              <w:left w:val="nil"/>
              <w:right w:val="single" w:sz="4" w:space="0" w:color="auto"/>
            </w:tcBorders>
            <w:shd w:val="clear" w:color="auto" w:fill="FFFFFF" w:themeFill="background1"/>
            <w:noWrap/>
            <w:vAlign w:val="center"/>
            <w:hideMark/>
          </w:tcPr>
          <w:p w14:paraId="4BA172C2" w14:textId="007E9411"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-38</w:t>
            </w:r>
          </w:p>
        </w:tc>
      </w:tr>
      <w:tr w:rsidR="00BB5E52" w:rsidRPr="00BB5E52" w14:paraId="536FAFB4"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34C28D86" w14:textId="43FCBF74"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811 - </w:t>
            </w:r>
            <w:proofErr w:type="spellStart"/>
            <w:r w:rsidR="00712BE5" w:rsidRPr="00712BE5">
              <w:rPr>
                <w:rFonts w:cs="Calibri"/>
                <w:color w:val="000000"/>
                <w:szCs w:val="24"/>
              </w:rPr>
              <w:t>Réparation</w:t>
            </w:r>
            <w:proofErr w:type="spellEnd"/>
            <w:r w:rsidR="00712BE5" w:rsidRPr="00712BE5">
              <w:rPr>
                <w:rFonts w:cs="Calibri"/>
                <w:color w:val="000000"/>
                <w:szCs w:val="24"/>
              </w:rPr>
              <w:t xml:space="preserve"> &amp; maintenance</w:t>
            </w:r>
          </w:p>
        </w:tc>
        <w:tc>
          <w:tcPr>
            <w:tcW w:w="1099" w:type="dxa"/>
            <w:tcBorders>
              <w:top w:val="nil"/>
              <w:left w:val="nil"/>
              <w:right w:val="nil"/>
            </w:tcBorders>
            <w:shd w:val="clear" w:color="auto" w:fill="F2F2F2" w:themeFill="background1" w:themeFillShade="F2"/>
            <w:vAlign w:val="center"/>
          </w:tcPr>
          <w:p w14:paraId="26BC2FD6" w14:textId="76C3E2EC" w:rsidR="00BB5E52" w:rsidRPr="00BB5E52" w:rsidRDefault="00BB5E52" w:rsidP="00BB5E52">
            <w:pPr>
              <w:spacing w:after="0" w:line="240" w:lineRule="auto"/>
              <w:jc w:val="center"/>
              <w:rPr>
                <w:rFonts w:cs="Calibri"/>
                <w:color w:val="000000"/>
                <w:szCs w:val="24"/>
              </w:rPr>
            </w:pPr>
            <w:r w:rsidRPr="00BB5E52">
              <w:rPr>
                <w:rFonts w:cs="Calibri"/>
                <w:color w:val="000000"/>
                <w:szCs w:val="24"/>
              </w:rPr>
              <w:t>409</w:t>
            </w:r>
          </w:p>
        </w:tc>
        <w:tc>
          <w:tcPr>
            <w:tcW w:w="993" w:type="dxa"/>
            <w:tcBorders>
              <w:top w:val="nil"/>
              <w:left w:val="nil"/>
              <w:right w:val="single" w:sz="4" w:space="0" w:color="auto"/>
            </w:tcBorders>
            <w:shd w:val="clear" w:color="auto" w:fill="F2F2F2" w:themeFill="background1" w:themeFillShade="F2"/>
            <w:noWrap/>
            <w:vAlign w:val="center"/>
          </w:tcPr>
          <w:p w14:paraId="1C83FCA3" w14:textId="53E57700" w:rsidR="00BB5E52" w:rsidRPr="00BB5E52" w:rsidRDefault="00BB5E52" w:rsidP="00BB5E52">
            <w:pPr>
              <w:spacing w:after="0" w:line="240" w:lineRule="auto"/>
              <w:jc w:val="center"/>
              <w:rPr>
                <w:rFonts w:cs="Calibri"/>
                <w:color w:val="000000"/>
                <w:szCs w:val="24"/>
              </w:rPr>
            </w:pPr>
            <w:r w:rsidRPr="00BB5E52">
              <w:rPr>
                <w:rFonts w:cs="Calibri"/>
                <w:color w:val="000000"/>
                <w:szCs w:val="24"/>
              </w:rPr>
              <w:t>411</w:t>
            </w:r>
          </w:p>
        </w:tc>
        <w:tc>
          <w:tcPr>
            <w:tcW w:w="1162" w:type="dxa"/>
            <w:tcBorders>
              <w:top w:val="nil"/>
              <w:left w:val="nil"/>
              <w:right w:val="single" w:sz="4" w:space="0" w:color="auto"/>
            </w:tcBorders>
            <w:shd w:val="clear" w:color="auto" w:fill="F2F2F2" w:themeFill="background1" w:themeFillShade="F2"/>
            <w:noWrap/>
            <w:vAlign w:val="center"/>
          </w:tcPr>
          <w:p w14:paraId="0E7FAF2B" w14:textId="25131597" w:rsidR="00BB5E52" w:rsidRPr="00BB5E52" w:rsidRDefault="00BB5E52" w:rsidP="00BB5E52">
            <w:pPr>
              <w:spacing w:after="0" w:line="240" w:lineRule="auto"/>
              <w:jc w:val="center"/>
              <w:rPr>
                <w:rFonts w:cs="Calibri"/>
                <w:color w:val="000000"/>
                <w:szCs w:val="24"/>
              </w:rPr>
            </w:pPr>
            <w:r w:rsidRPr="00BB5E52">
              <w:rPr>
                <w:rFonts w:cs="Calibri"/>
                <w:color w:val="000000"/>
                <w:szCs w:val="24"/>
              </w:rPr>
              <w:t>2</w:t>
            </w:r>
          </w:p>
        </w:tc>
      </w:tr>
      <w:tr w:rsidR="00BB5E52" w:rsidRPr="00BB5E52" w14:paraId="24FB0CC7"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5AD558A8" w14:textId="1D6EF0EE" w:rsidR="00BB5E52" w:rsidRPr="00712BE5" w:rsidRDefault="00BB5E52" w:rsidP="003F227F">
            <w:pPr>
              <w:spacing w:after="0" w:line="240" w:lineRule="auto"/>
              <w:rPr>
                <w:rFonts w:eastAsia="Times New Roman" w:cs="Times New Roman"/>
                <w:color w:val="000000"/>
                <w:szCs w:val="24"/>
                <w:lang w:val="fr-CA" w:eastAsia="ja-JP"/>
              </w:rPr>
            </w:pPr>
            <w:r w:rsidRPr="00712BE5">
              <w:rPr>
                <w:rFonts w:cs="Calibri"/>
                <w:color w:val="000000"/>
                <w:szCs w:val="24"/>
                <w:lang w:val="fr-CA"/>
              </w:rPr>
              <w:t xml:space="preserve">812 - </w:t>
            </w:r>
            <w:r w:rsidR="00712BE5" w:rsidRPr="00712BE5">
              <w:rPr>
                <w:rFonts w:cs="Calibri"/>
                <w:color w:val="000000"/>
                <w:szCs w:val="24"/>
                <w:lang w:val="fr-CA"/>
              </w:rPr>
              <w:t>Services personnels et de blanchisserie</w:t>
            </w:r>
          </w:p>
        </w:tc>
        <w:tc>
          <w:tcPr>
            <w:tcW w:w="1099" w:type="dxa"/>
            <w:tcBorders>
              <w:top w:val="nil"/>
              <w:left w:val="nil"/>
              <w:right w:val="nil"/>
            </w:tcBorders>
            <w:shd w:val="clear" w:color="auto" w:fill="FFFFFF" w:themeFill="background1"/>
            <w:vAlign w:val="center"/>
          </w:tcPr>
          <w:p w14:paraId="45B70A42" w14:textId="165BC798" w:rsidR="00BB5E52" w:rsidRPr="00BB5E52" w:rsidRDefault="00BB5E52" w:rsidP="00BB5E52">
            <w:pPr>
              <w:spacing w:after="0" w:line="240" w:lineRule="auto"/>
              <w:jc w:val="center"/>
              <w:rPr>
                <w:rFonts w:cs="Calibri"/>
                <w:color w:val="000000"/>
                <w:szCs w:val="24"/>
              </w:rPr>
            </w:pPr>
            <w:r w:rsidRPr="00BB5E52">
              <w:rPr>
                <w:rFonts w:cs="Calibri"/>
                <w:color w:val="000000"/>
                <w:szCs w:val="24"/>
              </w:rPr>
              <w:t>357</w:t>
            </w:r>
          </w:p>
        </w:tc>
        <w:tc>
          <w:tcPr>
            <w:tcW w:w="993" w:type="dxa"/>
            <w:tcBorders>
              <w:top w:val="nil"/>
              <w:left w:val="nil"/>
              <w:right w:val="single" w:sz="4" w:space="0" w:color="auto"/>
            </w:tcBorders>
            <w:shd w:val="clear" w:color="auto" w:fill="FFFFFF" w:themeFill="background1"/>
            <w:noWrap/>
            <w:vAlign w:val="center"/>
          </w:tcPr>
          <w:p w14:paraId="1A116F07" w14:textId="5A04BDD3" w:rsidR="00BB5E52" w:rsidRPr="00BB5E52" w:rsidRDefault="00BB5E52" w:rsidP="00BB5E52">
            <w:pPr>
              <w:spacing w:after="0" w:line="240" w:lineRule="auto"/>
              <w:jc w:val="center"/>
              <w:rPr>
                <w:rFonts w:cs="Calibri"/>
                <w:color w:val="000000"/>
                <w:szCs w:val="24"/>
              </w:rPr>
            </w:pPr>
            <w:r w:rsidRPr="00BB5E52">
              <w:rPr>
                <w:rFonts w:cs="Calibri"/>
                <w:color w:val="000000"/>
                <w:szCs w:val="24"/>
              </w:rPr>
              <w:t>363</w:t>
            </w:r>
          </w:p>
        </w:tc>
        <w:tc>
          <w:tcPr>
            <w:tcW w:w="1162" w:type="dxa"/>
            <w:tcBorders>
              <w:top w:val="nil"/>
              <w:left w:val="nil"/>
              <w:right w:val="single" w:sz="4" w:space="0" w:color="auto"/>
            </w:tcBorders>
            <w:shd w:val="clear" w:color="auto" w:fill="FFFFFF" w:themeFill="background1"/>
            <w:noWrap/>
            <w:vAlign w:val="center"/>
          </w:tcPr>
          <w:p w14:paraId="29DD2C59" w14:textId="02F33CEB" w:rsidR="00BB5E52" w:rsidRPr="00BB5E52" w:rsidRDefault="00BB5E52" w:rsidP="00BB5E52">
            <w:pPr>
              <w:spacing w:after="0" w:line="240" w:lineRule="auto"/>
              <w:jc w:val="center"/>
              <w:rPr>
                <w:rFonts w:cs="Calibri"/>
                <w:color w:val="000000"/>
                <w:szCs w:val="24"/>
              </w:rPr>
            </w:pPr>
            <w:r w:rsidRPr="00BB5E52">
              <w:rPr>
                <w:rFonts w:cs="Calibri"/>
                <w:color w:val="000000"/>
                <w:szCs w:val="24"/>
              </w:rPr>
              <w:t>6</w:t>
            </w:r>
          </w:p>
        </w:tc>
      </w:tr>
      <w:tr w:rsidR="00BB5E52" w:rsidRPr="00BB5E52" w14:paraId="03713A41"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63B4A909" w14:textId="4F654C21"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 xml:space="preserve">111 - </w:t>
            </w:r>
            <w:r w:rsidR="00712BE5" w:rsidRPr="00712BE5">
              <w:rPr>
                <w:rFonts w:cs="Calibri"/>
                <w:color w:val="000000"/>
                <w:szCs w:val="24"/>
              </w:rPr>
              <w:t xml:space="preserve">La production </w:t>
            </w:r>
            <w:proofErr w:type="spellStart"/>
            <w:r w:rsidR="00712BE5" w:rsidRPr="00712BE5">
              <w:rPr>
                <w:rFonts w:cs="Calibri"/>
                <w:color w:val="000000"/>
                <w:szCs w:val="24"/>
              </w:rPr>
              <w:t>agricole</w:t>
            </w:r>
            <w:proofErr w:type="spellEnd"/>
          </w:p>
        </w:tc>
        <w:tc>
          <w:tcPr>
            <w:tcW w:w="1099" w:type="dxa"/>
            <w:tcBorders>
              <w:top w:val="nil"/>
              <w:left w:val="nil"/>
              <w:right w:val="nil"/>
            </w:tcBorders>
            <w:shd w:val="clear" w:color="auto" w:fill="F2F2F2" w:themeFill="background1" w:themeFillShade="F2"/>
            <w:vAlign w:val="center"/>
          </w:tcPr>
          <w:p w14:paraId="24C5A047" w14:textId="422142CA" w:rsidR="00BB5E52" w:rsidRPr="00BB5E52" w:rsidRDefault="00BB5E52" w:rsidP="00BB5E52">
            <w:pPr>
              <w:spacing w:after="0" w:line="240" w:lineRule="auto"/>
              <w:jc w:val="center"/>
              <w:rPr>
                <w:rFonts w:cs="Calibri"/>
                <w:color w:val="000000"/>
                <w:szCs w:val="24"/>
              </w:rPr>
            </w:pPr>
            <w:r w:rsidRPr="00BB5E52">
              <w:rPr>
                <w:rFonts w:cs="Calibri"/>
                <w:color w:val="000000"/>
                <w:szCs w:val="24"/>
              </w:rPr>
              <w:t>367</w:t>
            </w:r>
          </w:p>
        </w:tc>
        <w:tc>
          <w:tcPr>
            <w:tcW w:w="993" w:type="dxa"/>
            <w:tcBorders>
              <w:top w:val="nil"/>
              <w:left w:val="nil"/>
              <w:right w:val="single" w:sz="4" w:space="0" w:color="auto"/>
            </w:tcBorders>
            <w:shd w:val="clear" w:color="auto" w:fill="F2F2F2" w:themeFill="background1" w:themeFillShade="F2"/>
            <w:noWrap/>
            <w:vAlign w:val="center"/>
          </w:tcPr>
          <w:p w14:paraId="4CA28DBF" w14:textId="110C1448" w:rsidR="00BB5E52" w:rsidRPr="00BB5E52" w:rsidRDefault="00BB5E52" w:rsidP="00BB5E52">
            <w:pPr>
              <w:spacing w:after="0" w:line="240" w:lineRule="auto"/>
              <w:jc w:val="center"/>
              <w:rPr>
                <w:rFonts w:cs="Calibri"/>
                <w:color w:val="000000"/>
                <w:szCs w:val="24"/>
              </w:rPr>
            </w:pPr>
            <w:r w:rsidRPr="00BB5E52">
              <w:rPr>
                <w:rFonts w:cs="Calibri"/>
                <w:color w:val="000000"/>
                <w:szCs w:val="24"/>
              </w:rPr>
              <w:t>357</w:t>
            </w:r>
          </w:p>
        </w:tc>
        <w:tc>
          <w:tcPr>
            <w:tcW w:w="1162" w:type="dxa"/>
            <w:tcBorders>
              <w:top w:val="nil"/>
              <w:left w:val="nil"/>
              <w:right w:val="single" w:sz="4" w:space="0" w:color="auto"/>
            </w:tcBorders>
            <w:shd w:val="clear" w:color="auto" w:fill="F2F2F2" w:themeFill="background1" w:themeFillShade="F2"/>
            <w:noWrap/>
            <w:vAlign w:val="center"/>
          </w:tcPr>
          <w:p w14:paraId="1324BCF2" w14:textId="1772B9EB" w:rsidR="00BB5E52" w:rsidRPr="00BB5E52" w:rsidRDefault="00BB5E52" w:rsidP="00BB5E52">
            <w:pPr>
              <w:spacing w:after="0" w:line="240" w:lineRule="auto"/>
              <w:jc w:val="center"/>
              <w:rPr>
                <w:rFonts w:cs="Calibri"/>
                <w:color w:val="000000"/>
                <w:szCs w:val="24"/>
              </w:rPr>
            </w:pPr>
            <w:r w:rsidRPr="00BB5E52">
              <w:rPr>
                <w:rFonts w:cs="Calibri"/>
                <w:color w:val="000000"/>
                <w:szCs w:val="24"/>
              </w:rPr>
              <w:t>-10</w:t>
            </w:r>
          </w:p>
        </w:tc>
      </w:tr>
      <w:tr w:rsidR="00BB5E52" w:rsidRPr="00BB5E52" w14:paraId="3F2B9B04"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436D46BE" w14:textId="66B901BF" w:rsidR="00BB5E52" w:rsidRPr="00712BE5" w:rsidRDefault="00BB5E52" w:rsidP="003F227F">
            <w:pPr>
              <w:spacing w:after="0" w:line="240" w:lineRule="auto"/>
              <w:rPr>
                <w:rFonts w:eastAsia="Times New Roman" w:cs="Times New Roman"/>
                <w:color w:val="000000"/>
                <w:szCs w:val="24"/>
                <w:lang w:val="fr-CA" w:eastAsia="ja-JP"/>
              </w:rPr>
            </w:pPr>
            <w:r w:rsidRPr="00712BE5">
              <w:rPr>
                <w:rFonts w:cs="Calibri"/>
                <w:color w:val="000000"/>
                <w:szCs w:val="24"/>
                <w:lang w:val="fr-CA"/>
              </w:rPr>
              <w:t xml:space="preserve">445 - </w:t>
            </w:r>
            <w:r w:rsidR="00712BE5" w:rsidRPr="00712BE5">
              <w:rPr>
                <w:rFonts w:cs="Calibri"/>
                <w:color w:val="000000"/>
                <w:szCs w:val="24"/>
                <w:lang w:val="fr-CA"/>
              </w:rPr>
              <w:t>Magasins d'alimentation et de boissons</w:t>
            </w:r>
          </w:p>
        </w:tc>
        <w:tc>
          <w:tcPr>
            <w:tcW w:w="1099" w:type="dxa"/>
            <w:tcBorders>
              <w:top w:val="nil"/>
              <w:left w:val="nil"/>
              <w:right w:val="nil"/>
            </w:tcBorders>
            <w:shd w:val="clear" w:color="auto" w:fill="FFFFFF" w:themeFill="background1"/>
            <w:vAlign w:val="center"/>
          </w:tcPr>
          <w:p w14:paraId="523FBC11" w14:textId="3B6C9455" w:rsidR="00BB5E52" w:rsidRPr="00BB5E52" w:rsidRDefault="00BB5E52" w:rsidP="00BB5E52">
            <w:pPr>
              <w:spacing w:after="0" w:line="240" w:lineRule="auto"/>
              <w:jc w:val="center"/>
              <w:rPr>
                <w:rFonts w:cs="Calibri"/>
                <w:color w:val="000000"/>
                <w:szCs w:val="24"/>
              </w:rPr>
            </w:pPr>
            <w:r w:rsidRPr="00BB5E52">
              <w:rPr>
                <w:rFonts w:cs="Calibri"/>
                <w:color w:val="000000"/>
                <w:szCs w:val="24"/>
              </w:rPr>
              <w:t>370</w:t>
            </w:r>
          </w:p>
        </w:tc>
        <w:tc>
          <w:tcPr>
            <w:tcW w:w="993" w:type="dxa"/>
            <w:tcBorders>
              <w:top w:val="nil"/>
              <w:left w:val="nil"/>
              <w:right w:val="single" w:sz="4" w:space="0" w:color="auto"/>
            </w:tcBorders>
            <w:shd w:val="clear" w:color="auto" w:fill="FFFFFF" w:themeFill="background1"/>
            <w:noWrap/>
            <w:vAlign w:val="center"/>
          </w:tcPr>
          <w:p w14:paraId="721EB83B" w14:textId="4F834EE1" w:rsidR="00BB5E52" w:rsidRPr="00BB5E52" w:rsidRDefault="00BB5E52" w:rsidP="00BB5E52">
            <w:pPr>
              <w:spacing w:after="0" w:line="240" w:lineRule="auto"/>
              <w:jc w:val="center"/>
              <w:rPr>
                <w:rFonts w:cs="Calibri"/>
                <w:color w:val="000000"/>
                <w:szCs w:val="24"/>
              </w:rPr>
            </w:pPr>
            <w:r w:rsidRPr="00BB5E52">
              <w:rPr>
                <w:rFonts w:cs="Calibri"/>
                <w:color w:val="000000"/>
                <w:szCs w:val="24"/>
              </w:rPr>
              <w:t>352</w:t>
            </w:r>
          </w:p>
        </w:tc>
        <w:tc>
          <w:tcPr>
            <w:tcW w:w="1162" w:type="dxa"/>
            <w:tcBorders>
              <w:top w:val="nil"/>
              <w:left w:val="nil"/>
              <w:right w:val="single" w:sz="4" w:space="0" w:color="auto"/>
            </w:tcBorders>
            <w:shd w:val="clear" w:color="auto" w:fill="FFFFFF" w:themeFill="background1"/>
            <w:noWrap/>
            <w:vAlign w:val="center"/>
          </w:tcPr>
          <w:p w14:paraId="1F8EAA65" w14:textId="7B75EAF2" w:rsidR="00BB5E52" w:rsidRPr="00BB5E52" w:rsidRDefault="00BB5E52" w:rsidP="00BB5E52">
            <w:pPr>
              <w:spacing w:after="0" w:line="240" w:lineRule="auto"/>
              <w:jc w:val="center"/>
              <w:rPr>
                <w:rFonts w:cs="Calibri"/>
                <w:color w:val="000000"/>
                <w:szCs w:val="24"/>
              </w:rPr>
            </w:pPr>
            <w:r w:rsidRPr="00BB5E52">
              <w:rPr>
                <w:rFonts w:cs="Calibri"/>
                <w:color w:val="000000"/>
                <w:szCs w:val="24"/>
              </w:rPr>
              <w:t>-18</w:t>
            </w:r>
          </w:p>
        </w:tc>
      </w:tr>
      <w:tr w:rsidR="00BB5E52" w:rsidRPr="00BB5E52" w14:paraId="63FA781A"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44BEBA14" w14:textId="564B5935"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 xml:space="preserve">484 - </w:t>
            </w:r>
            <w:r w:rsidR="00712BE5" w:rsidRPr="00712BE5">
              <w:rPr>
                <w:rFonts w:cs="Calibri"/>
                <w:color w:val="000000"/>
                <w:szCs w:val="24"/>
              </w:rPr>
              <w:t>Transport par camion</w:t>
            </w:r>
          </w:p>
        </w:tc>
        <w:tc>
          <w:tcPr>
            <w:tcW w:w="1099" w:type="dxa"/>
            <w:tcBorders>
              <w:top w:val="nil"/>
              <w:left w:val="nil"/>
              <w:right w:val="nil"/>
            </w:tcBorders>
            <w:shd w:val="clear" w:color="auto" w:fill="F2F2F2" w:themeFill="background1" w:themeFillShade="F2"/>
            <w:vAlign w:val="center"/>
          </w:tcPr>
          <w:p w14:paraId="63F56FE6" w14:textId="5F2C413B" w:rsidR="00BB5E52" w:rsidRPr="00BB5E52" w:rsidRDefault="00BB5E52" w:rsidP="00BB5E52">
            <w:pPr>
              <w:spacing w:after="0" w:line="240" w:lineRule="auto"/>
              <w:jc w:val="center"/>
              <w:rPr>
                <w:rFonts w:cs="Calibri"/>
                <w:color w:val="000000"/>
                <w:szCs w:val="24"/>
              </w:rPr>
            </w:pPr>
            <w:r w:rsidRPr="00BB5E52">
              <w:rPr>
                <w:rFonts w:cs="Calibri"/>
                <w:color w:val="000000"/>
                <w:szCs w:val="24"/>
              </w:rPr>
              <w:t>322</w:t>
            </w:r>
          </w:p>
        </w:tc>
        <w:tc>
          <w:tcPr>
            <w:tcW w:w="993" w:type="dxa"/>
            <w:tcBorders>
              <w:top w:val="nil"/>
              <w:left w:val="nil"/>
              <w:right w:val="single" w:sz="4" w:space="0" w:color="auto"/>
            </w:tcBorders>
            <w:shd w:val="clear" w:color="auto" w:fill="F2F2F2" w:themeFill="background1" w:themeFillShade="F2"/>
            <w:noWrap/>
            <w:vAlign w:val="center"/>
          </w:tcPr>
          <w:p w14:paraId="59D2B434" w14:textId="3FCF5A90" w:rsidR="00BB5E52" w:rsidRPr="00BB5E52" w:rsidRDefault="00BB5E52" w:rsidP="00BB5E52">
            <w:pPr>
              <w:spacing w:after="0" w:line="240" w:lineRule="auto"/>
              <w:jc w:val="center"/>
              <w:rPr>
                <w:rFonts w:cs="Calibri"/>
                <w:color w:val="000000"/>
                <w:szCs w:val="24"/>
              </w:rPr>
            </w:pPr>
            <w:r w:rsidRPr="00BB5E52">
              <w:rPr>
                <w:rFonts w:cs="Calibri"/>
                <w:color w:val="000000"/>
                <w:szCs w:val="24"/>
              </w:rPr>
              <w:t>339</w:t>
            </w:r>
          </w:p>
        </w:tc>
        <w:tc>
          <w:tcPr>
            <w:tcW w:w="1162" w:type="dxa"/>
            <w:tcBorders>
              <w:top w:val="nil"/>
              <w:left w:val="nil"/>
              <w:right w:val="single" w:sz="4" w:space="0" w:color="auto"/>
            </w:tcBorders>
            <w:shd w:val="clear" w:color="auto" w:fill="F2F2F2" w:themeFill="background1" w:themeFillShade="F2"/>
            <w:noWrap/>
            <w:vAlign w:val="center"/>
          </w:tcPr>
          <w:p w14:paraId="03580D14" w14:textId="10D20FE5" w:rsidR="00BB5E52" w:rsidRPr="00BB5E52" w:rsidRDefault="00BB5E52" w:rsidP="00BB5E52">
            <w:pPr>
              <w:spacing w:after="0" w:line="240" w:lineRule="auto"/>
              <w:jc w:val="center"/>
              <w:rPr>
                <w:rFonts w:cs="Calibri"/>
                <w:color w:val="000000"/>
                <w:szCs w:val="24"/>
              </w:rPr>
            </w:pPr>
            <w:r w:rsidRPr="00BB5E52">
              <w:rPr>
                <w:rFonts w:cs="Calibri"/>
                <w:color w:val="000000"/>
                <w:szCs w:val="24"/>
              </w:rPr>
              <w:t>17</w:t>
            </w:r>
          </w:p>
        </w:tc>
      </w:tr>
      <w:tr w:rsidR="00BB5E52" w:rsidRPr="00BB5E52" w14:paraId="279BA2C9"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36EE5117" w14:textId="79980429" w:rsidR="00BB5E52" w:rsidRPr="00712BE5" w:rsidRDefault="00712BE5" w:rsidP="003F227F">
            <w:pPr>
              <w:spacing w:after="0" w:line="240" w:lineRule="auto"/>
              <w:rPr>
                <w:rFonts w:eastAsia="Times New Roman" w:cs="Times New Roman"/>
                <w:color w:val="000000"/>
                <w:szCs w:val="24"/>
                <w:lang w:val="fr-CA" w:eastAsia="ja-JP"/>
              </w:rPr>
            </w:pPr>
            <w:r w:rsidRPr="00712BE5">
              <w:rPr>
                <w:rFonts w:cs="Calibri"/>
                <w:color w:val="000000"/>
                <w:szCs w:val="24"/>
                <w:lang w:val="fr-CA"/>
              </w:rPr>
              <w:t>448 - Magasins de vêtements et d'accessoires vestimentaires</w:t>
            </w:r>
          </w:p>
        </w:tc>
        <w:tc>
          <w:tcPr>
            <w:tcW w:w="1099" w:type="dxa"/>
            <w:tcBorders>
              <w:top w:val="nil"/>
              <w:left w:val="nil"/>
              <w:right w:val="nil"/>
            </w:tcBorders>
            <w:shd w:val="clear" w:color="auto" w:fill="FFFFFF" w:themeFill="background1"/>
            <w:vAlign w:val="center"/>
          </w:tcPr>
          <w:p w14:paraId="6FA9BDEA" w14:textId="72F5D438" w:rsidR="00BB5E52" w:rsidRPr="00BB5E52" w:rsidRDefault="00BB5E52" w:rsidP="00BB5E52">
            <w:pPr>
              <w:spacing w:after="0" w:line="240" w:lineRule="auto"/>
              <w:jc w:val="center"/>
              <w:rPr>
                <w:rFonts w:cs="Calibri"/>
                <w:color w:val="000000"/>
                <w:szCs w:val="24"/>
              </w:rPr>
            </w:pPr>
            <w:r w:rsidRPr="00BB5E52">
              <w:rPr>
                <w:rFonts w:cs="Calibri"/>
                <w:color w:val="000000"/>
                <w:szCs w:val="24"/>
              </w:rPr>
              <w:t>306</w:t>
            </w:r>
          </w:p>
        </w:tc>
        <w:tc>
          <w:tcPr>
            <w:tcW w:w="993" w:type="dxa"/>
            <w:tcBorders>
              <w:top w:val="nil"/>
              <w:left w:val="nil"/>
              <w:right w:val="single" w:sz="4" w:space="0" w:color="auto"/>
            </w:tcBorders>
            <w:shd w:val="clear" w:color="auto" w:fill="FFFFFF" w:themeFill="background1"/>
            <w:noWrap/>
            <w:vAlign w:val="center"/>
          </w:tcPr>
          <w:p w14:paraId="5DE7B3B1" w14:textId="5BDB585C" w:rsidR="00BB5E52" w:rsidRPr="00BB5E52" w:rsidRDefault="00BB5E52" w:rsidP="00BB5E52">
            <w:pPr>
              <w:spacing w:after="0" w:line="240" w:lineRule="auto"/>
              <w:jc w:val="center"/>
              <w:rPr>
                <w:rFonts w:cs="Calibri"/>
                <w:color w:val="000000"/>
                <w:szCs w:val="24"/>
              </w:rPr>
            </w:pPr>
            <w:r w:rsidRPr="00BB5E52">
              <w:rPr>
                <w:rFonts w:cs="Calibri"/>
                <w:color w:val="000000"/>
                <w:szCs w:val="24"/>
              </w:rPr>
              <w:t>274</w:t>
            </w:r>
          </w:p>
        </w:tc>
        <w:tc>
          <w:tcPr>
            <w:tcW w:w="1162" w:type="dxa"/>
            <w:tcBorders>
              <w:top w:val="nil"/>
              <w:left w:val="nil"/>
              <w:right w:val="single" w:sz="4" w:space="0" w:color="auto"/>
            </w:tcBorders>
            <w:shd w:val="clear" w:color="auto" w:fill="FFFFFF" w:themeFill="background1"/>
            <w:noWrap/>
            <w:vAlign w:val="center"/>
          </w:tcPr>
          <w:p w14:paraId="1CE5668B" w14:textId="08D9B08B" w:rsidR="00BB5E52" w:rsidRPr="00BB5E52" w:rsidRDefault="00BB5E52" w:rsidP="00BB5E52">
            <w:pPr>
              <w:spacing w:after="0" w:line="240" w:lineRule="auto"/>
              <w:jc w:val="center"/>
              <w:rPr>
                <w:rFonts w:cs="Calibri"/>
                <w:color w:val="000000"/>
                <w:szCs w:val="24"/>
              </w:rPr>
            </w:pPr>
            <w:r w:rsidRPr="00BB5E52">
              <w:rPr>
                <w:rFonts w:cs="Calibri"/>
                <w:color w:val="000000"/>
                <w:szCs w:val="24"/>
              </w:rPr>
              <w:t>-32</w:t>
            </w:r>
          </w:p>
        </w:tc>
      </w:tr>
      <w:tr w:rsidR="00BB5E52" w:rsidRPr="00BB5E52" w14:paraId="496482A2"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4BFB532A" w14:textId="55BF6D89" w:rsidR="00BB5E52" w:rsidRPr="00BB5E52" w:rsidRDefault="00712BE5" w:rsidP="00BB5E52">
            <w:pPr>
              <w:spacing w:after="0" w:line="240" w:lineRule="auto"/>
              <w:rPr>
                <w:rFonts w:eastAsia="Times New Roman" w:cs="Times New Roman"/>
                <w:color w:val="000000"/>
                <w:szCs w:val="24"/>
                <w:lang w:val="en-US" w:eastAsia="ja-JP"/>
              </w:rPr>
            </w:pPr>
            <w:r w:rsidRPr="00712BE5">
              <w:rPr>
                <w:rFonts w:cs="Calibri"/>
                <w:color w:val="000000"/>
                <w:szCs w:val="24"/>
              </w:rPr>
              <w:t xml:space="preserve">453 - Commerce de </w:t>
            </w:r>
            <w:proofErr w:type="spellStart"/>
            <w:r w:rsidRPr="00712BE5">
              <w:rPr>
                <w:rFonts w:cs="Calibri"/>
                <w:color w:val="000000"/>
                <w:szCs w:val="24"/>
              </w:rPr>
              <w:t>détail</w:t>
            </w:r>
            <w:proofErr w:type="spellEnd"/>
            <w:r w:rsidRPr="00712BE5">
              <w:rPr>
                <w:rFonts w:cs="Calibri"/>
                <w:color w:val="000000"/>
                <w:szCs w:val="24"/>
              </w:rPr>
              <w:t xml:space="preserve"> divers</w:t>
            </w:r>
          </w:p>
        </w:tc>
        <w:tc>
          <w:tcPr>
            <w:tcW w:w="1099" w:type="dxa"/>
            <w:tcBorders>
              <w:top w:val="nil"/>
              <w:left w:val="nil"/>
              <w:right w:val="nil"/>
            </w:tcBorders>
            <w:shd w:val="clear" w:color="auto" w:fill="F2F2F2" w:themeFill="background1" w:themeFillShade="F2"/>
            <w:vAlign w:val="center"/>
          </w:tcPr>
          <w:p w14:paraId="03B258D7" w14:textId="6C6A646D" w:rsidR="00BB5E52" w:rsidRPr="00BB5E52" w:rsidRDefault="00BB5E52" w:rsidP="00BB5E52">
            <w:pPr>
              <w:spacing w:after="0" w:line="240" w:lineRule="auto"/>
              <w:jc w:val="center"/>
              <w:rPr>
                <w:rFonts w:cs="Calibri"/>
                <w:color w:val="000000"/>
                <w:szCs w:val="24"/>
              </w:rPr>
            </w:pPr>
            <w:r w:rsidRPr="00BB5E52">
              <w:rPr>
                <w:rFonts w:cs="Calibri"/>
                <w:color w:val="000000"/>
                <w:szCs w:val="24"/>
              </w:rPr>
              <w:t>233</w:t>
            </w:r>
          </w:p>
        </w:tc>
        <w:tc>
          <w:tcPr>
            <w:tcW w:w="993" w:type="dxa"/>
            <w:tcBorders>
              <w:top w:val="nil"/>
              <w:left w:val="nil"/>
              <w:right w:val="single" w:sz="4" w:space="0" w:color="auto"/>
            </w:tcBorders>
            <w:shd w:val="clear" w:color="auto" w:fill="F2F2F2" w:themeFill="background1" w:themeFillShade="F2"/>
            <w:noWrap/>
            <w:vAlign w:val="center"/>
          </w:tcPr>
          <w:p w14:paraId="6C06D6C4" w14:textId="489B957F" w:rsidR="00BB5E52" w:rsidRPr="00BB5E52" w:rsidRDefault="00BB5E52" w:rsidP="00BB5E52">
            <w:pPr>
              <w:spacing w:after="0" w:line="240" w:lineRule="auto"/>
              <w:jc w:val="center"/>
              <w:rPr>
                <w:rFonts w:cs="Calibri"/>
                <w:color w:val="000000"/>
                <w:szCs w:val="24"/>
              </w:rPr>
            </w:pPr>
            <w:r w:rsidRPr="00BB5E52">
              <w:rPr>
                <w:rFonts w:cs="Calibri"/>
                <w:color w:val="000000"/>
                <w:szCs w:val="24"/>
              </w:rPr>
              <w:t>252</w:t>
            </w:r>
          </w:p>
        </w:tc>
        <w:tc>
          <w:tcPr>
            <w:tcW w:w="1162" w:type="dxa"/>
            <w:tcBorders>
              <w:top w:val="nil"/>
              <w:left w:val="nil"/>
              <w:right w:val="single" w:sz="4" w:space="0" w:color="auto"/>
            </w:tcBorders>
            <w:shd w:val="clear" w:color="auto" w:fill="F2F2F2" w:themeFill="background1" w:themeFillShade="F2"/>
            <w:noWrap/>
            <w:vAlign w:val="center"/>
          </w:tcPr>
          <w:p w14:paraId="5D6A12EA" w14:textId="13C2F232" w:rsidR="00BB5E52" w:rsidRPr="00BB5E52" w:rsidRDefault="00BB5E52" w:rsidP="00BB5E52">
            <w:pPr>
              <w:spacing w:after="0" w:line="240" w:lineRule="auto"/>
              <w:jc w:val="center"/>
              <w:rPr>
                <w:rFonts w:cs="Calibri"/>
                <w:color w:val="000000"/>
                <w:szCs w:val="24"/>
              </w:rPr>
            </w:pPr>
            <w:r w:rsidRPr="00BB5E52">
              <w:rPr>
                <w:rFonts w:cs="Calibri"/>
                <w:color w:val="000000"/>
                <w:szCs w:val="24"/>
              </w:rPr>
              <w:t>19</w:t>
            </w:r>
          </w:p>
        </w:tc>
      </w:tr>
      <w:tr w:rsidR="00BB5E52" w:rsidRPr="00BB5E52" w14:paraId="4FF2C5F0"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69956B19" w14:textId="1028ADE7" w:rsidR="00BB5E52" w:rsidRPr="00712BE5" w:rsidRDefault="00BB5E52" w:rsidP="003F227F">
            <w:pPr>
              <w:spacing w:after="0" w:line="240" w:lineRule="auto"/>
              <w:rPr>
                <w:rFonts w:eastAsia="Times New Roman" w:cs="Times New Roman"/>
                <w:color w:val="000000"/>
                <w:szCs w:val="24"/>
                <w:lang w:val="fr-CA" w:eastAsia="ja-JP"/>
              </w:rPr>
            </w:pPr>
            <w:r w:rsidRPr="00712BE5">
              <w:rPr>
                <w:rFonts w:cs="Calibri"/>
                <w:color w:val="000000"/>
                <w:szCs w:val="24"/>
                <w:lang w:val="fr-CA"/>
              </w:rPr>
              <w:t xml:space="preserve">446 - </w:t>
            </w:r>
            <w:r w:rsidR="00712BE5" w:rsidRPr="00712BE5">
              <w:rPr>
                <w:rFonts w:cs="Calibri"/>
                <w:color w:val="000000"/>
                <w:szCs w:val="24"/>
                <w:lang w:val="fr-CA"/>
              </w:rPr>
              <w:t>Magasins de santé et de soins personnels</w:t>
            </w:r>
          </w:p>
        </w:tc>
        <w:tc>
          <w:tcPr>
            <w:tcW w:w="1099" w:type="dxa"/>
            <w:tcBorders>
              <w:top w:val="nil"/>
              <w:left w:val="nil"/>
              <w:right w:val="nil"/>
            </w:tcBorders>
            <w:shd w:val="clear" w:color="auto" w:fill="FFFFFF" w:themeFill="background1"/>
            <w:vAlign w:val="center"/>
          </w:tcPr>
          <w:p w14:paraId="243A7ED1" w14:textId="700DCDA7" w:rsidR="00BB5E52" w:rsidRPr="00BB5E52" w:rsidRDefault="00BB5E52" w:rsidP="00BB5E52">
            <w:pPr>
              <w:spacing w:after="0" w:line="240" w:lineRule="auto"/>
              <w:jc w:val="center"/>
              <w:rPr>
                <w:rFonts w:cs="Calibri"/>
                <w:color w:val="000000"/>
                <w:szCs w:val="24"/>
              </w:rPr>
            </w:pPr>
            <w:r w:rsidRPr="00BB5E52">
              <w:rPr>
                <w:rFonts w:cs="Calibri"/>
                <w:color w:val="000000"/>
                <w:szCs w:val="24"/>
              </w:rPr>
              <w:t>236</w:t>
            </w:r>
          </w:p>
        </w:tc>
        <w:tc>
          <w:tcPr>
            <w:tcW w:w="993" w:type="dxa"/>
            <w:tcBorders>
              <w:top w:val="nil"/>
              <w:left w:val="nil"/>
              <w:right w:val="single" w:sz="4" w:space="0" w:color="auto"/>
            </w:tcBorders>
            <w:shd w:val="clear" w:color="auto" w:fill="FFFFFF" w:themeFill="background1"/>
            <w:noWrap/>
            <w:vAlign w:val="center"/>
          </w:tcPr>
          <w:p w14:paraId="731FDE81" w14:textId="5C976D10" w:rsidR="00BB5E52" w:rsidRPr="00BB5E52" w:rsidRDefault="00BB5E52" w:rsidP="00BB5E52">
            <w:pPr>
              <w:spacing w:after="0" w:line="240" w:lineRule="auto"/>
              <w:jc w:val="center"/>
              <w:rPr>
                <w:rFonts w:cs="Calibri"/>
                <w:color w:val="000000"/>
                <w:szCs w:val="24"/>
              </w:rPr>
            </w:pPr>
            <w:r w:rsidRPr="00BB5E52">
              <w:rPr>
                <w:rFonts w:cs="Calibri"/>
                <w:color w:val="000000"/>
                <w:szCs w:val="24"/>
              </w:rPr>
              <w:t>247</w:t>
            </w:r>
          </w:p>
        </w:tc>
        <w:tc>
          <w:tcPr>
            <w:tcW w:w="1162" w:type="dxa"/>
            <w:tcBorders>
              <w:top w:val="nil"/>
              <w:left w:val="nil"/>
              <w:right w:val="single" w:sz="4" w:space="0" w:color="auto"/>
            </w:tcBorders>
            <w:shd w:val="clear" w:color="auto" w:fill="FFFFFF" w:themeFill="background1"/>
            <w:noWrap/>
            <w:vAlign w:val="center"/>
          </w:tcPr>
          <w:p w14:paraId="28A7FF1D" w14:textId="383FE025" w:rsidR="00BB5E52" w:rsidRPr="00BB5E52" w:rsidRDefault="00BB5E52" w:rsidP="00BB5E52">
            <w:pPr>
              <w:spacing w:after="0" w:line="240" w:lineRule="auto"/>
              <w:jc w:val="center"/>
              <w:rPr>
                <w:rFonts w:cs="Calibri"/>
                <w:color w:val="000000"/>
                <w:szCs w:val="24"/>
              </w:rPr>
            </w:pPr>
            <w:r w:rsidRPr="00BB5E52">
              <w:rPr>
                <w:rFonts w:cs="Calibri"/>
                <w:color w:val="000000"/>
                <w:szCs w:val="24"/>
              </w:rPr>
              <w:t>11</w:t>
            </w:r>
          </w:p>
        </w:tc>
      </w:tr>
      <w:tr w:rsidR="00BB5E52" w:rsidRPr="00BB5E52" w14:paraId="486F0CA4"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253A3809" w14:textId="47B6AB43"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 xml:space="preserve">624 </w:t>
            </w:r>
            <w:r w:rsidR="00712BE5">
              <w:rPr>
                <w:rFonts w:cs="Calibri"/>
                <w:color w:val="000000"/>
                <w:szCs w:val="24"/>
              </w:rPr>
              <w:t>–</w:t>
            </w:r>
            <w:r w:rsidRPr="00BB5E52">
              <w:rPr>
                <w:rFonts w:cs="Calibri"/>
                <w:color w:val="000000"/>
                <w:szCs w:val="24"/>
              </w:rPr>
              <w:t xml:space="preserve"> </w:t>
            </w:r>
            <w:r w:rsidR="00712BE5">
              <w:rPr>
                <w:rFonts w:cs="Calibri"/>
                <w:color w:val="000000"/>
                <w:szCs w:val="24"/>
              </w:rPr>
              <w:t xml:space="preserve">Assistance </w:t>
            </w:r>
            <w:proofErr w:type="spellStart"/>
            <w:r w:rsidR="00712BE5">
              <w:rPr>
                <w:rFonts w:cs="Calibri"/>
                <w:color w:val="000000"/>
                <w:szCs w:val="24"/>
              </w:rPr>
              <w:t>sociale</w:t>
            </w:r>
            <w:proofErr w:type="spellEnd"/>
            <w:r w:rsidR="00712BE5">
              <w:rPr>
                <w:rFonts w:cs="Calibri"/>
                <w:color w:val="000000"/>
                <w:szCs w:val="24"/>
              </w:rPr>
              <w:t xml:space="preserve"> </w:t>
            </w:r>
          </w:p>
        </w:tc>
        <w:tc>
          <w:tcPr>
            <w:tcW w:w="1099" w:type="dxa"/>
            <w:tcBorders>
              <w:top w:val="nil"/>
              <w:left w:val="nil"/>
              <w:right w:val="nil"/>
            </w:tcBorders>
            <w:shd w:val="clear" w:color="auto" w:fill="F2F2F2" w:themeFill="background1" w:themeFillShade="F2"/>
            <w:vAlign w:val="center"/>
          </w:tcPr>
          <w:p w14:paraId="458482CB" w14:textId="1E035010" w:rsidR="00BB5E52" w:rsidRPr="00BB5E52" w:rsidRDefault="00BB5E52" w:rsidP="00BB5E52">
            <w:pPr>
              <w:spacing w:after="0" w:line="240" w:lineRule="auto"/>
              <w:jc w:val="center"/>
              <w:rPr>
                <w:rFonts w:cs="Calibri"/>
                <w:color w:val="000000"/>
                <w:szCs w:val="24"/>
              </w:rPr>
            </w:pPr>
            <w:r w:rsidRPr="00BB5E52">
              <w:rPr>
                <w:rFonts w:cs="Calibri"/>
                <w:color w:val="000000"/>
                <w:szCs w:val="24"/>
              </w:rPr>
              <w:t>183</w:t>
            </w:r>
          </w:p>
        </w:tc>
        <w:tc>
          <w:tcPr>
            <w:tcW w:w="993" w:type="dxa"/>
            <w:tcBorders>
              <w:top w:val="nil"/>
              <w:left w:val="nil"/>
              <w:right w:val="single" w:sz="4" w:space="0" w:color="auto"/>
            </w:tcBorders>
            <w:shd w:val="clear" w:color="auto" w:fill="F2F2F2" w:themeFill="background1" w:themeFillShade="F2"/>
            <w:noWrap/>
            <w:vAlign w:val="center"/>
          </w:tcPr>
          <w:p w14:paraId="079A7134" w14:textId="00234325" w:rsidR="00BB5E52" w:rsidRPr="00BB5E52" w:rsidRDefault="00BB5E52" w:rsidP="00BB5E52">
            <w:pPr>
              <w:spacing w:after="0" w:line="240" w:lineRule="auto"/>
              <w:jc w:val="center"/>
              <w:rPr>
                <w:rFonts w:cs="Calibri"/>
                <w:color w:val="000000"/>
                <w:szCs w:val="24"/>
              </w:rPr>
            </w:pPr>
            <w:r w:rsidRPr="00BB5E52">
              <w:rPr>
                <w:rFonts w:cs="Calibri"/>
                <w:color w:val="000000"/>
                <w:szCs w:val="24"/>
              </w:rPr>
              <w:t>228</w:t>
            </w:r>
          </w:p>
        </w:tc>
        <w:tc>
          <w:tcPr>
            <w:tcW w:w="1162" w:type="dxa"/>
            <w:tcBorders>
              <w:top w:val="nil"/>
              <w:left w:val="nil"/>
              <w:right w:val="single" w:sz="4" w:space="0" w:color="auto"/>
            </w:tcBorders>
            <w:shd w:val="clear" w:color="auto" w:fill="F2F2F2" w:themeFill="background1" w:themeFillShade="F2"/>
            <w:noWrap/>
            <w:vAlign w:val="center"/>
          </w:tcPr>
          <w:p w14:paraId="4AF587FF" w14:textId="63D380EF" w:rsidR="00BB5E52" w:rsidRPr="00BB5E52" w:rsidRDefault="00BB5E52" w:rsidP="00BB5E52">
            <w:pPr>
              <w:spacing w:after="0" w:line="240" w:lineRule="auto"/>
              <w:jc w:val="center"/>
              <w:rPr>
                <w:rFonts w:cs="Calibri"/>
                <w:color w:val="000000"/>
                <w:szCs w:val="24"/>
              </w:rPr>
            </w:pPr>
            <w:r w:rsidRPr="00BB5E52">
              <w:rPr>
                <w:rFonts w:cs="Calibri"/>
                <w:color w:val="000000"/>
                <w:szCs w:val="24"/>
              </w:rPr>
              <w:t>45</w:t>
            </w:r>
          </w:p>
        </w:tc>
      </w:tr>
      <w:tr w:rsidR="00BB5E52" w:rsidRPr="00BB5E52" w14:paraId="10B27C0E"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4B4DE1B2" w14:textId="398265F1" w:rsidR="00BB5E52" w:rsidRPr="00712BE5" w:rsidRDefault="00BB5E52" w:rsidP="003F227F">
            <w:pPr>
              <w:spacing w:after="0" w:line="240" w:lineRule="auto"/>
              <w:rPr>
                <w:rFonts w:eastAsia="Times New Roman" w:cs="Times New Roman"/>
                <w:color w:val="000000"/>
                <w:szCs w:val="24"/>
                <w:lang w:val="fr-CA" w:eastAsia="ja-JP"/>
              </w:rPr>
            </w:pPr>
            <w:r w:rsidRPr="00712BE5">
              <w:rPr>
                <w:rFonts w:cs="Calibri"/>
                <w:color w:val="000000"/>
                <w:szCs w:val="24"/>
                <w:lang w:val="fr-CA"/>
              </w:rPr>
              <w:t xml:space="preserve">523 - </w:t>
            </w:r>
            <w:r w:rsidR="00712BE5" w:rsidRPr="00712BE5">
              <w:rPr>
                <w:rFonts w:cs="Calibri"/>
                <w:color w:val="000000"/>
                <w:szCs w:val="24"/>
                <w:lang w:val="fr-CA"/>
              </w:rPr>
              <w:t>Titres, contrats sur matières premières et autres investissements financiers et activités connexes</w:t>
            </w:r>
          </w:p>
        </w:tc>
        <w:tc>
          <w:tcPr>
            <w:tcW w:w="1099" w:type="dxa"/>
            <w:tcBorders>
              <w:top w:val="nil"/>
              <w:left w:val="nil"/>
              <w:right w:val="nil"/>
            </w:tcBorders>
            <w:shd w:val="clear" w:color="auto" w:fill="FFFFFF" w:themeFill="background1"/>
            <w:vAlign w:val="center"/>
          </w:tcPr>
          <w:p w14:paraId="05D851E5" w14:textId="40F4FE63" w:rsidR="00BB5E52" w:rsidRPr="00BB5E52" w:rsidRDefault="00BB5E52" w:rsidP="00BB5E52">
            <w:pPr>
              <w:spacing w:after="0" w:line="240" w:lineRule="auto"/>
              <w:jc w:val="center"/>
              <w:rPr>
                <w:rFonts w:cs="Calibri"/>
                <w:color w:val="000000"/>
                <w:szCs w:val="24"/>
              </w:rPr>
            </w:pPr>
            <w:r w:rsidRPr="00BB5E52">
              <w:rPr>
                <w:rFonts w:cs="Calibri"/>
                <w:color w:val="000000"/>
                <w:szCs w:val="24"/>
              </w:rPr>
              <w:t>170</w:t>
            </w:r>
          </w:p>
        </w:tc>
        <w:tc>
          <w:tcPr>
            <w:tcW w:w="993" w:type="dxa"/>
            <w:tcBorders>
              <w:top w:val="nil"/>
              <w:left w:val="nil"/>
              <w:right w:val="single" w:sz="4" w:space="0" w:color="auto"/>
            </w:tcBorders>
            <w:shd w:val="clear" w:color="auto" w:fill="FFFFFF" w:themeFill="background1"/>
            <w:noWrap/>
            <w:vAlign w:val="center"/>
          </w:tcPr>
          <w:p w14:paraId="56CA64B4" w14:textId="11CFEF97" w:rsidR="00BB5E52" w:rsidRPr="00BB5E52" w:rsidRDefault="00BB5E52" w:rsidP="00BB5E52">
            <w:pPr>
              <w:spacing w:after="0" w:line="240" w:lineRule="auto"/>
              <w:jc w:val="center"/>
              <w:rPr>
                <w:rFonts w:cs="Calibri"/>
                <w:color w:val="000000"/>
                <w:szCs w:val="24"/>
              </w:rPr>
            </w:pPr>
            <w:r w:rsidRPr="00BB5E52">
              <w:rPr>
                <w:rFonts w:cs="Calibri"/>
                <w:color w:val="000000"/>
                <w:szCs w:val="24"/>
              </w:rPr>
              <w:t>181</w:t>
            </w:r>
          </w:p>
        </w:tc>
        <w:tc>
          <w:tcPr>
            <w:tcW w:w="1162" w:type="dxa"/>
            <w:tcBorders>
              <w:top w:val="nil"/>
              <w:left w:val="nil"/>
              <w:right w:val="single" w:sz="4" w:space="0" w:color="auto"/>
            </w:tcBorders>
            <w:shd w:val="clear" w:color="auto" w:fill="FFFFFF" w:themeFill="background1"/>
            <w:noWrap/>
            <w:vAlign w:val="center"/>
          </w:tcPr>
          <w:p w14:paraId="2D86352B" w14:textId="71271C3D" w:rsidR="00BB5E52" w:rsidRPr="00BB5E52" w:rsidRDefault="00BB5E52" w:rsidP="00BB5E52">
            <w:pPr>
              <w:spacing w:after="0" w:line="240" w:lineRule="auto"/>
              <w:jc w:val="center"/>
              <w:rPr>
                <w:rFonts w:cs="Calibri"/>
                <w:color w:val="000000"/>
                <w:szCs w:val="24"/>
              </w:rPr>
            </w:pPr>
            <w:r w:rsidRPr="00BB5E52">
              <w:rPr>
                <w:rFonts w:cs="Calibri"/>
                <w:color w:val="000000"/>
                <w:szCs w:val="24"/>
              </w:rPr>
              <w:t>11</w:t>
            </w:r>
          </w:p>
        </w:tc>
      </w:tr>
      <w:tr w:rsidR="00BB5E52" w:rsidRPr="00BB5E52" w14:paraId="5D514A9D"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61A4C8A2" w14:textId="047C9A36" w:rsidR="00BB5E52" w:rsidRPr="00712BE5" w:rsidRDefault="00BB5E52" w:rsidP="003F227F">
            <w:pPr>
              <w:spacing w:after="0" w:line="240" w:lineRule="auto"/>
              <w:rPr>
                <w:rFonts w:eastAsia="Times New Roman" w:cs="Times New Roman"/>
                <w:color w:val="000000"/>
                <w:szCs w:val="24"/>
                <w:lang w:val="fr-CA" w:eastAsia="ja-JP"/>
              </w:rPr>
            </w:pPr>
            <w:r w:rsidRPr="00712BE5">
              <w:rPr>
                <w:rFonts w:cs="Calibri"/>
                <w:color w:val="000000"/>
                <w:szCs w:val="24"/>
                <w:lang w:val="fr-CA"/>
              </w:rPr>
              <w:t xml:space="preserve">623 - </w:t>
            </w:r>
            <w:r w:rsidR="00712BE5" w:rsidRPr="00712BE5">
              <w:rPr>
                <w:rFonts w:cs="Calibri"/>
                <w:color w:val="000000"/>
                <w:szCs w:val="24"/>
                <w:lang w:val="fr-CA"/>
              </w:rPr>
              <w:t>Établissements de soins infirmiers et résidentiels</w:t>
            </w:r>
          </w:p>
        </w:tc>
        <w:tc>
          <w:tcPr>
            <w:tcW w:w="1099" w:type="dxa"/>
            <w:tcBorders>
              <w:top w:val="nil"/>
              <w:left w:val="nil"/>
              <w:right w:val="nil"/>
            </w:tcBorders>
            <w:shd w:val="clear" w:color="auto" w:fill="F2F2F2" w:themeFill="background1" w:themeFillShade="F2"/>
            <w:vAlign w:val="center"/>
          </w:tcPr>
          <w:p w14:paraId="09B1CCF7" w14:textId="5651F7F1" w:rsidR="00BB5E52" w:rsidRPr="00BB5E52" w:rsidRDefault="00BB5E52" w:rsidP="00BB5E52">
            <w:pPr>
              <w:spacing w:after="0" w:line="240" w:lineRule="auto"/>
              <w:jc w:val="center"/>
              <w:rPr>
                <w:rFonts w:cs="Calibri"/>
                <w:color w:val="000000"/>
                <w:szCs w:val="24"/>
              </w:rPr>
            </w:pPr>
            <w:r w:rsidRPr="00BB5E52">
              <w:rPr>
                <w:rFonts w:cs="Calibri"/>
                <w:color w:val="000000"/>
                <w:szCs w:val="24"/>
              </w:rPr>
              <w:t>174</w:t>
            </w:r>
          </w:p>
        </w:tc>
        <w:tc>
          <w:tcPr>
            <w:tcW w:w="993" w:type="dxa"/>
            <w:tcBorders>
              <w:top w:val="nil"/>
              <w:left w:val="nil"/>
              <w:right w:val="single" w:sz="4" w:space="0" w:color="auto"/>
            </w:tcBorders>
            <w:shd w:val="clear" w:color="auto" w:fill="F2F2F2" w:themeFill="background1" w:themeFillShade="F2"/>
            <w:noWrap/>
            <w:vAlign w:val="center"/>
          </w:tcPr>
          <w:p w14:paraId="0510D89B" w14:textId="21A1C9FF" w:rsidR="00BB5E52" w:rsidRPr="00BB5E52" w:rsidRDefault="00BB5E52" w:rsidP="00BB5E52">
            <w:pPr>
              <w:spacing w:after="0" w:line="240" w:lineRule="auto"/>
              <w:jc w:val="center"/>
              <w:rPr>
                <w:rFonts w:cs="Calibri"/>
                <w:color w:val="000000"/>
                <w:szCs w:val="24"/>
              </w:rPr>
            </w:pPr>
            <w:r w:rsidRPr="00BB5E52">
              <w:rPr>
                <w:rFonts w:cs="Calibri"/>
                <w:color w:val="000000"/>
                <w:szCs w:val="24"/>
              </w:rPr>
              <w:t>176</w:t>
            </w:r>
          </w:p>
        </w:tc>
        <w:tc>
          <w:tcPr>
            <w:tcW w:w="1162" w:type="dxa"/>
            <w:tcBorders>
              <w:top w:val="nil"/>
              <w:left w:val="nil"/>
              <w:right w:val="single" w:sz="4" w:space="0" w:color="auto"/>
            </w:tcBorders>
            <w:shd w:val="clear" w:color="auto" w:fill="F2F2F2" w:themeFill="background1" w:themeFillShade="F2"/>
            <w:noWrap/>
            <w:vAlign w:val="center"/>
          </w:tcPr>
          <w:p w14:paraId="7252609D" w14:textId="56CEEF43" w:rsidR="00BB5E52" w:rsidRPr="00BB5E52" w:rsidRDefault="00BB5E52" w:rsidP="00BB5E52">
            <w:pPr>
              <w:spacing w:after="0" w:line="240" w:lineRule="auto"/>
              <w:jc w:val="center"/>
              <w:rPr>
                <w:rFonts w:cs="Calibri"/>
                <w:color w:val="000000"/>
                <w:szCs w:val="24"/>
              </w:rPr>
            </w:pPr>
            <w:r w:rsidRPr="00BB5E52">
              <w:rPr>
                <w:rFonts w:cs="Calibri"/>
                <w:color w:val="000000"/>
                <w:szCs w:val="24"/>
              </w:rPr>
              <w:t>2</w:t>
            </w:r>
          </w:p>
        </w:tc>
      </w:tr>
      <w:tr w:rsidR="00BB5E52" w:rsidRPr="00BB5E52" w14:paraId="1EE80287" w14:textId="77777777" w:rsidTr="00BB5E52">
        <w:trPr>
          <w:trHeight w:val="345"/>
        </w:trPr>
        <w:tc>
          <w:tcPr>
            <w:tcW w:w="623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6D65E8" w14:textId="45392612" w:rsidR="00BB5E52" w:rsidRPr="00712BE5" w:rsidRDefault="00BB5E52" w:rsidP="003F227F">
            <w:pPr>
              <w:spacing w:after="0" w:line="240" w:lineRule="auto"/>
              <w:rPr>
                <w:rFonts w:eastAsia="Times New Roman" w:cs="Times New Roman"/>
                <w:b/>
                <w:bCs/>
                <w:color w:val="000000"/>
                <w:szCs w:val="24"/>
                <w:lang w:val="fr-CA" w:eastAsia="ja-JP"/>
              </w:rPr>
            </w:pPr>
            <w:r w:rsidRPr="00712BE5">
              <w:rPr>
                <w:rFonts w:cs="Calibri"/>
                <w:color w:val="000000"/>
                <w:szCs w:val="24"/>
                <w:lang w:val="fr-CA"/>
              </w:rPr>
              <w:t xml:space="preserve">713 - </w:t>
            </w:r>
            <w:r w:rsidR="00712BE5" w:rsidRPr="00712BE5">
              <w:rPr>
                <w:rFonts w:cs="Calibri"/>
                <w:color w:val="000000"/>
                <w:szCs w:val="24"/>
                <w:lang w:val="fr-CA"/>
              </w:rPr>
              <w:t>Industries du divertissement, du jeu et des loisirs</w:t>
            </w:r>
          </w:p>
        </w:tc>
        <w:tc>
          <w:tcPr>
            <w:tcW w:w="1099" w:type="dxa"/>
            <w:tcBorders>
              <w:top w:val="nil"/>
              <w:left w:val="nil"/>
              <w:bottom w:val="single" w:sz="4" w:space="0" w:color="auto"/>
              <w:right w:val="nil"/>
            </w:tcBorders>
            <w:shd w:val="clear" w:color="auto" w:fill="FFFFFF" w:themeFill="background1"/>
            <w:vAlign w:val="center"/>
          </w:tcPr>
          <w:p w14:paraId="03EB5053" w14:textId="78DBDF1C" w:rsidR="00BB5E52" w:rsidRPr="00BB5E52" w:rsidRDefault="00BB5E52" w:rsidP="00BB5E52">
            <w:pPr>
              <w:spacing w:after="0" w:line="240" w:lineRule="auto"/>
              <w:jc w:val="center"/>
              <w:rPr>
                <w:rFonts w:cs="Calibri"/>
                <w:b/>
                <w:color w:val="000000"/>
                <w:szCs w:val="24"/>
              </w:rPr>
            </w:pPr>
            <w:r w:rsidRPr="00BB5E52">
              <w:rPr>
                <w:rFonts w:cs="Calibri"/>
                <w:color w:val="000000"/>
                <w:szCs w:val="24"/>
              </w:rPr>
              <w:t>187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757527DD" w14:textId="148A7264" w:rsidR="00BB5E52" w:rsidRPr="00BB5E52" w:rsidRDefault="00BB5E52" w:rsidP="00BB5E52">
            <w:pPr>
              <w:spacing w:after="0" w:line="240" w:lineRule="auto"/>
              <w:jc w:val="center"/>
              <w:rPr>
                <w:rFonts w:eastAsia="Times New Roman" w:cs="Times New Roman"/>
                <w:b/>
                <w:bCs/>
                <w:color w:val="000000"/>
                <w:szCs w:val="24"/>
                <w:lang w:val="en-US" w:eastAsia="ja-JP"/>
              </w:rPr>
            </w:pPr>
            <w:r w:rsidRPr="00BB5E52">
              <w:rPr>
                <w:rFonts w:cs="Calibri"/>
                <w:color w:val="000000"/>
                <w:szCs w:val="24"/>
              </w:rPr>
              <w:t>167</w:t>
            </w:r>
          </w:p>
        </w:tc>
        <w:tc>
          <w:tcPr>
            <w:tcW w:w="1162" w:type="dxa"/>
            <w:tcBorders>
              <w:top w:val="nil"/>
              <w:left w:val="nil"/>
              <w:bottom w:val="single" w:sz="4" w:space="0" w:color="auto"/>
              <w:right w:val="single" w:sz="4" w:space="0" w:color="auto"/>
            </w:tcBorders>
            <w:shd w:val="clear" w:color="auto" w:fill="FFFFFF" w:themeFill="background1"/>
            <w:noWrap/>
            <w:vAlign w:val="center"/>
            <w:hideMark/>
          </w:tcPr>
          <w:p w14:paraId="2A872D77" w14:textId="74BE6941" w:rsidR="00BB5E52" w:rsidRPr="00BB5E52" w:rsidRDefault="00BB5E52" w:rsidP="00BB5E52">
            <w:pPr>
              <w:spacing w:after="0" w:line="240" w:lineRule="auto"/>
              <w:jc w:val="center"/>
              <w:rPr>
                <w:rFonts w:eastAsia="Times New Roman" w:cs="Times New Roman"/>
                <w:b/>
                <w:bCs/>
                <w:color w:val="000000"/>
                <w:szCs w:val="24"/>
                <w:lang w:val="en-US" w:eastAsia="ja-JP"/>
              </w:rPr>
            </w:pPr>
            <w:r w:rsidRPr="00BB5E52">
              <w:rPr>
                <w:rFonts w:cs="Calibri"/>
                <w:color w:val="000000"/>
                <w:szCs w:val="24"/>
              </w:rPr>
              <w:t>-20</w:t>
            </w:r>
          </w:p>
        </w:tc>
      </w:tr>
    </w:tbl>
    <w:p w14:paraId="62121FF1" w14:textId="6CBF9074" w:rsidR="00BB5E52" w:rsidRDefault="00BB5E52">
      <w:pPr>
        <w:spacing w:line="259" w:lineRule="auto"/>
        <w:rPr>
          <w:szCs w:val="24"/>
        </w:rPr>
      </w:pPr>
    </w:p>
    <w:p w14:paraId="06CEEE4F" w14:textId="1A5C5E63" w:rsidR="001623F4" w:rsidRPr="001623F4" w:rsidRDefault="001623F4" w:rsidP="007D4AC9">
      <w:pPr>
        <w:rPr>
          <w:szCs w:val="24"/>
          <w:lang w:val="fr-CA"/>
        </w:rPr>
      </w:pPr>
      <w:r w:rsidRPr="001623F4">
        <w:rPr>
          <w:szCs w:val="24"/>
          <w:lang w:val="fr-CA"/>
        </w:rPr>
        <w:t>L'ensemble de tableaux suivant présente le nombre total d'employeurs selon l</w:t>
      </w:r>
      <w:r w:rsidR="00F5282F">
        <w:rPr>
          <w:szCs w:val="24"/>
          <w:lang w:val="fr-CA"/>
        </w:rPr>
        <w:t>eur</w:t>
      </w:r>
      <w:r w:rsidRPr="001623F4">
        <w:rPr>
          <w:szCs w:val="24"/>
          <w:lang w:val="fr-CA"/>
        </w:rPr>
        <w:t xml:space="preserve"> taille </w:t>
      </w:r>
      <w:r w:rsidR="00F5282F">
        <w:rPr>
          <w:szCs w:val="24"/>
          <w:lang w:val="fr-CA"/>
        </w:rPr>
        <w:t>(</w:t>
      </w:r>
      <w:r w:rsidRPr="001623F4">
        <w:rPr>
          <w:szCs w:val="24"/>
          <w:lang w:val="fr-CA"/>
        </w:rPr>
        <w:t>employés</w:t>
      </w:r>
      <w:r w:rsidR="00F5282F">
        <w:rPr>
          <w:szCs w:val="24"/>
          <w:lang w:val="fr-CA"/>
        </w:rPr>
        <w:t>)</w:t>
      </w:r>
      <w:r w:rsidRPr="001623F4">
        <w:rPr>
          <w:szCs w:val="24"/>
          <w:lang w:val="fr-CA"/>
        </w:rPr>
        <w:t xml:space="preserve"> et la variation sur quatre ans du nombre d'entreprises pour les industries locales.</w:t>
      </w:r>
    </w:p>
    <w:p w14:paraId="2FC6B64E" w14:textId="372CCD0B" w:rsidR="007D4AC9" w:rsidRPr="001623F4" w:rsidRDefault="001623F4" w:rsidP="007D4AC9">
      <w:pPr>
        <w:rPr>
          <w:color w:val="1F4E79" w:themeColor="accent1" w:themeShade="80"/>
          <w:lang w:val="fr-CA"/>
        </w:rPr>
      </w:pPr>
      <w:r w:rsidRPr="001623F4">
        <w:rPr>
          <w:color w:val="1F4E79" w:themeColor="accent1" w:themeShade="80"/>
          <w:lang w:val="fr-CA"/>
        </w:rPr>
        <w:t>Tableau 5-3 : Microentreprises (1 à 4 employés) - Estimations du nombre d'entreprises de décembre 2018 et juin 2021 par industrie, région d</w:t>
      </w:r>
      <w:r w:rsidR="00A2650D">
        <w:rPr>
          <w:color w:val="1F4E79" w:themeColor="accent1" w:themeShade="80"/>
          <w:lang w:val="fr-CA"/>
        </w:rPr>
        <w:t>u</w:t>
      </w:r>
      <w:r w:rsidRPr="001623F4">
        <w:rPr>
          <w:color w:val="1F4E79" w:themeColor="accent1" w:themeShade="80"/>
          <w:lang w:val="fr-CA"/>
        </w:rPr>
        <w:t xml:space="preserve"> Niagara</w:t>
      </w:r>
      <w:r w:rsidR="007D4AC9" w:rsidRPr="00A66EA4">
        <w:rPr>
          <w:rStyle w:val="FootnoteReference"/>
          <w:color w:val="1F4E79" w:themeColor="accent1" w:themeShade="80"/>
          <w:szCs w:val="24"/>
        </w:rPr>
        <w:footnoteReference w:id="34"/>
      </w:r>
    </w:p>
    <w:tbl>
      <w:tblPr>
        <w:tblW w:w="9486" w:type="dxa"/>
        <w:tblLook w:val="04A0" w:firstRow="1" w:lastRow="0" w:firstColumn="1" w:lastColumn="0" w:noHBand="0" w:noVBand="1"/>
      </w:tblPr>
      <w:tblGrid>
        <w:gridCol w:w="6232"/>
        <w:gridCol w:w="1162"/>
        <w:gridCol w:w="1162"/>
        <w:gridCol w:w="1757"/>
      </w:tblGrid>
      <w:tr w:rsidR="007D4AC9" w:rsidRPr="00E65AFD" w14:paraId="65EC893B" w14:textId="77777777" w:rsidTr="00E65AFD">
        <w:trPr>
          <w:trHeight w:val="345"/>
        </w:trPr>
        <w:tc>
          <w:tcPr>
            <w:tcW w:w="623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54C954A" w14:textId="75EA6511" w:rsidR="007D4AC9" w:rsidRPr="00E65AFD" w:rsidRDefault="007D4AC9" w:rsidP="00E65AFD">
            <w:pPr>
              <w:spacing w:after="0" w:line="240" w:lineRule="auto"/>
              <w:rPr>
                <w:rFonts w:eastAsia="Times New Roman" w:cs="Times New Roman"/>
                <w:b/>
                <w:bCs/>
                <w:szCs w:val="24"/>
                <w:lang w:val="en-US" w:eastAsia="ja-JP"/>
              </w:rPr>
            </w:pPr>
            <w:proofErr w:type="spellStart"/>
            <w:r w:rsidRPr="00E65AFD">
              <w:rPr>
                <w:rFonts w:eastAsia="Times New Roman" w:cs="Times New Roman"/>
                <w:b/>
                <w:bCs/>
                <w:szCs w:val="24"/>
                <w:lang w:val="en-US" w:eastAsia="ja-JP"/>
              </w:rPr>
              <w:t>Industr</w:t>
            </w:r>
            <w:r w:rsidR="00A2650D">
              <w:rPr>
                <w:rFonts w:eastAsia="Times New Roman" w:cs="Times New Roman"/>
                <w:b/>
                <w:bCs/>
                <w:szCs w:val="24"/>
                <w:lang w:val="en-US" w:eastAsia="ja-JP"/>
              </w:rPr>
              <w:t>ie</w:t>
            </w:r>
            <w:proofErr w:type="spellEnd"/>
          </w:p>
        </w:tc>
        <w:tc>
          <w:tcPr>
            <w:tcW w:w="1099" w:type="dxa"/>
            <w:tcBorders>
              <w:top w:val="single" w:sz="4" w:space="0" w:color="auto"/>
              <w:left w:val="nil"/>
              <w:bottom w:val="single" w:sz="4" w:space="0" w:color="auto"/>
              <w:right w:val="nil"/>
            </w:tcBorders>
            <w:shd w:val="clear" w:color="auto" w:fill="DEEAF6" w:themeFill="accent1" w:themeFillTint="33"/>
            <w:vAlign w:val="center"/>
          </w:tcPr>
          <w:p w14:paraId="22A0B3BF" w14:textId="0A1C7357" w:rsidR="00A2650D" w:rsidRDefault="00A2650D" w:rsidP="00E65AFD">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Nombre</w:t>
            </w:r>
            <w:proofErr w:type="spellEnd"/>
          </w:p>
          <w:p w14:paraId="1608389D" w14:textId="008198FE" w:rsidR="007D4AC9" w:rsidRPr="00E65AFD" w:rsidRDefault="00A2650D" w:rsidP="00E65AFD">
            <w:pPr>
              <w:spacing w:after="0" w:line="240" w:lineRule="auto"/>
              <w:jc w:val="center"/>
              <w:rPr>
                <w:rFonts w:eastAsia="Times New Roman" w:cs="Times New Roman"/>
                <w:b/>
                <w:bCs/>
                <w:szCs w:val="24"/>
                <w:lang w:val="en-US" w:eastAsia="ja-JP"/>
              </w:rPr>
            </w:pPr>
            <w:r>
              <w:rPr>
                <w:rFonts w:eastAsia="Times New Roman" w:cs="Times New Roman"/>
                <w:b/>
                <w:bCs/>
                <w:szCs w:val="24"/>
                <w:lang w:val="en-US" w:eastAsia="ja-JP"/>
              </w:rPr>
              <w:t>2</w:t>
            </w:r>
            <w:r w:rsidR="007D4AC9" w:rsidRPr="00E65AFD">
              <w:rPr>
                <w:rFonts w:eastAsia="Times New Roman" w:cs="Times New Roman"/>
                <w:b/>
                <w:bCs/>
                <w:szCs w:val="24"/>
                <w:lang w:val="en-US" w:eastAsia="ja-JP"/>
              </w:rPr>
              <w:t xml:space="preserve">018 </w:t>
            </w:r>
          </w:p>
        </w:tc>
        <w:tc>
          <w:tcPr>
            <w:tcW w:w="99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10AB0A0" w14:textId="77777777" w:rsidR="00A2650D" w:rsidRDefault="00A2650D" w:rsidP="00E65AFD">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Nombre</w:t>
            </w:r>
            <w:proofErr w:type="spellEnd"/>
          </w:p>
          <w:p w14:paraId="547094E8" w14:textId="3C09AAC5" w:rsidR="007D4AC9" w:rsidRPr="00E65AFD" w:rsidRDefault="007D4AC9" w:rsidP="00E65AFD">
            <w:pPr>
              <w:spacing w:after="0" w:line="240" w:lineRule="auto"/>
              <w:jc w:val="center"/>
              <w:rPr>
                <w:rFonts w:eastAsia="Times New Roman" w:cs="Times New Roman"/>
                <w:b/>
                <w:bCs/>
                <w:szCs w:val="24"/>
                <w:lang w:val="en-US" w:eastAsia="ja-JP"/>
              </w:rPr>
            </w:pPr>
            <w:r w:rsidRPr="00E65AFD">
              <w:rPr>
                <w:rFonts w:eastAsia="Times New Roman" w:cs="Times New Roman"/>
                <w:b/>
                <w:bCs/>
                <w:szCs w:val="24"/>
                <w:lang w:val="en-US" w:eastAsia="ja-JP"/>
              </w:rPr>
              <w:t>2021</w:t>
            </w:r>
          </w:p>
        </w:tc>
        <w:tc>
          <w:tcPr>
            <w:tcW w:w="116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E0D791F" w14:textId="62A1BEF6" w:rsidR="007D4AC9" w:rsidRPr="00E65AFD" w:rsidRDefault="007D4AC9" w:rsidP="00E65AFD">
            <w:pPr>
              <w:spacing w:after="0" w:line="240" w:lineRule="auto"/>
              <w:jc w:val="center"/>
              <w:rPr>
                <w:rFonts w:eastAsia="Times New Roman" w:cs="Times New Roman"/>
                <w:b/>
                <w:bCs/>
                <w:szCs w:val="24"/>
                <w:lang w:val="en-US" w:eastAsia="ja-JP"/>
              </w:rPr>
            </w:pPr>
            <w:proofErr w:type="spellStart"/>
            <w:r w:rsidRPr="00E65AFD">
              <w:rPr>
                <w:rFonts w:eastAsia="Times New Roman" w:cs="Times New Roman"/>
                <w:b/>
                <w:bCs/>
                <w:szCs w:val="24"/>
                <w:lang w:val="en-US" w:eastAsia="ja-JP"/>
              </w:rPr>
              <w:t>Change</w:t>
            </w:r>
            <w:r w:rsidR="00A2650D">
              <w:rPr>
                <w:rFonts w:eastAsia="Times New Roman" w:cs="Times New Roman"/>
                <w:b/>
                <w:bCs/>
                <w:szCs w:val="24"/>
                <w:lang w:val="en-US" w:eastAsia="ja-JP"/>
              </w:rPr>
              <w:t>ment</w:t>
            </w:r>
            <w:proofErr w:type="spellEnd"/>
          </w:p>
        </w:tc>
      </w:tr>
      <w:tr w:rsidR="00E65AFD" w:rsidRPr="00E65AFD" w14:paraId="29791410" w14:textId="77777777" w:rsidTr="00E65AFD">
        <w:trPr>
          <w:trHeight w:val="345"/>
        </w:trPr>
        <w:tc>
          <w:tcPr>
            <w:tcW w:w="6232"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E5976B9" w14:textId="27D07114" w:rsidR="00E65AFD" w:rsidRPr="000C25A4" w:rsidRDefault="000C25A4" w:rsidP="00E65AFD">
            <w:pPr>
              <w:spacing w:after="0" w:line="240" w:lineRule="auto"/>
              <w:rPr>
                <w:rFonts w:eastAsia="Times New Roman" w:cs="Times New Roman"/>
                <w:color w:val="000000"/>
                <w:szCs w:val="24"/>
                <w:lang w:val="fr-CA" w:eastAsia="ja-JP"/>
              </w:rPr>
            </w:pPr>
            <w:r w:rsidRPr="000C25A4">
              <w:rPr>
                <w:rFonts w:cs="Calibri"/>
                <w:color w:val="000000"/>
                <w:szCs w:val="24"/>
                <w:lang w:val="fr-CA"/>
              </w:rPr>
              <w:t>Agriculture, foresterie, pêche et chasse</w:t>
            </w:r>
          </w:p>
        </w:tc>
        <w:tc>
          <w:tcPr>
            <w:tcW w:w="1099" w:type="dxa"/>
            <w:tcBorders>
              <w:top w:val="single" w:sz="4" w:space="0" w:color="auto"/>
              <w:left w:val="nil"/>
              <w:right w:val="nil"/>
            </w:tcBorders>
            <w:shd w:val="clear" w:color="auto" w:fill="F2F2F2" w:themeFill="background1" w:themeFillShade="F2"/>
            <w:vAlign w:val="center"/>
          </w:tcPr>
          <w:p w14:paraId="092C6C54" w14:textId="55654153" w:rsidR="00E65AFD" w:rsidRPr="00E65AFD" w:rsidRDefault="00E65AFD" w:rsidP="00E65AFD">
            <w:pPr>
              <w:spacing w:after="0" w:line="240" w:lineRule="auto"/>
              <w:jc w:val="center"/>
              <w:rPr>
                <w:rFonts w:cs="Calibri"/>
                <w:color w:val="000000"/>
                <w:szCs w:val="24"/>
              </w:rPr>
            </w:pPr>
            <w:r w:rsidRPr="00E65AFD">
              <w:rPr>
                <w:rFonts w:cs="Calibri"/>
                <w:color w:val="000000"/>
                <w:szCs w:val="24"/>
              </w:rPr>
              <w:t>216</w:t>
            </w:r>
          </w:p>
        </w:tc>
        <w:tc>
          <w:tcPr>
            <w:tcW w:w="993" w:type="dxa"/>
            <w:tcBorders>
              <w:top w:val="single" w:sz="4" w:space="0" w:color="auto"/>
              <w:left w:val="nil"/>
              <w:right w:val="single" w:sz="4" w:space="0" w:color="auto"/>
            </w:tcBorders>
            <w:shd w:val="clear" w:color="auto" w:fill="F2F2F2" w:themeFill="background1" w:themeFillShade="F2"/>
            <w:noWrap/>
            <w:vAlign w:val="center"/>
            <w:hideMark/>
          </w:tcPr>
          <w:p w14:paraId="0844932F" w14:textId="02C65827"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206</w:t>
            </w:r>
          </w:p>
        </w:tc>
        <w:tc>
          <w:tcPr>
            <w:tcW w:w="1162" w:type="dxa"/>
            <w:tcBorders>
              <w:top w:val="single" w:sz="4" w:space="0" w:color="auto"/>
              <w:left w:val="nil"/>
              <w:right w:val="single" w:sz="4" w:space="0" w:color="auto"/>
            </w:tcBorders>
            <w:shd w:val="clear" w:color="auto" w:fill="F2F2F2" w:themeFill="background1" w:themeFillShade="F2"/>
            <w:noWrap/>
            <w:vAlign w:val="center"/>
            <w:hideMark/>
          </w:tcPr>
          <w:p w14:paraId="49CF1C2F" w14:textId="777ED3DF"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-10</w:t>
            </w:r>
          </w:p>
        </w:tc>
      </w:tr>
      <w:tr w:rsidR="00E65AFD" w:rsidRPr="00E65AFD" w14:paraId="74AF6FB4"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25036D40" w14:textId="7D69A986" w:rsidR="00E65AFD" w:rsidRPr="000C25A4" w:rsidRDefault="000C25A4" w:rsidP="00E65AFD">
            <w:pPr>
              <w:spacing w:after="0" w:line="240" w:lineRule="auto"/>
              <w:rPr>
                <w:rFonts w:eastAsia="Times New Roman" w:cs="Times New Roman"/>
                <w:color w:val="000000"/>
                <w:szCs w:val="24"/>
                <w:lang w:val="fr-CA" w:eastAsia="ja-JP"/>
              </w:rPr>
            </w:pPr>
            <w:r w:rsidRPr="000C25A4">
              <w:rPr>
                <w:rFonts w:cs="Calibri"/>
                <w:color w:val="000000"/>
                <w:szCs w:val="24"/>
                <w:lang w:val="fr-CA"/>
              </w:rPr>
              <w:t>Mines,</w:t>
            </w:r>
            <w:r>
              <w:rPr>
                <w:rFonts w:cs="Calibri"/>
                <w:color w:val="000000"/>
                <w:szCs w:val="24"/>
                <w:lang w:val="fr-CA"/>
              </w:rPr>
              <w:t xml:space="preserve"> </w:t>
            </w:r>
            <w:r w:rsidRPr="000C25A4">
              <w:rPr>
                <w:rFonts w:cs="Calibri"/>
                <w:color w:val="000000"/>
                <w:szCs w:val="24"/>
                <w:lang w:val="fr-CA"/>
              </w:rPr>
              <w:t>extraction de pétrole et de gaz</w:t>
            </w:r>
          </w:p>
        </w:tc>
        <w:tc>
          <w:tcPr>
            <w:tcW w:w="1099" w:type="dxa"/>
            <w:tcBorders>
              <w:top w:val="nil"/>
              <w:left w:val="nil"/>
              <w:right w:val="nil"/>
            </w:tcBorders>
            <w:shd w:val="clear" w:color="auto" w:fill="FFFFFF" w:themeFill="background1"/>
            <w:vAlign w:val="center"/>
          </w:tcPr>
          <w:p w14:paraId="0F82F603" w14:textId="0EB3CE20" w:rsidR="00E65AFD" w:rsidRPr="00E65AFD" w:rsidRDefault="00E65AFD" w:rsidP="00E65AFD">
            <w:pPr>
              <w:spacing w:after="0" w:line="240" w:lineRule="auto"/>
              <w:jc w:val="center"/>
              <w:rPr>
                <w:rFonts w:cs="Calibri"/>
                <w:color w:val="000000"/>
                <w:szCs w:val="24"/>
              </w:rPr>
            </w:pPr>
            <w:r w:rsidRPr="00E65AFD">
              <w:rPr>
                <w:rFonts w:cs="Calibri"/>
                <w:color w:val="000000"/>
                <w:szCs w:val="24"/>
              </w:rPr>
              <w:t>4</w:t>
            </w:r>
          </w:p>
        </w:tc>
        <w:tc>
          <w:tcPr>
            <w:tcW w:w="993" w:type="dxa"/>
            <w:tcBorders>
              <w:top w:val="nil"/>
              <w:left w:val="nil"/>
              <w:right w:val="single" w:sz="4" w:space="0" w:color="auto"/>
            </w:tcBorders>
            <w:shd w:val="clear" w:color="auto" w:fill="FFFFFF" w:themeFill="background1"/>
            <w:noWrap/>
            <w:vAlign w:val="center"/>
            <w:hideMark/>
          </w:tcPr>
          <w:p w14:paraId="2E2488B0" w14:textId="08E9D132"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3</w:t>
            </w:r>
          </w:p>
        </w:tc>
        <w:tc>
          <w:tcPr>
            <w:tcW w:w="1162" w:type="dxa"/>
            <w:tcBorders>
              <w:top w:val="nil"/>
              <w:left w:val="nil"/>
              <w:right w:val="single" w:sz="4" w:space="0" w:color="auto"/>
            </w:tcBorders>
            <w:shd w:val="clear" w:color="auto" w:fill="FFFFFF" w:themeFill="background1"/>
            <w:noWrap/>
            <w:vAlign w:val="center"/>
            <w:hideMark/>
          </w:tcPr>
          <w:p w14:paraId="4A9C993C" w14:textId="7CA68223"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-1</w:t>
            </w:r>
          </w:p>
        </w:tc>
      </w:tr>
      <w:tr w:rsidR="00E65AFD" w:rsidRPr="00E65AFD" w14:paraId="0D024347"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095D5597" w14:textId="667F1340" w:rsidR="00E65AFD" w:rsidRPr="00E65AFD" w:rsidRDefault="000C25A4" w:rsidP="00E65AFD">
            <w:pPr>
              <w:spacing w:after="0" w:line="240" w:lineRule="auto"/>
              <w:rPr>
                <w:rFonts w:eastAsia="Times New Roman" w:cs="Times New Roman"/>
                <w:color w:val="000000"/>
                <w:szCs w:val="24"/>
                <w:lang w:val="en-US" w:eastAsia="ja-JP"/>
              </w:rPr>
            </w:pPr>
            <w:r>
              <w:rPr>
                <w:rFonts w:cs="Calibri"/>
                <w:color w:val="000000"/>
                <w:szCs w:val="24"/>
              </w:rPr>
              <w:t>Services publics</w:t>
            </w:r>
          </w:p>
        </w:tc>
        <w:tc>
          <w:tcPr>
            <w:tcW w:w="1099" w:type="dxa"/>
            <w:tcBorders>
              <w:top w:val="nil"/>
              <w:left w:val="nil"/>
              <w:right w:val="nil"/>
            </w:tcBorders>
            <w:shd w:val="clear" w:color="auto" w:fill="F2F2F2" w:themeFill="background1" w:themeFillShade="F2"/>
            <w:vAlign w:val="center"/>
          </w:tcPr>
          <w:p w14:paraId="5CA92572" w14:textId="03EB808C" w:rsidR="00E65AFD" w:rsidRPr="00E65AFD" w:rsidRDefault="00E65AFD" w:rsidP="00E65AFD">
            <w:pPr>
              <w:spacing w:after="0" w:line="240" w:lineRule="auto"/>
              <w:jc w:val="center"/>
              <w:rPr>
                <w:rFonts w:cs="Calibri"/>
                <w:color w:val="000000"/>
                <w:szCs w:val="24"/>
              </w:rPr>
            </w:pPr>
            <w:r w:rsidRPr="00E65AFD">
              <w:rPr>
                <w:rFonts w:cs="Calibri"/>
                <w:color w:val="000000"/>
                <w:szCs w:val="24"/>
              </w:rPr>
              <w:t>9</w:t>
            </w:r>
          </w:p>
        </w:tc>
        <w:tc>
          <w:tcPr>
            <w:tcW w:w="993" w:type="dxa"/>
            <w:tcBorders>
              <w:top w:val="nil"/>
              <w:left w:val="nil"/>
              <w:right w:val="single" w:sz="4" w:space="0" w:color="auto"/>
            </w:tcBorders>
            <w:shd w:val="clear" w:color="auto" w:fill="F2F2F2" w:themeFill="background1" w:themeFillShade="F2"/>
            <w:noWrap/>
            <w:vAlign w:val="center"/>
            <w:hideMark/>
          </w:tcPr>
          <w:p w14:paraId="600E6AF7" w14:textId="67049140"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13</w:t>
            </w:r>
          </w:p>
        </w:tc>
        <w:tc>
          <w:tcPr>
            <w:tcW w:w="1162" w:type="dxa"/>
            <w:tcBorders>
              <w:top w:val="nil"/>
              <w:left w:val="nil"/>
              <w:right w:val="single" w:sz="4" w:space="0" w:color="auto"/>
            </w:tcBorders>
            <w:shd w:val="clear" w:color="auto" w:fill="F2F2F2" w:themeFill="background1" w:themeFillShade="F2"/>
            <w:noWrap/>
            <w:vAlign w:val="center"/>
            <w:hideMark/>
          </w:tcPr>
          <w:p w14:paraId="242A7CCB" w14:textId="3915D937"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4</w:t>
            </w:r>
          </w:p>
        </w:tc>
      </w:tr>
      <w:tr w:rsidR="00E65AFD" w:rsidRPr="00E65AFD" w14:paraId="2213B9BE"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2ADBB1DE" w14:textId="6DBE8468"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Construction</w:t>
            </w:r>
          </w:p>
        </w:tc>
        <w:tc>
          <w:tcPr>
            <w:tcW w:w="1099" w:type="dxa"/>
            <w:tcBorders>
              <w:top w:val="nil"/>
              <w:left w:val="nil"/>
              <w:right w:val="nil"/>
            </w:tcBorders>
            <w:shd w:val="clear" w:color="auto" w:fill="FFFFFF" w:themeFill="background1"/>
            <w:vAlign w:val="center"/>
          </w:tcPr>
          <w:p w14:paraId="49435888" w14:textId="7F01AE35" w:rsidR="00E65AFD" w:rsidRPr="00E65AFD" w:rsidRDefault="00E65AFD" w:rsidP="00E65AFD">
            <w:pPr>
              <w:spacing w:after="0" w:line="240" w:lineRule="auto"/>
              <w:jc w:val="center"/>
              <w:rPr>
                <w:rFonts w:cs="Calibri"/>
                <w:color w:val="000000"/>
                <w:szCs w:val="24"/>
              </w:rPr>
            </w:pPr>
            <w:r w:rsidRPr="00E65AFD">
              <w:rPr>
                <w:rFonts w:cs="Calibri"/>
                <w:color w:val="000000"/>
                <w:szCs w:val="24"/>
              </w:rPr>
              <w:t>949</w:t>
            </w:r>
          </w:p>
        </w:tc>
        <w:tc>
          <w:tcPr>
            <w:tcW w:w="993" w:type="dxa"/>
            <w:tcBorders>
              <w:top w:val="nil"/>
              <w:left w:val="nil"/>
              <w:right w:val="single" w:sz="4" w:space="0" w:color="auto"/>
            </w:tcBorders>
            <w:shd w:val="clear" w:color="auto" w:fill="FFFFFF" w:themeFill="background1"/>
            <w:noWrap/>
            <w:vAlign w:val="center"/>
            <w:hideMark/>
          </w:tcPr>
          <w:p w14:paraId="37A82CCD" w14:textId="53A0F830"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988</w:t>
            </w:r>
          </w:p>
        </w:tc>
        <w:tc>
          <w:tcPr>
            <w:tcW w:w="1162" w:type="dxa"/>
            <w:tcBorders>
              <w:top w:val="nil"/>
              <w:left w:val="nil"/>
              <w:right w:val="single" w:sz="4" w:space="0" w:color="auto"/>
            </w:tcBorders>
            <w:shd w:val="clear" w:color="auto" w:fill="FFFFFF" w:themeFill="background1"/>
            <w:noWrap/>
            <w:vAlign w:val="center"/>
            <w:hideMark/>
          </w:tcPr>
          <w:p w14:paraId="49CB94AE" w14:textId="723A3AF2"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39</w:t>
            </w:r>
          </w:p>
        </w:tc>
      </w:tr>
      <w:tr w:rsidR="00E65AFD" w:rsidRPr="00E65AFD" w14:paraId="51C8BB43"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69C98264" w14:textId="4E51ABB0" w:rsidR="00E65AFD" w:rsidRPr="00E65AFD" w:rsidRDefault="000C25A4" w:rsidP="00E65AFD">
            <w:pPr>
              <w:spacing w:after="0" w:line="240" w:lineRule="auto"/>
              <w:rPr>
                <w:rFonts w:eastAsia="Times New Roman" w:cs="Times New Roman"/>
                <w:color w:val="000000"/>
                <w:szCs w:val="24"/>
                <w:lang w:val="en-US" w:eastAsia="ja-JP"/>
              </w:rPr>
            </w:pPr>
            <w:r>
              <w:rPr>
                <w:rFonts w:cs="Calibri"/>
                <w:color w:val="000000"/>
                <w:szCs w:val="24"/>
              </w:rPr>
              <w:t>Fabrication</w:t>
            </w:r>
          </w:p>
        </w:tc>
        <w:tc>
          <w:tcPr>
            <w:tcW w:w="1099" w:type="dxa"/>
            <w:tcBorders>
              <w:top w:val="nil"/>
              <w:left w:val="nil"/>
              <w:right w:val="nil"/>
            </w:tcBorders>
            <w:shd w:val="clear" w:color="auto" w:fill="F2F2F2" w:themeFill="background1" w:themeFillShade="F2"/>
            <w:vAlign w:val="center"/>
          </w:tcPr>
          <w:p w14:paraId="729C2465" w14:textId="6635E61A" w:rsidR="00E65AFD" w:rsidRPr="00E65AFD" w:rsidRDefault="00E65AFD" w:rsidP="00E65AFD">
            <w:pPr>
              <w:spacing w:after="0" w:line="240" w:lineRule="auto"/>
              <w:jc w:val="center"/>
              <w:rPr>
                <w:rFonts w:cs="Calibri"/>
                <w:color w:val="000000"/>
                <w:szCs w:val="24"/>
              </w:rPr>
            </w:pPr>
            <w:r w:rsidRPr="00E65AFD">
              <w:rPr>
                <w:rFonts w:cs="Calibri"/>
                <w:color w:val="000000"/>
                <w:szCs w:val="24"/>
              </w:rPr>
              <w:t>205</w:t>
            </w:r>
          </w:p>
        </w:tc>
        <w:tc>
          <w:tcPr>
            <w:tcW w:w="993" w:type="dxa"/>
            <w:tcBorders>
              <w:top w:val="nil"/>
              <w:left w:val="nil"/>
              <w:right w:val="single" w:sz="4" w:space="0" w:color="auto"/>
            </w:tcBorders>
            <w:shd w:val="clear" w:color="auto" w:fill="F2F2F2" w:themeFill="background1" w:themeFillShade="F2"/>
            <w:noWrap/>
            <w:vAlign w:val="center"/>
            <w:hideMark/>
          </w:tcPr>
          <w:p w14:paraId="6B2D305F" w14:textId="15D12B37"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212</w:t>
            </w:r>
          </w:p>
        </w:tc>
        <w:tc>
          <w:tcPr>
            <w:tcW w:w="1162" w:type="dxa"/>
            <w:tcBorders>
              <w:top w:val="nil"/>
              <w:left w:val="nil"/>
              <w:right w:val="single" w:sz="4" w:space="0" w:color="auto"/>
            </w:tcBorders>
            <w:shd w:val="clear" w:color="auto" w:fill="F2F2F2" w:themeFill="background1" w:themeFillShade="F2"/>
            <w:noWrap/>
            <w:vAlign w:val="center"/>
            <w:hideMark/>
          </w:tcPr>
          <w:p w14:paraId="3FA5AC1D" w14:textId="31400141"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7</w:t>
            </w:r>
          </w:p>
        </w:tc>
      </w:tr>
      <w:tr w:rsidR="00E65AFD" w:rsidRPr="00E65AFD" w14:paraId="7E28D7C9"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1CC4D44E" w14:textId="23C5CD49" w:rsidR="00E65AFD" w:rsidRPr="00E65AFD" w:rsidRDefault="000C25A4" w:rsidP="00E65AFD">
            <w:pPr>
              <w:spacing w:after="0" w:line="240" w:lineRule="auto"/>
              <w:rPr>
                <w:rFonts w:eastAsia="Times New Roman" w:cs="Times New Roman"/>
                <w:color w:val="000000"/>
                <w:szCs w:val="24"/>
                <w:lang w:val="en-US" w:eastAsia="ja-JP"/>
              </w:rPr>
            </w:pPr>
            <w:r>
              <w:rPr>
                <w:rFonts w:cs="Calibri"/>
                <w:color w:val="000000"/>
                <w:szCs w:val="24"/>
              </w:rPr>
              <w:t xml:space="preserve">Commerce de </w:t>
            </w:r>
            <w:proofErr w:type="spellStart"/>
            <w:r>
              <w:rPr>
                <w:rFonts w:cs="Calibri"/>
                <w:color w:val="000000"/>
                <w:szCs w:val="24"/>
              </w:rPr>
              <w:t>gros</w:t>
            </w:r>
            <w:proofErr w:type="spellEnd"/>
          </w:p>
        </w:tc>
        <w:tc>
          <w:tcPr>
            <w:tcW w:w="1099" w:type="dxa"/>
            <w:tcBorders>
              <w:top w:val="nil"/>
              <w:left w:val="nil"/>
              <w:right w:val="nil"/>
            </w:tcBorders>
            <w:shd w:val="clear" w:color="auto" w:fill="FFFFFF" w:themeFill="background1"/>
            <w:vAlign w:val="center"/>
          </w:tcPr>
          <w:p w14:paraId="46117B71" w14:textId="128785D0" w:rsidR="00E65AFD" w:rsidRPr="00E65AFD" w:rsidRDefault="00E65AFD" w:rsidP="00E65AFD">
            <w:pPr>
              <w:spacing w:after="0" w:line="240" w:lineRule="auto"/>
              <w:jc w:val="center"/>
              <w:rPr>
                <w:rFonts w:cs="Calibri"/>
                <w:color w:val="000000"/>
                <w:szCs w:val="24"/>
              </w:rPr>
            </w:pPr>
            <w:r w:rsidRPr="00E65AFD">
              <w:rPr>
                <w:rFonts w:cs="Calibri"/>
                <w:color w:val="000000"/>
                <w:szCs w:val="24"/>
              </w:rPr>
              <w:t>240</w:t>
            </w:r>
          </w:p>
        </w:tc>
        <w:tc>
          <w:tcPr>
            <w:tcW w:w="993" w:type="dxa"/>
            <w:tcBorders>
              <w:top w:val="nil"/>
              <w:left w:val="nil"/>
              <w:right w:val="single" w:sz="4" w:space="0" w:color="auto"/>
            </w:tcBorders>
            <w:shd w:val="clear" w:color="auto" w:fill="FFFFFF" w:themeFill="background1"/>
            <w:noWrap/>
            <w:vAlign w:val="center"/>
            <w:hideMark/>
          </w:tcPr>
          <w:p w14:paraId="27B9865A" w14:textId="554B77CA"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201</w:t>
            </w:r>
          </w:p>
        </w:tc>
        <w:tc>
          <w:tcPr>
            <w:tcW w:w="1162" w:type="dxa"/>
            <w:tcBorders>
              <w:top w:val="nil"/>
              <w:left w:val="nil"/>
              <w:right w:val="single" w:sz="4" w:space="0" w:color="auto"/>
            </w:tcBorders>
            <w:shd w:val="clear" w:color="auto" w:fill="FFFFFF" w:themeFill="background1"/>
            <w:noWrap/>
            <w:vAlign w:val="center"/>
            <w:hideMark/>
          </w:tcPr>
          <w:p w14:paraId="1363FE8B" w14:textId="5B606CC1"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-39</w:t>
            </w:r>
          </w:p>
        </w:tc>
      </w:tr>
      <w:tr w:rsidR="00E65AFD" w:rsidRPr="00E65AFD" w14:paraId="568D573B"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7FEB2A2F" w14:textId="12F0C6C0" w:rsidR="00E65AFD" w:rsidRPr="00E65AFD" w:rsidRDefault="000C25A4" w:rsidP="00E65AFD">
            <w:pPr>
              <w:spacing w:after="0" w:line="240" w:lineRule="auto"/>
              <w:rPr>
                <w:rFonts w:eastAsia="Times New Roman" w:cs="Times New Roman"/>
                <w:color w:val="000000"/>
                <w:szCs w:val="24"/>
                <w:lang w:val="en-US" w:eastAsia="ja-JP"/>
              </w:rPr>
            </w:pPr>
            <w:r>
              <w:rPr>
                <w:rFonts w:cs="Calibri"/>
                <w:color w:val="000000"/>
                <w:szCs w:val="24"/>
              </w:rPr>
              <w:lastRenderedPageBreak/>
              <w:t xml:space="preserve">Vente au </w:t>
            </w:r>
            <w:proofErr w:type="spellStart"/>
            <w:r>
              <w:rPr>
                <w:rFonts w:cs="Calibri"/>
                <w:color w:val="000000"/>
                <w:szCs w:val="24"/>
              </w:rPr>
              <w:t>détail</w:t>
            </w:r>
            <w:proofErr w:type="spellEnd"/>
          </w:p>
        </w:tc>
        <w:tc>
          <w:tcPr>
            <w:tcW w:w="1099" w:type="dxa"/>
            <w:tcBorders>
              <w:top w:val="nil"/>
              <w:left w:val="nil"/>
              <w:right w:val="nil"/>
            </w:tcBorders>
            <w:shd w:val="clear" w:color="auto" w:fill="F2F2F2" w:themeFill="background1" w:themeFillShade="F2"/>
            <w:vAlign w:val="center"/>
          </w:tcPr>
          <w:p w14:paraId="7BBE4A20" w14:textId="60DE4B72" w:rsidR="00E65AFD" w:rsidRPr="00E65AFD" w:rsidRDefault="00E65AFD" w:rsidP="00E65AFD">
            <w:pPr>
              <w:spacing w:after="0" w:line="240" w:lineRule="auto"/>
              <w:jc w:val="center"/>
              <w:rPr>
                <w:rFonts w:cs="Calibri"/>
                <w:color w:val="000000"/>
                <w:szCs w:val="24"/>
              </w:rPr>
            </w:pPr>
            <w:r w:rsidRPr="00E65AFD">
              <w:rPr>
                <w:rFonts w:cs="Calibri"/>
                <w:color w:val="000000"/>
                <w:szCs w:val="24"/>
              </w:rPr>
              <w:t>634</w:t>
            </w:r>
          </w:p>
        </w:tc>
        <w:tc>
          <w:tcPr>
            <w:tcW w:w="993" w:type="dxa"/>
            <w:tcBorders>
              <w:top w:val="nil"/>
              <w:left w:val="nil"/>
              <w:right w:val="single" w:sz="4" w:space="0" w:color="auto"/>
            </w:tcBorders>
            <w:shd w:val="clear" w:color="auto" w:fill="F2F2F2" w:themeFill="background1" w:themeFillShade="F2"/>
            <w:noWrap/>
            <w:vAlign w:val="center"/>
            <w:hideMark/>
          </w:tcPr>
          <w:p w14:paraId="4E2EB3F9" w14:textId="0C65E218"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649</w:t>
            </w:r>
          </w:p>
        </w:tc>
        <w:tc>
          <w:tcPr>
            <w:tcW w:w="1162" w:type="dxa"/>
            <w:tcBorders>
              <w:top w:val="nil"/>
              <w:left w:val="nil"/>
              <w:right w:val="single" w:sz="4" w:space="0" w:color="auto"/>
            </w:tcBorders>
            <w:shd w:val="clear" w:color="auto" w:fill="F2F2F2" w:themeFill="background1" w:themeFillShade="F2"/>
            <w:noWrap/>
            <w:vAlign w:val="center"/>
            <w:hideMark/>
          </w:tcPr>
          <w:p w14:paraId="70BB2528" w14:textId="6F7EE28C"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15</w:t>
            </w:r>
          </w:p>
        </w:tc>
      </w:tr>
      <w:tr w:rsidR="00E65AFD" w:rsidRPr="00E65AFD" w14:paraId="0F82FFA6"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07585B43" w14:textId="7DCA61B2" w:rsidR="00E65AFD" w:rsidRPr="00E65AFD" w:rsidRDefault="000C25A4" w:rsidP="00E65AFD">
            <w:pPr>
              <w:spacing w:after="0" w:line="240" w:lineRule="auto"/>
              <w:rPr>
                <w:rFonts w:eastAsia="Times New Roman" w:cs="Times New Roman"/>
                <w:color w:val="000000"/>
                <w:szCs w:val="24"/>
                <w:lang w:val="en-US" w:eastAsia="ja-JP"/>
              </w:rPr>
            </w:pPr>
            <w:r w:rsidRPr="000C25A4">
              <w:rPr>
                <w:rFonts w:cs="Calibri"/>
                <w:color w:val="000000"/>
                <w:szCs w:val="24"/>
              </w:rPr>
              <w:t xml:space="preserve">Transport et </w:t>
            </w:r>
            <w:proofErr w:type="spellStart"/>
            <w:r w:rsidRPr="000C25A4">
              <w:rPr>
                <w:rFonts w:cs="Calibri"/>
                <w:color w:val="000000"/>
                <w:szCs w:val="24"/>
              </w:rPr>
              <w:t>entreposage</w:t>
            </w:r>
            <w:proofErr w:type="spellEnd"/>
          </w:p>
        </w:tc>
        <w:tc>
          <w:tcPr>
            <w:tcW w:w="1099" w:type="dxa"/>
            <w:tcBorders>
              <w:top w:val="nil"/>
              <w:left w:val="nil"/>
              <w:right w:val="nil"/>
            </w:tcBorders>
            <w:shd w:val="clear" w:color="auto" w:fill="FFFFFF" w:themeFill="background1"/>
            <w:vAlign w:val="center"/>
          </w:tcPr>
          <w:p w14:paraId="63B1D13C" w14:textId="73424E6C" w:rsidR="00E65AFD" w:rsidRPr="00E65AFD" w:rsidRDefault="00E65AFD" w:rsidP="00E65AFD">
            <w:pPr>
              <w:spacing w:after="0" w:line="240" w:lineRule="auto"/>
              <w:jc w:val="center"/>
              <w:rPr>
                <w:rFonts w:cs="Calibri"/>
                <w:color w:val="000000"/>
                <w:szCs w:val="24"/>
              </w:rPr>
            </w:pPr>
            <w:r w:rsidRPr="00E65AFD">
              <w:rPr>
                <w:rFonts w:cs="Calibri"/>
                <w:color w:val="000000"/>
                <w:szCs w:val="24"/>
              </w:rPr>
              <w:t>345</w:t>
            </w:r>
          </w:p>
        </w:tc>
        <w:tc>
          <w:tcPr>
            <w:tcW w:w="993" w:type="dxa"/>
            <w:tcBorders>
              <w:top w:val="nil"/>
              <w:left w:val="nil"/>
              <w:right w:val="single" w:sz="4" w:space="0" w:color="auto"/>
            </w:tcBorders>
            <w:shd w:val="clear" w:color="auto" w:fill="FFFFFF" w:themeFill="background1"/>
            <w:noWrap/>
            <w:vAlign w:val="center"/>
            <w:hideMark/>
          </w:tcPr>
          <w:p w14:paraId="37B4D7F8" w14:textId="6ACA944D"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365</w:t>
            </w:r>
          </w:p>
        </w:tc>
        <w:tc>
          <w:tcPr>
            <w:tcW w:w="1162" w:type="dxa"/>
            <w:tcBorders>
              <w:top w:val="nil"/>
              <w:left w:val="nil"/>
              <w:right w:val="single" w:sz="4" w:space="0" w:color="auto"/>
            </w:tcBorders>
            <w:shd w:val="clear" w:color="auto" w:fill="FFFFFF" w:themeFill="background1"/>
            <w:noWrap/>
            <w:vAlign w:val="center"/>
            <w:hideMark/>
          </w:tcPr>
          <w:p w14:paraId="2FCE1186" w14:textId="66B5C0C0"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20</w:t>
            </w:r>
          </w:p>
        </w:tc>
      </w:tr>
      <w:tr w:rsidR="00E65AFD" w:rsidRPr="00E65AFD" w14:paraId="46BEE1F0"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2F963F19" w14:textId="51E857C5" w:rsidR="00E65AFD" w:rsidRPr="00E65AFD" w:rsidRDefault="000C25A4" w:rsidP="00E65AFD">
            <w:pPr>
              <w:spacing w:after="0" w:line="240" w:lineRule="auto"/>
              <w:rPr>
                <w:rFonts w:eastAsia="Times New Roman" w:cs="Times New Roman"/>
                <w:color w:val="000000"/>
                <w:szCs w:val="24"/>
                <w:lang w:val="en-US" w:eastAsia="ja-JP"/>
              </w:rPr>
            </w:pPr>
            <w:r w:rsidRPr="000C25A4">
              <w:rPr>
                <w:rFonts w:cs="Calibri"/>
                <w:color w:val="000000"/>
                <w:szCs w:val="24"/>
              </w:rPr>
              <w:t xml:space="preserve">Information et industries </w:t>
            </w:r>
            <w:proofErr w:type="spellStart"/>
            <w:r w:rsidRPr="000C25A4">
              <w:rPr>
                <w:rFonts w:cs="Calibri"/>
                <w:color w:val="000000"/>
                <w:szCs w:val="24"/>
              </w:rPr>
              <w:t>culturelles</w:t>
            </w:r>
            <w:proofErr w:type="spellEnd"/>
          </w:p>
        </w:tc>
        <w:tc>
          <w:tcPr>
            <w:tcW w:w="1099" w:type="dxa"/>
            <w:tcBorders>
              <w:top w:val="nil"/>
              <w:left w:val="nil"/>
              <w:right w:val="nil"/>
            </w:tcBorders>
            <w:shd w:val="clear" w:color="auto" w:fill="F2F2F2" w:themeFill="background1" w:themeFillShade="F2"/>
            <w:vAlign w:val="center"/>
          </w:tcPr>
          <w:p w14:paraId="31FF79F9" w14:textId="2DC4FAFD" w:rsidR="00E65AFD" w:rsidRPr="00E65AFD" w:rsidRDefault="00E65AFD" w:rsidP="00E65AFD">
            <w:pPr>
              <w:spacing w:after="0" w:line="240" w:lineRule="auto"/>
              <w:jc w:val="center"/>
              <w:rPr>
                <w:rFonts w:cs="Calibri"/>
                <w:color w:val="000000"/>
                <w:szCs w:val="24"/>
              </w:rPr>
            </w:pPr>
            <w:r w:rsidRPr="00E65AFD">
              <w:rPr>
                <w:rFonts w:cs="Calibri"/>
                <w:color w:val="000000"/>
                <w:szCs w:val="24"/>
              </w:rPr>
              <w:t>81</w:t>
            </w:r>
          </w:p>
        </w:tc>
        <w:tc>
          <w:tcPr>
            <w:tcW w:w="993" w:type="dxa"/>
            <w:tcBorders>
              <w:top w:val="nil"/>
              <w:left w:val="nil"/>
              <w:right w:val="single" w:sz="4" w:space="0" w:color="auto"/>
            </w:tcBorders>
            <w:shd w:val="clear" w:color="auto" w:fill="F2F2F2" w:themeFill="background1" w:themeFillShade="F2"/>
            <w:noWrap/>
            <w:vAlign w:val="center"/>
          </w:tcPr>
          <w:p w14:paraId="30F721C5" w14:textId="67313F25" w:rsidR="00E65AFD" w:rsidRPr="00E65AFD" w:rsidRDefault="00E65AFD" w:rsidP="00E65AFD">
            <w:pPr>
              <w:spacing w:after="0" w:line="240" w:lineRule="auto"/>
              <w:jc w:val="center"/>
              <w:rPr>
                <w:rFonts w:cs="Calibri"/>
                <w:color w:val="000000"/>
                <w:szCs w:val="24"/>
              </w:rPr>
            </w:pPr>
            <w:r w:rsidRPr="00E65AFD">
              <w:rPr>
                <w:rFonts w:cs="Calibri"/>
                <w:color w:val="000000"/>
                <w:szCs w:val="24"/>
              </w:rPr>
              <w:t>73</w:t>
            </w:r>
          </w:p>
        </w:tc>
        <w:tc>
          <w:tcPr>
            <w:tcW w:w="1162" w:type="dxa"/>
            <w:tcBorders>
              <w:top w:val="nil"/>
              <w:left w:val="nil"/>
              <w:right w:val="single" w:sz="4" w:space="0" w:color="auto"/>
            </w:tcBorders>
            <w:shd w:val="clear" w:color="auto" w:fill="F2F2F2" w:themeFill="background1" w:themeFillShade="F2"/>
            <w:noWrap/>
            <w:vAlign w:val="center"/>
          </w:tcPr>
          <w:p w14:paraId="13D75404" w14:textId="11449D8D" w:rsidR="00E65AFD" w:rsidRPr="00E65AFD" w:rsidRDefault="00E65AFD" w:rsidP="00E65AFD">
            <w:pPr>
              <w:spacing w:after="0" w:line="240" w:lineRule="auto"/>
              <w:jc w:val="center"/>
              <w:rPr>
                <w:rFonts w:cs="Calibri"/>
                <w:color w:val="000000"/>
                <w:szCs w:val="24"/>
              </w:rPr>
            </w:pPr>
            <w:r w:rsidRPr="00E65AFD">
              <w:rPr>
                <w:rFonts w:cs="Calibri"/>
                <w:color w:val="000000"/>
                <w:szCs w:val="24"/>
              </w:rPr>
              <w:t>-8</w:t>
            </w:r>
          </w:p>
        </w:tc>
      </w:tr>
      <w:tr w:rsidR="00E65AFD" w:rsidRPr="00E65AFD" w14:paraId="1FE37D1B"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23EE8EC7" w14:textId="48263BB7" w:rsidR="00E65AFD" w:rsidRPr="00E65AFD" w:rsidRDefault="000C25A4" w:rsidP="00E65AFD">
            <w:pPr>
              <w:spacing w:after="0" w:line="240" w:lineRule="auto"/>
              <w:rPr>
                <w:rFonts w:eastAsia="Times New Roman" w:cs="Times New Roman"/>
                <w:color w:val="000000"/>
                <w:szCs w:val="24"/>
                <w:lang w:val="en-US" w:eastAsia="ja-JP"/>
              </w:rPr>
            </w:pPr>
            <w:r w:rsidRPr="000C25A4">
              <w:rPr>
                <w:rFonts w:cs="Calibri"/>
                <w:color w:val="000000"/>
                <w:szCs w:val="24"/>
              </w:rPr>
              <w:t>Finance et assurance</w:t>
            </w:r>
          </w:p>
        </w:tc>
        <w:tc>
          <w:tcPr>
            <w:tcW w:w="1099" w:type="dxa"/>
            <w:tcBorders>
              <w:top w:val="nil"/>
              <w:left w:val="nil"/>
              <w:right w:val="nil"/>
            </w:tcBorders>
            <w:shd w:val="clear" w:color="auto" w:fill="FFFFFF" w:themeFill="background1"/>
            <w:vAlign w:val="center"/>
          </w:tcPr>
          <w:p w14:paraId="11E832ED" w14:textId="16F11BF8" w:rsidR="00E65AFD" w:rsidRPr="00E65AFD" w:rsidRDefault="00E65AFD" w:rsidP="00E65AFD">
            <w:pPr>
              <w:spacing w:after="0" w:line="240" w:lineRule="auto"/>
              <w:jc w:val="center"/>
              <w:rPr>
                <w:rFonts w:cs="Calibri"/>
                <w:color w:val="000000"/>
                <w:szCs w:val="24"/>
              </w:rPr>
            </w:pPr>
            <w:r w:rsidRPr="00E65AFD">
              <w:rPr>
                <w:rFonts w:cs="Calibri"/>
                <w:color w:val="000000"/>
                <w:szCs w:val="24"/>
              </w:rPr>
              <w:t>231</w:t>
            </w:r>
          </w:p>
        </w:tc>
        <w:tc>
          <w:tcPr>
            <w:tcW w:w="993" w:type="dxa"/>
            <w:tcBorders>
              <w:top w:val="nil"/>
              <w:left w:val="nil"/>
              <w:right w:val="single" w:sz="4" w:space="0" w:color="auto"/>
            </w:tcBorders>
            <w:shd w:val="clear" w:color="auto" w:fill="FFFFFF" w:themeFill="background1"/>
            <w:noWrap/>
            <w:vAlign w:val="center"/>
          </w:tcPr>
          <w:p w14:paraId="13F65E48" w14:textId="0FF4448E" w:rsidR="00E65AFD" w:rsidRPr="00E65AFD" w:rsidRDefault="00E65AFD" w:rsidP="00E65AFD">
            <w:pPr>
              <w:spacing w:after="0" w:line="240" w:lineRule="auto"/>
              <w:jc w:val="center"/>
              <w:rPr>
                <w:rFonts w:cs="Calibri"/>
                <w:color w:val="000000"/>
                <w:szCs w:val="24"/>
              </w:rPr>
            </w:pPr>
            <w:r w:rsidRPr="00E65AFD">
              <w:rPr>
                <w:rFonts w:cs="Calibri"/>
                <w:color w:val="000000"/>
                <w:szCs w:val="24"/>
              </w:rPr>
              <w:t>261</w:t>
            </w:r>
          </w:p>
        </w:tc>
        <w:tc>
          <w:tcPr>
            <w:tcW w:w="1162" w:type="dxa"/>
            <w:tcBorders>
              <w:top w:val="nil"/>
              <w:left w:val="nil"/>
              <w:right w:val="single" w:sz="4" w:space="0" w:color="auto"/>
            </w:tcBorders>
            <w:shd w:val="clear" w:color="auto" w:fill="FFFFFF" w:themeFill="background1"/>
            <w:noWrap/>
            <w:vAlign w:val="center"/>
          </w:tcPr>
          <w:p w14:paraId="6D8B9BC3" w14:textId="1A78CC8E" w:rsidR="00E65AFD" w:rsidRPr="00E65AFD" w:rsidRDefault="00E65AFD" w:rsidP="00E65AFD">
            <w:pPr>
              <w:spacing w:after="0" w:line="240" w:lineRule="auto"/>
              <w:jc w:val="center"/>
              <w:rPr>
                <w:rFonts w:cs="Calibri"/>
                <w:color w:val="000000"/>
                <w:szCs w:val="24"/>
              </w:rPr>
            </w:pPr>
            <w:r w:rsidRPr="00E65AFD">
              <w:rPr>
                <w:rFonts w:cs="Calibri"/>
                <w:color w:val="000000"/>
                <w:szCs w:val="24"/>
              </w:rPr>
              <w:t>30</w:t>
            </w:r>
          </w:p>
        </w:tc>
      </w:tr>
      <w:tr w:rsidR="00E65AFD" w:rsidRPr="00E65AFD" w14:paraId="79B1AA37"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7543329F" w14:textId="73E7E56C" w:rsidR="00E65AFD" w:rsidRPr="000C25A4" w:rsidRDefault="000C25A4" w:rsidP="00E65AFD">
            <w:pPr>
              <w:spacing w:after="0" w:line="240" w:lineRule="auto"/>
              <w:rPr>
                <w:rFonts w:eastAsia="Times New Roman" w:cs="Times New Roman"/>
                <w:color w:val="000000"/>
                <w:szCs w:val="24"/>
                <w:lang w:val="fr-CA" w:eastAsia="ja-JP"/>
              </w:rPr>
            </w:pPr>
            <w:r w:rsidRPr="000C25A4">
              <w:rPr>
                <w:rFonts w:cs="Calibri"/>
                <w:color w:val="000000"/>
                <w:szCs w:val="24"/>
                <w:lang w:val="fr-CA"/>
              </w:rPr>
              <w:t xml:space="preserve">Immobilier et </w:t>
            </w:r>
            <w:r>
              <w:rPr>
                <w:rFonts w:cs="Calibri"/>
                <w:color w:val="000000"/>
                <w:szCs w:val="24"/>
                <w:lang w:val="fr-CA"/>
              </w:rPr>
              <w:t xml:space="preserve">services </w:t>
            </w:r>
            <w:r w:rsidRPr="000C25A4">
              <w:rPr>
                <w:rFonts w:cs="Calibri"/>
                <w:color w:val="000000"/>
                <w:szCs w:val="24"/>
                <w:lang w:val="fr-CA"/>
              </w:rPr>
              <w:t>location</w:t>
            </w:r>
          </w:p>
        </w:tc>
        <w:tc>
          <w:tcPr>
            <w:tcW w:w="1099" w:type="dxa"/>
            <w:tcBorders>
              <w:top w:val="nil"/>
              <w:left w:val="nil"/>
              <w:right w:val="nil"/>
            </w:tcBorders>
            <w:shd w:val="clear" w:color="auto" w:fill="F2F2F2" w:themeFill="background1" w:themeFillShade="F2"/>
            <w:vAlign w:val="center"/>
          </w:tcPr>
          <w:p w14:paraId="2DF9F859" w14:textId="78C79850" w:rsidR="00E65AFD" w:rsidRPr="00E65AFD" w:rsidRDefault="00E65AFD" w:rsidP="00E65AFD">
            <w:pPr>
              <w:spacing w:after="0" w:line="240" w:lineRule="auto"/>
              <w:jc w:val="center"/>
              <w:rPr>
                <w:rFonts w:cs="Calibri"/>
                <w:color w:val="000000"/>
                <w:szCs w:val="24"/>
              </w:rPr>
            </w:pPr>
            <w:r w:rsidRPr="00E65AFD">
              <w:rPr>
                <w:rFonts w:cs="Calibri"/>
                <w:color w:val="000000"/>
                <w:szCs w:val="24"/>
              </w:rPr>
              <w:t>340</w:t>
            </w:r>
          </w:p>
        </w:tc>
        <w:tc>
          <w:tcPr>
            <w:tcW w:w="993" w:type="dxa"/>
            <w:tcBorders>
              <w:top w:val="nil"/>
              <w:left w:val="nil"/>
              <w:right w:val="single" w:sz="4" w:space="0" w:color="auto"/>
            </w:tcBorders>
            <w:shd w:val="clear" w:color="auto" w:fill="F2F2F2" w:themeFill="background1" w:themeFillShade="F2"/>
            <w:noWrap/>
            <w:vAlign w:val="center"/>
          </w:tcPr>
          <w:p w14:paraId="69B92819" w14:textId="3D37AB06" w:rsidR="00E65AFD" w:rsidRPr="00E65AFD" w:rsidRDefault="00E65AFD" w:rsidP="00E65AFD">
            <w:pPr>
              <w:spacing w:after="0" w:line="240" w:lineRule="auto"/>
              <w:jc w:val="center"/>
              <w:rPr>
                <w:rFonts w:cs="Calibri"/>
                <w:color w:val="000000"/>
                <w:szCs w:val="24"/>
              </w:rPr>
            </w:pPr>
            <w:r w:rsidRPr="00E65AFD">
              <w:rPr>
                <w:rFonts w:cs="Calibri"/>
                <w:color w:val="000000"/>
                <w:szCs w:val="24"/>
              </w:rPr>
              <w:t>492</w:t>
            </w:r>
          </w:p>
        </w:tc>
        <w:tc>
          <w:tcPr>
            <w:tcW w:w="1162" w:type="dxa"/>
            <w:tcBorders>
              <w:top w:val="nil"/>
              <w:left w:val="nil"/>
              <w:right w:val="single" w:sz="4" w:space="0" w:color="auto"/>
            </w:tcBorders>
            <w:shd w:val="clear" w:color="auto" w:fill="F2F2F2" w:themeFill="background1" w:themeFillShade="F2"/>
            <w:noWrap/>
            <w:vAlign w:val="center"/>
          </w:tcPr>
          <w:p w14:paraId="7F444901" w14:textId="38BCF1C6" w:rsidR="00E65AFD" w:rsidRPr="00E65AFD" w:rsidRDefault="00E65AFD" w:rsidP="00E65AFD">
            <w:pPr>
              <w:spacing w:after="0" w:line="240" w:lineRule="auto"/>
              <w:jc w:val="center"/>
              <w:rPr>
                <w:rFonts w:cs="Calibri"/>
                <w:color w:val="000000"/>
                <w:szCs w:val="24"/>
              </w:rPr>
            </w:pPr>
            <w:r w:rsidRPr="00E65AFD">
              <w:rPr>
                <w:rFonts w:cs="Calibri"/>
                <w:color w:val="000000"/>
                <w:szCs w:val="24"/>
              </w:rPr>
              <w:t>152</w:t>
            </w:r>
          </w:p>
        </w:tc>
      </w:tr>
      <w:tr w:rsidR="00E65AFD" w:rsidRPr="00E65AFD" w14:paraId="6120B992"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2FDBEDC0" w14:textId="435A3FD1" w:rsidR="00E65AFD" w:rsidRPr="000C25A4" w:rsidRDefault="000C25A4" w:rsidP="00E65AFD">
            <w:pPr>
              <w:spacing w:after="0" w:line="240" w:lineRule="auto"/>
              <w:rPr>
                <w:rFonts w:eastAsia="Times New Roman" w:cs="Times New Roman"/>
                <w:color w:val="000000"/>
                <w:szCs w:val="24"/>
                <w:lang w:val="fr-CA" w:eastAsia="ja-JP"/>
              </w:rPr>
            </w:pPr>
            <w:r w:rsidRPr="000C25A4">
              <w:rPr>
                <w:rFonts w:cs="Calibri"/>
                <w:color w:val="000000"/>
                <w:szCs w:val="24"/>
                <w:lang w:val="fr-CA"/>
              </w:rPr>
              <w:t>Services professionnels, scientifiques et techniques</w:t>
            </w:r>
          </w:p>
        </w:tc>
        <w:tc>
          <w:tcPr>
            <w:tcW w:w="1099" w:type="dxa"/>
            <w:tcBorders>
              <w:top w:val="nil"/>
              <w:left w:val="nil"/>
              <w:right w:val="nil"/>
            </w:tcBorders>
            <w:shd w:val="clear" w:color="auto" w:fill="FFFFFF" w:themeFill="background1"/>
            <w:vAlign w:val="center"/>
          </w:tcPr>
          <w:p w14:paraId="233CBCA3" w14:textId="474395AB" w:rsidR="00E65AFD" w:rsidRPr="00E65AFD" w:rsidRDefault="00E65AFD" w:rsidP="00E65AFD">
            <w:pPr>
              <w:spacing w:after="0" w:line="240" w:lineRule="auto"/>
              <w:jc w:val="center"/>
              <w:rPr>
                <w:rFonts w:cs="Calibri"/>
                <w:color w:val="000000"/>
                <w:szCs w:val="24"/>
              </w:rPr>
            </w:pPr>
            <w:r w:rsidRPr="00E65AFD">
              <w:rPr>
                <w:rFonts w:cs="Calibri"/>
                <w:color w:val="000000"/>
                <w:szCs w:val="24"/>
              </w:rPr>
              <w:t>739</w:t>
            </w:r>
          </w:p>
        </w:tc>
        <w:tc>
          <w:tcPr>
            <w:tcW w:w="993" w:type="dxa"/>
            <w:tcBorders>
              <w:top w:val="nil"/>
              <w:left w:val="nil"/>
              <w:right w:val="single" w:sz="4" w:space="0" w:color="auto"/>
            </w:tcBorders>
            <w:shd w:val="clear" w:color="auto" w:fill="FFFFFF" w:themeFill="background1"/>
            <w:noWrap/>
            <w:vAlign w:val="center"/>
          </w:tcPr>
          <w:p w14:paraId="6C1D838B" w14:textId="33663334" w:rsidR="00E65AFD" w:rsidRPr="00E65AFD" w:rsidRDefault="00E65AFD" w:rsidP="00E65AFD">
            <w:pPr>
              <w:spacing w:after="0" w:line="240" w:lineRule="auto"/>
              <w:jc w:val="center"/>
              <w:rPr>
                <w:rFonts w:cs="Calibri"/>
                <w:color w:val="000000"/>
                <w:szCs w:val="24"/>
              </w:rPr>
            </w:pPr>
            <w:r w:rsidRPr="00E65AFD">
              <w:rPr>
                <w:rFonts w:cs="Calibri"/>
                <w:color w:val="000000"/>
                <w:szCs w:val="24"/>
              </w:rPr>
              <w:t>759</w:t>
            </w:r>
          </w:p>
        </w:tc>
        <w:tc>
          <w:tcPr>
            <w:tcW w:w="1162" w:type="dxa"/>
            <w:tcBorders>
              <w:top w:val="nil"/>
              <w:left w:val="nil"/>
              <w:right w:val="single" w:sz="4" w:space="0" w:color="auto"/>
            </w:tcBorders>
            <w:shd w:val="clear" w:color="auto" w:fill="FFFFFF" w:themeFill="background1"/>
            <w:noWrap/>
            <w:vAlign w:val="center"/>
          </w:tcPr>
          <w:p w14:paraId="434C4C87" w14:textId="5AFCF819" w:rsidR="00E65AFD" w:rsidRPr="00E65AFD" w:rsidRDefault="00E65AFD" w:rsidP="00E65AFD">
            <w:pPr>
              <w:spacing w:after="0" w:line="240" w:lineRule="auto"/>
              <w:jc w:val="center"/>
              <w:rPr>
                <w:rFonts w:cs="Calibri"/>
                <w:color w:val="000000"/>
                <w:szCs w:val="24"/>
              </w:rPr>
            </w:pPr>
            <w:r w:rsidRPr="00E65AFD">
              <w:rPr>
                <w:rFonts w:cs="Calibri"/>
                <w:color w:val="000000"/>
                <w:szCs w:val="24"/>
              </w:rPr>
              <w:t>20</w:t>
            </w:r>
          </w:p>
        </w:tc>
      </w:tr>
      <w:tr w:rsidR="00E65AFD" w:rsidRPr="00E65AFD" w14:paraId="3477FF61"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3F7C10C6" w14:textId="66F05C9E" w:rsidR="00E65AFD" w:rsidRPr="000C25A4" w:rsidRDefault="000C25A4" w:rsidP="00E65AFD">
            <w:pPr>
              <w:spacing w:after="0" w:line="240" w:lineRule="auto"/>
              <w:rPr>
                <w:rFonts w:eastAsia="Times New Roman" w:cs="Times New Roman"/>
                <w:color w:val="000000"/>
                <w:szCs w:val="24"/>
                <w:lang w:val="fr-CA" w:eastAsia="ja-JP"/>
              </w:rPr>
            </w:pPr>
            <w:r w:rsidRPr="000C25A4">
              <w:rPr>
                <w:rFonts w:cs="Calibri"/>
                <w:color w:val="000000"/>
                <w:szCs w:val="24"/>
                <w:lang w:val="fr-CA"/>
              </w:rPr>
              <w:t>Gestion de sociétés et d'entreprises</w:t>
            </w:r>
          </w:p>
        </w:tc>
        <w:tc>
          <w:tcPr>
            <w:tcW w:w="1099" w:type="dxa"/>
            <w:tcBorders>
              <w:top w:val="nil"/>
              <w:left w:val="nil"/>
              <w:right w:val="nil"/>
            </w:tcBorders>
            <w:shd w:val="clear" w:color="auto" w:fill="F2F2F2" w:themeFill="background1" w:themeFillShade="F2"/>
            <w:vAlign w:val="center"/>
          </w:tcPr>
          <w:p w14:paraId="159C43A4" w14:textId="5BCD648F" w:rsidR="00E65AFD" w:rsidRPr="00E65AFD" w:rsidRDefault="00E65AFD" w:rsidP="00E65AFD">
            <w:pPr>
              <w:spacing w:after="0" w:line="240" w:lineRule="auto"/>
              <w:jc w:val="center"/>
              <w:rPr>
                <w:rFonts w:cs="Calibri"/>
                <w:color w:val="000000"/>
                <w:szCs w:val="24"/>
              </w:rPr>
            </w:pPr>
            <w:r w:rsidRPr="00E65AFD">
              <w:rPr>
                <w:rFonts w:cs="Calibri"/>
                <w:color w:val="000000"/>
                <w:szCs w:val="24"/>
              </w:rPr>
              <w:t>16</w:t>
            </w:r>
          </w:p>
        </w:tc>
        <w:tc>
          <w:tcPr>
            <w:tcW w:w="993" w:type="dxa"/>
            <w:tcBorders>
              <w:top w:val="nil"/>
              <w:left w:val="nil"/>
              <w:right w:val="single" w:sz="4" w:space="0" w:color="auto"/>
            </w:tcBorders>
            <w:shd w:val="clear" w:color="auto" w:fill="F2F2F2" w:themeFill="background1" w:themeFillShade="F2"/>
            <w:noWrap/>
            <w:vAlign w:val="center"/>
          </w:tcPr>
          <w:p w14:paraId="26DB9789" w14:textId="62CFC891" w:rsidR="00E65AFD" w:rsidRPr="00E65AFD" w:rsidRDefault="00E65AFD" w:rsidP="00E65AFD">
            <w:pPr>
              <w:spacing w:after="0" w:line="240" w:lineRule="auto"/>
              <w:jc w:val="center"/>
              <w:rPr>
                <w:rFonts w:cs="Calibri"/>
                <w:color w:val="000000"/>
                <w:szCs w:val="24"/>
              </w:rPr>
            </w:pPr>
            <w:r w:rsidRPr="00E65AFD">
              <w:rPr>
                <w:rFonts w:cs="Calibri"/>
                <w:color w:val="000000"/>
                <w:szCs w:val="24"/>
              </w:rPr>
              <w:t>19</w:t>
            </w:r>
          </w:p>
        </w:tc>
        <w:tc>
          <w:tcPr>
            <w:tcW w:w="1162" w:type="dxa"/>
            <w:tcBorders>
              <w:top w:val="nil"/>
              <w:left w:val="nil"/>
              <w:right w:val="single" w:sz="4" w:space="0" w:color="auto"/>
            </w:tcBorders>
            <w:shd w:val="clear" w:color="auto" w:fill="F2F2F2" w:themeFill="background1" w:themeFillShade="F2"/>
            <w:noWrap/>
            <w:vAlign w:val="center"/>
          </w:tcPr>
          <w:p w14:paraId="51513C02" w14:textId="4F544484" w:rsidR="00E65AFD" w:rsidRPr="00E65AFD" w:rsidRDefault="00E65AFD" w:rsidP="00E65AFD">
            <w:pPr>
              <w:spacing w:after="0" w:line="240" w:lineRule="auto"/>
              <w:jc w:val="center"/>
              <w:rPr>
                <w:rFonts w:cs="Calibri"/>
                <w:color w:val="000000"/>
                <w:szCs w:val="24"/>
              </w:rPr>
            </w:pPr>
            <w:r w:rsidRPr="00E65AFD">
              <w:rPr>
                <w:rFonts w:cs="Calibri"/>
                <w:color w:val="000000"/>
                <w:szCs w:val="24"/>
              </w:rPr>
              <w:t>3</w:t>
            </w:r>
          </w:p>
        </w:tc>
      </w:tr>
      <w:tr w:rsidR="00E65AFD" w:rsidRPr="00E65AFD" w14:paraId="1266B266"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7A8D003B" w14:textId="16D3218F" w:rsidR="00E65AFD" w:rsidRPr="000C25A4" w:rsidRDefault="000C25A4" w:rsidP="00E65AFD">
            <w:pPr>
              <w:spacing w:after="0" w:line="240" w:lineRule="auto"/>
              <w:rPr>
                <w:rFonts w:eastAsia="Times New Roman" w:cs="Times New Roman"/>
                <w:color w:val="000000"/>
                <w:szCs w:val="24"/>
                <w:lang w:val="fr-CA" w:eastAsia="ja-JP"/>
              </w:rPr>
            </w:pPr>
            <w:r w:rsidRPr="000C25A4">
              <w:rPr>
                <w:rFonts w:cs="Calibri"/>
                <w:color w:val="000000"/>
                <w:szCs w:val="24"/>
                <w:lang w:val="fr-CA"/>
              </w:rPr>
              <w:t>Services administratifs</w:t>
            </w:r>
            <w:r>
              <w:rPr>
                <w:rFonts w:cs="Calibri"/>
                <w:color w:val="000000"/>
                <w:szCs w:val="24"/>
                <w:lang w:val="fr-CA"/>
              </w:rPr>
              <w:t xml:space="preserve">, </w:t>
            </w:r>
            <w:r w:rsidRPr="000C25A4">
              <w:rPr>
                <w:rFonts w:cs="Calibri"/>
                <w:color w:val="000000"/>
                <w:szCs w:val="24"/>
                <w:lang w:val="fr-CA"/>
              </w:rPr>
              <w:t>de soutien, gestion des déchets et assainissement</w:t>
            </w:r>
          </w:p>
        </w:tc>
        <w:tc>
          <w:tcPr>
            <w:tcW w:w="1099" w:type="dxa"/>
            <w:tcBorders>
              <w:top w:val="nil"/>
              <w:left w:val="nil"/>
              <w:right w:val="nil"/>
            </w:tcBorders>
            <w:shd w:val="clear" w:color="auto" w:fill="FFFFFF" w:themeFill="background1"/>
            <w:vAlign w:val="center"/>
          </w:tcPr>
          <w:p w14:paraId="0E4EC907" w14:textId="1E35D342" w:rsidR="00E65AFD" w:rsidRPr="00E65AFD" w:rsidRDefault="00E65AFD" w:rsidP="00E65AFD">
            <w:pPr>
              <w:spacing w:after="0" w:line="240" w:lineRule="auto"/>
              <w:jc w:val="center"/>
              <w:rPr>
                <w:rFonts w:cs="Calibri"/>
                <w:color w:val="000000"/>
                <w:szCs w:val="24"/>
              </w:rPr>
            </w:pPr>
            <w:r w:rsidRPr="00E65AFD">
              <w:rPr>
                <w:rFonts w:cs="Calibri"/>
                <w:color w:val="000000"/>
                <w:szCs w:val="24"/>
              </w:rPr>
              <w:t>281</w:t>
            </w:r>
          </w:p>
        </w:tc>
        <w:tc>
          <w:tcPr>
            <w:tcW w:w="993" w:type="dxa"/>
            <w:tcBorders>
              <w:top w:val="nil"/>
              <w:left w:val="nil"/>
              <w:right w:val="single" w:sz="4" w:space="0" w:color="auto"/>
            </w:tcBorders>
            <w:shd w:val="clear" w:color="auto" w:fill="FFFFFF" w:themeFill="background1"/>
            <w:noWrap/>
            <w:vAlign w:val="center"/>
          </w:tcPr>
          <w:p w14:paraId="7F82D31A" w14:textId="32B4CC8D" w:rsidR="00E65AFD" w:rsidRPr="00E65AFD" w:rsidRDefault="00E65AFD" w:rsidP="00E65AFD">
            <w:pPr>
              <w:spacing w:after="0" w:line="240" w:lineRule="auto"/>
              <w:jc w:val="center"/>
              <w:rPr>
                <w:rFonts w:cs="Calibri"/>
                <w:color w:val="000000"/>
                <w:szCs w:val="24"/>
              </w:rPr>
            </w:pPr>
            <w:r w:rsidRPr="00E65AFD">
              <w:rPr>
                <w:rFonts w:cs="Calibri"/>
                <w:color w:val="000000"/>
                <w:szCs w:val="24"/>
              </w:rPr>
              <w:t>312</w:t>
            </w:r>
          </w:p>
        </w:tc>
        <w:tc>
          <w:tcPr>
            <w:tcW w:w="1162" w:type="dxa"/>
            <w:tcBorders>
              <w:top w:val="nil"/>
              <w:left w:val="nil"/>
              <w:right w:val="single" w:sz="4" w:space="0" w:color="auto"/>
            </w:tcBorders>
            <w:shd w:val="clear" w:color="auto" w:fill="FFFFFF" w:themeFill="background1"/>
            <w:noWrap/>
            <w:vAlign w:val="center"/>
          </w:tcPr>
          <w:p w14:paraId="58E98A2C" w14:textId="7CB8BAD5" w:rsidR="00E65AFD" w:rsidRPr="00E65AFD" w:rsidRDefault="00E65AFD" w:rsidP="00E65AFD">
            <w:pPr>
              <w:spacing w:after="0" w:line="240" w:lineRule="auto"/>
              <w:jc w:val="center"/>
              <w:rPr>
                <w:rFonts w:cs="Calibri"/>
                <w:color w:val="000000"/>
                <w:szCs w:val="24"/>
              </w:rPr>
            </w:pPr>
            <w:r w:rsidRPr="00E65AFD">
              <w:rPr>
                <w:rFonts w:cs="Calibri"/>
                <w:color w:val="000000"/>
                <w:szCs w:val="24"/>
              </w:rPr>
              <w:t>31</w:t>
            </w:r>
          </w:p>
        </w:tc>
      </w:tr>
      <w:tr w:rsidR="00E65AFD" w:rsidRPr="00E65AFD" w14:paraId="2A46652D"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08D6A290" w14:textId="113C4BDC" w:rsidR="00E65AFD" w:rsidRPr="00E65AFD" w:rsidRDefault="000C25A4" w:rsidP="00E65AFD">
            <w:pPr>
              <w:spacing w:after="0" w:line="240" w:lineRule="auto"/>
              <w:rPr>
                <w:rFonts w:eastAsia="Times New Roman" w:cs="Times New Roman"/>
                <w:color w:val="000000"/>
                <w:szCs w:val="24"/>
                <w:lang w:val="en-US" w:eastAsia="ja-JP"/>
              </w:rPr>
            </w:pPr>
            <w:r w:rsidRPr="000C25A4">
              <w:rPr>
                <w:rFonts w:cs="Calibri"/>
                <w:color w:val="000000"/>
                <w:szCs w:val="24"/>
              </w:rPr>
              <w:t xml:space="preserve">Services </w:t>
            </w:r>
            <w:proofErr w:type="spellStart"/>
            <w:r w:rsidRPr="000C25A4">
              <w:rPr>
                <w:rFonts w:cs="Calibri"/>
                <w:color w:val="000000"/>
                <w:szCs w:val="24"/>
              </w:rPr>
              <w:t>éducatifs</w:t>
            </w:r>
            <w:proofErr w:type="spellEnd"/>
          </w:p>
        </w:tc>
        <w:tc>
          <w:tcPr>
            <w:tcW w:w="1099" w:type="dxa"/>
            <w:tcBorders>
              <w:top w:val="nil"/>
              <w:left w:val="nil"/>
              <w:right w:val="nil"/>
            </w:tcBorders>
            <w:shd w:val="clear" w:color="auto" w:fill="F2F2F2" w:themeFill="background1" w:themeFillShade="F2"/>
            <w:vAlign w:val="center"/>
          </w:tcPr>
          <w:p w14:paraId="2D2727EF" w14:textId="2C1DEDE6" w:rsidR="00E65AFD" w:rsidRPr="00E65AFD" w:rsidRDefault="00E65AFD" w:rsidP="00E65AFD">
            <w:pPr>
              <w:spacing w:after="0" w:line="240" w:lineRule="auto"/>
              <w:jc w:val="center"/>
              <w:rPr>
                <w:rFonts w:cs="Calibri"/>
                <w:color w:val="000000"/>
                <w:szCs w:val="24"/>
              </w:rPr>
            </w:pPr>
            <w:r w:rsidRPr="00E65AFD">
              <w:rPr>
                <w:rFonts w:cs="Calibri"/>
                <w:color w:val="000000"/>
                <w:szCs w:val="24"/>
              </w:rPr>
              <w:t>50</w:t>
            </w:r>
          </w:p>
        </w:tc>
        <w:tc>
          <w:tcPr>
            <w:tcW w:w="993" w:type="dxa"/>
            <w:tcBorders>
              <w:top w:val="nil"/>
              <w:left w:val="nil"/>
              <w:right w:val="single" w:sz="4" w:space="0" w:color="auto"/>
            </w:tcBorders>
            <w:shd w:val="clear" w:color="auto" w:fill="F2F2F2" w:themeFill="background1" w:themeFillShade="F2"/>
            <w:noWrap/>
            <w:vAlign w:val="center"/>
          </w:tcPr>
          <w:p w14:paraId="5233C973" w14:textId="0F8E1915" w:rsidR="00E65AFD" w:rsidRPr="00E65AFD" w:rsidRDefault="00E65AFD" w:rsidP="00E65AFD">
            <w:pPr>
              <w:spacing w:after="0" w:line="240" w:lineRule="auto"/>
              <w:jc w:val="center"/>
              <w:rPr>
                <w:rFonts w:cs="Calibri"/>
                <w:color w:val="000000"/>
                <w:szCs w:val="24"/>
              </w:rPr>
            </w:pPr>
            <w:r w:rsidRPr="00E65AFD">
              <w:rPr>
                <w:rFonts w:cs="Calibri"/>
                <w:color w:val="000000"/>
                <w:szCs w:val="24"/>
              </w:rPr>
              <w:t>55</w:t>
            </w:r>
          </w:p>
        </w:tc>
        <w:tc>
          <w:tcPr>
            <w:tcW w:w="1162" w:type="dxa"/>
            <w:tcBorders>
              <w:top w:val="nil"/>
              <w:left w:val="nil"/>
              <w:right w:val="single" w:sz="4" w:space="0" w:color="auto"/>
            </w:tcBorders>
            <w:shd w:val="clear" w:color="auto" w:fill="F2F2F2" w:themeFill="background1" w:themeFillShade="F2"/>
            <w:noWrap/>
            <w:vAlign w:val="center"/>
          </w:tcPr>
          <w:p w14:paraId="27C42183" w14:textId="1176A351" w:rsidR="00E65AFD" w:rsidRPr="00E65AFD" w:rsidRDefault="00E65AFD" w:rsidP="00E65AFD">
            <w:pPr>
              <w:spacing w:after="0" w:line="240" w:lineRule="auto"/>
              <w:jc w:val="center"/>
              <w:rPr>
                <w:rFonts w:cs="Calibri"/>
                <w:color w:val="000000"/>
                <w:szCs w:val="24"/>
              </w:rPr>
            </w:pPr>
            <w:r w:rsidRPr="00E65AFD">
              <w:rPr>
                <w:rFonts w:cs="Calibri"/>
                <w:color w:val="000000"/>
                <w:szCs w:val="24"/>
              </w:rPr>
              <w:t>5</w:t>
            </w:r>
          </w:p>
        </w:tc>
      </w:tr>
      <w:tr w:rsidR="00E65AFD" w:rsidRPr="00E65AFD" w14:paraId="5B250FE2"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69A426DE" w14:textId="6863CC0B" w:rsidR="00E65AFD" w:rsidRPr="000C25A4" w:rsidRDefault="000C25A4" w:rsidP="00E65AFD">
            <w:pPr>
              <w:spacing w:after="0" w:line="240" w:lineRule="auto"/>
              <w:rPr>
                <w:rFonts w:eastAsia="Times New Roman" w:cs="Times New Roman"/>
                <w:color w:val="000000"/>
                <w:szCs w:val="24"/>
                <w:lang w:val="fr-CA" w:eastAsia="ja-JP"/>
              </w:rPr>
            </w:pPr>
            <w:r w:rsidRPr="000C25A4">
              <w:rPr>
                <w:rFonts w:cs="Calibri"/>
                <w:color w:val="000000"/>
                <w:szCs w:val="24"/>
                <w:lang w:val="fr-CA"/>
              </w:rPr>
              <w:t>Soins de santé et assistance sociale</w:t>
            </w:r>
          </w:p>
        </w:tc>
        <w:tc>
          <w:tcPr>
            <w:tcW w:w="1099" w:type="dxa"/>
            <w:tcBorders>
              <w:top w:val="nil"/>
              <w:left w:val="nil"/>
              <w:right w:val="nil"/>
            </w:tcBorders>
            <w:shd w:val="clear" w:color="auto" w:fill="FFFFFF" w:themeFill="background1"/>
            <w:vAlign w:val="center"/>
          </w:tcPr>
          <w:p w14:paraId="59740357" w14:textId="49F0E34E" w:rsidR="00E65AFD" w:rsidRPr="00E65AFD" w:rsidRDefault="00E65AFD" w:rsidP="00E65AFD">
            <w:pPr>
              <w:spacing w:after="0" w:line="240" w:lineRule="auto"/>
              <w:jc w:val="center"/>
              <w:rPr>
                <w:rFonts w:cs="Calibri"/>
                <w:color w:val="000000"/>
                <w:szCs w:val="24"/>
              </w:rPr>
            </w:pPr>
            <w:r w:rsidRPr="00E65AFD">
              <w:rPr>
                <w:rFonts w:cs="Calibri"/>
                <w:color w:val="000000"/>
                <w:szCs w:val="24"/>
              </w:rPr>
              <w:t>698</w:t>
            </w:r>
          </w:p>
        </w:tc>
        <w:tc>
          <w:tcPr>
            <w:tcW w:w="993" w:type="dxa"/>
            <w:tcBorders>
              <w:top w:val="nil"/>
              <w:left w:val="nil"/>
              <w:right w:val="single" w:sz="4" w:space="0" w:color="auto"/>
            </w:tcBorders>
            <w:shd w:val="clear" w:color="auto" w:fill="FFFFFF" w:themeFill="background1"/>
            <w:noWrap/>
            <w:vAlign w:val="center"/>
          </w:tcPr>
          <w:p w14:paraId="52B101A3" w14:textId="5BD97A02" w:rsidR="00E65AFD" w:rsidRPr="00E65AFD" w:rsidRDefault="00E65AFD" w:rsidP="00E65AFD">
            <w:pPr>
              <w:spacing w:after="0" w:line="240" w:lineRule="auto"/>
              <w:jc w:val="center"/>
              <w:rPr>
                <w:rFonts w:cs="Calibri"/>
                <w:color w:val="000000"/>
                <w:szCs w:val="24"/>
              </w:rPr>
            </w:pPr>
            <w:r w:rsidRPr="00E65AFD">
              <w:rPr>
                <w:rFonts w:cs="Calibri"/>
                <w:color w:val="000000"/>
                <w:szCs w:val="24"/>
              </w:rPr>
              <w:t>726</w:t>
            </w:r>
          </w:p>
        </w:tc>
        <w:tc>
          <w:tcPr>
            <w:tcW w:w="1162" w:type="dxa"/>
            <w:tcBorders>
              <w:top w:val="nil"/>
              <w:left w:val="nil"/>
              <w:right w:val="single" w:sz="4" w:space="0" w:color="auto"/>
            </w:tcBorders>
            <w:shd w:val="clear" w:color="auto" w:fill="FFFFFF" w:themeFill="background1"/>
            <w:noWrap/>
            <w:vAlign w:val="center"/>
          </w:tcPr>
          <w:p w14:paraId="6B98ACAB" w14:textId="1682774A" w:rsidR="00E65AFD" w:rsidRPr="00E65AFD" w:rsidRDefault="00E65AFD" w:rsidP="00E65AFD">
            <w:pPr>
              <w:spacing w:after="0" w:line="240" w:lineRule="auto"/>
              <w:jc w:val="center"/>
              <w:rPr>
                <w:rFonts w:cs="Calibri"/>
                <w:color w:val="000000"/>
                <w:szCs w:val="24"/>
              </w:rPr>
            </w:pPr>
            <w:r w:rsidRPr="00E65AFD">
              <w:rPr>
                <w:rFonts w:cs="Calibri"/>
                <w:color w:val="000000"/>
                <w:szCs w:val="24"/>
              </w:rPr>
              <w:t>28</w:t>
            </w:r>
          </w:p>
        </w:tc>
      </w:tr>
      <w:tr w:rsidR="00E65AFD" w:rsidRPr="00E65AFD" w14:paraId="673F96BE"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37DF435E" w14:textId="4F2ADB69" w:rsidR="00E65AFD" w:rsidRPr="00E65AFD" w:rsidRDefault="000C25A4" w:rsidP="00E65AFD">
            <w:pPr>
              <w:spacing w:after="0" w:line="240" w:lineRule="auto"/>
              <w:rPr>
                <w:rFonts w:eastAsia="Times New Roman" w:cs="Times New Roman"/>
                <w:color w:val="000000"/>
                <w:szCs w:val="24"/>
                <w:lang w:val="en-US" w:eastAsia="ja-JP"/>
              </w:rPr>
            </w:pPr>
            <w:r w:rsidRPr="000C25A4">
              <w:rPr>
                <w:rFonts w:cs="Calibri"/>
                <w:color w:val="000000"/>
                <w:szCs w:val="24"/>
              </w:rPr>
              <w:t xml:space="preserve">Arts, </w:t>
            </w:r>
            <w:proofErr w:type="spellStart"/>
            <w:r>
              <w:rPr>
                <w:rFonts w:cs="Calibri"/>
                <w:color w:val="000000"/>
                <w:szCs w:val="24"/>
              </w:rPr>
              <w:t>théâtre</w:t>
            </w:r>
            <w:proofErr w:type="spellEnd"/>
            <w:r w:rsidRPr="000C25A4">
              <w:rPr>
                <w:rFonts w:cs="Calibri"/>
                <w:color w:val="000000"/>
                <w:szCs w:val="24"/>
              </w:rPr>
              <w:t xml:space="preserve"> et </w:t>
            </w:r>
            <w:proofErr w:type="spellStart"/>
            <w:r w:rsidRPr="000C25A4">
              <w:rPr>
                <w:rFonts w:cs="Calibri"/>
                <w:color w:val="000000"/>
                <w:szCs w:val="24"/>
              </w:rPr>
              <w:t>loisirs</w:t>
            </w:r>
            <w:proofErr w:type="spellEnd"/>
          </w:p>
        </w:tc>
        <w:tc>
          <w:tcPr>
            <w:tcW w:w="1099" w:type="dxa"/>
            <w:tcBorders>
              <w:top w:val="nil"/>
              <w:left w:val="nil"/>
              <w:right w:val="nil"/>
            </w:tcBorders>
            <w:shd w:val="clear" w:color="auto" w:fill="F2F2F2" w:themeFill="background1" w:themeFillShade="F2"/>
            <w:vAlign w:val="center"/>
          </w:tcPr>
          <w:p w14:paraId="0B284711" w14:textId="361E74CB" w:rsidR="00E65AFD" w:rsidRPr="00E65AFD" w:rsidRDefault="00E65AFD" w:rsidP="00E65AFD">
            <w:pPr>
              <w:spacing w:after="0" w:line="240" w:lineRule="auto"/>
              <w:jc w:val="center"/>
              <w:rPr>
                <w:rFonts w:cs="Calibri"/>
                <w:color w:val="000000"/>
                <w:szCs w:val="24"/>
              </w:rPr>
            </w:pPr>
            <w:r w:rsidRPr="00E65AFD">
              <w:rPr>
                <w:rFonts w:cs="Calibri"/>
                <w:color w:val="000000"/>
                <w:szCs w:val="24"/>
              </w:rPr>
              <w:t>88</w:t>
            </w:r>
          </w:p>
        </w:tc>
        <w:tc>
          <w:tcPr>
            <w:tcW w:w="993" w:type="dxa"/>
            <w:tcBorders>
              <w:top w:val="nil"/>
              <w:left w:val="nil"/>
              <w:right w:val="single" w:sz="4" w:space="0" w:color="auto"/>
            </w:tcBorders>
            <w:shd w:val="clear" w:color="auto" w:fill="F2F2F2" w:themeFill="background1" w:themeFillShade="F2"/>
            <w:noWrap/>
            <w:vAlign w:val="center"/>
          </w:tcPr>
          <w:p w14:paraId="233B0974" w14:textId="6C52E967" w:rsidR="00E65AFD" w:rsidRPr="00E65AFD" w:rsidRDefault="00E65AFD" w:rsidP="00E65AFD">
            <w:pPr>
              <w:spacing w:after="0" w:line="240" w:lineRule="auto"/>
              <w:jc w:val="center"/>
              <w:rPr>
                <w:rFonts w:cs="Calibri"/>
                <w:color w:val="000000"/>
                <w:szCs w:val="24"/>
              </w:rPr>
            </w:pPr>
            <w:r w:rsidRPr="00E65AFD">
              <w:rPr>
                <w:rFonts w:cs="Calibri"/>
                <w:color w:val="000000"/>
                <w:szCs w:val="24"/>
              </w:rPr>
              <w:t>88</w:t>
            </w:r>
          </w:p>
        </w:tc>
        <w:tc>
          <w:tcPr>
            <w:tcW w:w="1162" w:type="dxa"/>
            <w:tcBorders>
              <w:top w:val="nil"/>
              <w:left w:val="nil"/>
              <w:right w:val="single" w:sz="4" w:space="0" w:color="auto"/>
            </w:tcBorders>
            <w:shd w:val="clear" w:color="auto" w:fill="F2F2F2" w:themeFill="background1" w:themeFillShade="F2"/>
            <w:noWrap/>
            <w:vAlign w:val="center"/>
          </w:tcPr>
          <w:p w14:paraId="2AE67C69" w14:textId="447047C5" w:rsidR="00E65AFD" w:rsidRPr="00E65AFD" w:rsidRDefault="00E65AFD" w:rsidP="00E65AFD">
            <w:pPr>
              <w:spacing w:after="0" w:line="240" w:lineRule="auto"/>
              <w:jc w:val="center"/>
              <w:rPr>
                <w:rFonts w:cs="Calibri"/>
                <w:color w:val="000000"/>
                <w:szCs w:val="24"/>
              </w:rPr>
            </w:pPr>
            <w:r w:rsidRPr="00E65AFD">
              <w:rPr>
                <w:rFonts w:cs="Calibri"/>
                <w:color w:val="000000"/>
                <w:szCs w:val="24"/>
              </w:rPr>
              <w:t>0</w:t>
            </w:r>
          </w:p>
        </w:tc>
      </w:tr>
      <w:tr w:rsidR="00E65AFD" w:rsidRPr="00E65AFD" w14:paraId="5796C769"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0D86E59F" w14:textId="3E71EE65" w:rsidR="00E65AFD" w:rsidRPr="000C25A4" w:rsidRDefault="000C25A4" w:rsidP="00E65AFD">
            <w:pPr>
              <w:spacing w:after="0" w:line="240" w:lineRule="auto"/>
              <w:rPr>
                <w:rFonts w:eastAsia="Times New Roman" w:cs="Times New Roman"/>
                <w:color w:val="000000"/>
                <w:szCs w:val="24"/>
                <w:lang w:val="fr-CA" w:eastAsia="ja-JP"/>
              </w:rPr>
            </w:pPr>
            <w:r w:rsidRPr="000C25A4">
              <w:rPr>
                <w:rFonts w:cs="Calibri"/>
                <w:color w:val="000000"/>
                <w:szCs w:val="24"/>
                <w:lang w:val="fr-CA"/>
              </w:rPr>
              <w:t>Services d'hébergement et de restauration</w:t>
            </w:r>
          </w:p>
        </w:tc>
        <w:tc>
          <w:tcPr>
            <w:tcW w:w="1099" w:type="dxa"/>
            <w:tcBorders>
              <w:top w:val="nil"/>
              <w:left w:val="nil"/>
              <w:right w:val="nil"/>
            </w:tcBorders>
            <w:shd w:val="clear" w:color="auto" w:fill="FFFFFF" w:themeFill="background1"/>
            <w:vAlign w:val="center"/>
          </w:tcPr>
          <w:p w14:paraId="0B23BC23" w14:textId="6D4A7F77" w:rsidR="00E65AFD" w:rsidRPr="00E65AFD" w:rsidRDefault="00E65AFD" w:rsidP="00E65AFD">
            <w:pPr>
              <w:spacing w:after="0" w:line="240" w:lineRule="auto"/>
              <w:jc w:val="center"/>
              <w:rPr>
                <w:rFonts w:cs="Calibri"/>
                <w:color w:val="000000"/>
                <w:szCs w:val="24"/>
              </w:rPr>
            </w:pPr>
            <w:r w:rsidRPr="00E65AFD">
              <w:rPr>
                <w:rFonts w:cs="Calibri"/>
                <w:color w:val="000000"/>
                <w:szCs w:val="24"/>
              </w:rPr>
              <w:t>245</w:t>
            </w:r>
          </w:p>
        </w:tc>
        <w:tc>
          <w:tcPr>
            <w:tcW w:w="993" w:type="dxa"/>
            <w:tcBorders>
              <w:top w:val="nil"/>
              <w:left w:val="nil"/>
              <w:right w:val="single" w:sz="4" w:space="0" w:color="auto"/>
            </w:tcBorders>
            <w:shd w:val="clear" w:color="auto" w:fill="FFFFFF" w:themeFill="background1"/>
            <w:noWrap/>
            <w:vAlign w:val="center"/>
          </w:tcPr>
          <w:p w14:paraId="74F5471B" w14:textId="14B49F9A" w:rsidR="00E65AFD" w:rsidRPr="00E65AFD" w:rsidRDefault="00E65AFD" w:rsidP="00E65AFD">
            <w:pPr>
              <w:spacing w:after="0" w:line="240" w:lineRule="auto"/>
              <w:jc w:val="center"/>
              <w:rPr>
                <w:rFonts w:cs="Calibri"/>
                <w:color w:val="000000"/>
                <w:szCs w:val="24"/>
              </w:rPr>
            </w:pPr>
            <w:r w:rsidRPr="00E65AFD">
              <w:rPr>
                <w:rFonts w:cs="Calibri"/>
                <w:color w:val="000000"/>
                <w:szCs w:val="24"/>
              </w:rPr>
              <w:t>278</w:t>
            </w:r>
          </w:p>
        </w:tc>
        <w:tc>
          <w:tcPr>
            <w:tcW w:w="1162" w:type="dxa"/>
            <w:tcBorders>
              <w:top w:val="nil"/>
              <w:left w:val="nil"/>
              <w:right w:val="single" w:sz="4" w:space="0" w:color="auto"/>
            </w:tcBorders>
            <w:shd w:val="clear" w:color="auto" w:fill="FFFFFF" w:themeFill="background1"/>
            <w:noWrap/>
            <w:vAlign w:val="center"/>
          </w:tcPr>
          <w:p w14:paraId="00B5C016" w14:textId="01FCCCDE" w:rsidR="00E65AFD" w:rsidRPr="00E65AFD" w:rsidRDefault="00E65AFD" w:rsidP="00E65AFD">
            <w:pPr>
              <w:spacing w:after="0" w:line="240" w:lineRule="auto"/>
              <w:jc w:val="center"/>
              <w:rPr>
                <w:rFonts w:cs="Calibri"/>
                <w:color w:val="000000"/>
                <w:szCs w:val="24"/>
              </w:rPr>
            </w:pPr>
            <w:r w:rsidRPr="00E65AFD">
              <w:rPr>
                <w:rFonts w:cs="Calibri"/>
                <w:color w:val="000000"/>
                <w:szCs w:val="24"/>
              </w:rPr>
              <w:t>33</w:t>
            </w:r>
          </w:p>
        </w:tc>
      </w:tr>
      <w:tr w:rsidR="00E65AFD" w:rsidRPr="00E65AFD" w14:paraId="370AFA35"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4E6CE28F" w14:textId="1245BE58" w:rsidR="00E65AFD" w:rsidRPr="000C25A4" w:rsidRDefault="000C25A4" w:rsidP="00E65AFD">
            <w:pPr>
              <w:spacing w:after="0" w:line="240" w:lineRule="auto"/>
              <w:rPr>
                <w:rFonts w:eastAsia="Times New Roman" w:cs="Times New Roman"/>
                <w:color w:val="000000"/>
                <w:szCs w:val="24"/>
                <w:lang w:val="fr-CA" w:eastAsia="ja-JP"/>
              </w:rPr>
            </w:pPr>
            <w:r w:rsidRPr="000C25A4">
              <w:rPr>
                <w:rFonts w:cs="Calibri"/>
                <w:color w:val="000000"/>
                <w:szCs w:val="24"/>
                <w:lang w:val="fr-CA"/>
              </w:rPr>
              <w:t>Autres services (sauf administration publique)</w:t>
            </w:r>
          </w:p>
        </w:tc>
        <w:tc>
          <w:tcPr>
            <w:tcW w:w="1099" w:type="dxa"/>
            <w:tcBorders>
              <w:top w:val="nil"/>
              <w:left w:val="nil"/>
              <w:right w:val="nil"/>
            </w:tcBorders>
            <w:shd w:val="clear" w:color="auto" w:fill="F2F2F2" w:themeFill="background1" w:themeFillShade="F2"/>
            <w:vAlign w:val="center"/>
          </w:tcPr>
          <w:p w14:paraId="423C5DF8" w14:textId="5D2713B1" w:rsidR="00E65AFD" w:rsidRPr="00E65AFD" w:rsidRDefault="00E65AFD" w:rsidP="00E65AFD">
            <w:pPr>
              <w:spacing w:after="0" w:line="240" w:lineRule="auto"/>
              <w:jc w:val="center"/>
              <w:rPr>
                <w:rFonts w:cs="Calibri"/>
                <w:color w:val="000000"/>
                <w:szCs w:val="24"/>
              </w:rPr>
            </w:pPr>
            <w:r w:rsidRPr="00E65AFD">
              <w:rPr>
                <w:rFonts w:cs="Calibri"/>
                <w:color w:val="000000"/>
                <w:szCs w:val="24"/>
              </w:rPr>
              <w:t>797</w:t>
            </w:r>
          </w:p>
        </w:tc>
        <w:tc>
          <w:tcPr>
            <w:tcW w:w="993" w:type="dxa"/>
            <w:tcBorders>
              <w:top w:val="nil"/>
              <w:left w:val="nil"/>
              <w:right w:val="single" w:sz="4" w:space="0" w:color="auto"/>
            </w:tcBorders>
            <w:shd w:val="clear" w:color="auto" w:fill="F2F2F2" w:themeFill="background1" w:themeFillShade="F2"/>
            <w:noWrap/>
            <w:vAlign w:val="center"/>
          </w:tcPr>
          <w:p w14:paraId="20EDBAA7" w14:textId="7C5D4A57" w:rsidR="00E65AFD" w:rsidRPr="00E65AFD" w:rsidRDefault="00E65AFD" w:rsidP="00E65AFD">
            <w:pPr>
              <w:spacing w:after="0" w:line="240" w:lineRule="auto"/>
              <w:jc w:val="center"/>
              <w:rPr>
                <w:rFonts w:cs="Calibri"/>
                <w:color w:val="000000"/>
                <w:szCs w:val="24"/>
              </w:rPr>
            </w:pPr>
            <w:r w:rsidRPr="00E65AFD">
              <w:rPr>
                <w:rFonts w:cs="Calibri"/>
                <w:color w:val="000000"/>
                <w:szCs w:val="24"/>
              </w:rPr>
              <w:t>834</w:t>
            </w:r>
          </w:p>
        </w:tc>
        <w:tc>
          <w:tcPr>
            <w:tcW w:w="1162" w:type="dxa"/>
            <w:tcBorders>
              <w:top w:val="nil"/>
              <w:left w:val="nil"/>
              <w:right w:val="single" w:sz="4" w:space="0" w:color="auto"/>
            </w:tcBorders>
            <w:shd w:val="clear" w:color="auto" w:fill="F2F2F2" w:themeFill="background1" w:themeFillShade="F2"/>
            <w:noWrap/>
            <w:vAlign w:val="center"/>
          </w:tcPr>
          <w:p w14:paraId="5B1E5E0D" w14:textId="093A7428" w:rsidR="00E65AFD" w:rsidRPr="00E65AFD" w:rsidRDefault="00E65AFD" w:rsidP="00E65AFD">
            <w:pPr>
              <w:spacing w:after="0" w:line="240" w:lineRule="auto"/>
              <w:jc w:val="center"/>
              <w:rPr>
                <w:rFonts w:cs="Calibri"/>
                <w:color w:val="000000"/>
                <w:szCs w:val="24"/>
              </w:rPr>
            </w:pPr>
            <w:r w:rsidRPr="00E65AFD">
              <w:rPr>
                <w:rFonts w:cs="Calibri"/>
                <w:color w:val="000000"/>
                <w:szCs w:val="24"/>
              </w:rPr>
              <w:t>37</w:t>
            </w:r>
          </w:p>
        </w:tc>
      </w:tr>
      <w:tr w:rsidR="00E65AFD" w:rsidRPr="00E65AFD" w14:paraId="233EECDA" w14:textId="77777777" w:rsidTr="007420D3">
        <w:trPr>
          <w:trHeight w:val="345"/>
        </w:trPr>
        <w:tc>
          <w:tcPr>
            <w:tcW w:w="623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2D82CB" w14:textId="769A839C" w:rsidR="00E65AFD" w:rsidRPr="00E65AFD" w:rsidRDefault="00E65AFD" w:rsidP="00E65AFD">
            <w:pPr>
              <w:spacing w:after="0" w:line="240" w:lineRule="auto"/>
              <w:rPr>
                <w:rFonts w:eastAsia="Times New Roman" w:cs="Times New Roman"/>
                <w:b/>
                <w:bCs/>
                <w:color w:val="000000"/>
                <w:szCs w:val="24"/>
                <w:lang w:val="en-US" w:eastAsia="ja-JP"/>
              </w:rPr>
            </w:pPr>
            <w:r w:rsidRPr="00E65AFD">
              <w:rPr>
                <w:rFonts w:cs="Calibri"/>
                <w:b/>
                <w:bCs/>
                <w:color w:val="000000"/>
                <w:szCs w:val="24"/>
              </w:rPr>
              <w:t>total</w:t>
            </w:r>
          </w:p>
        </w:tc>
        <w:tc>
          <w:tcPr>
            <w:tcW w:w="1099" w:type="dxa"/>
            <w:tcBorders>
              <w:top w:val="nil"/>
              <w:left w:val="nil"/>
              <w:bottom w:val="single" w:sz="4" w:space="0" w:color="auto"/>
              <w:right w:val="nil"/>
            </w:tcBorders>
            <w:shd w:val="clear" w:color="auto" w:fill="FFFFFF" w:themeFill="background1"/>
            <w:vAlign w:val="center"/>
          </w:tcPr>
          <w:p w14:paraId="5BFF80C8" w14:textId="4AFB1193" w:rsidR="00E65AFD" w:rsidRPr="00E65AFD" w:rsidRDefault="00E65AFD" w:rsidP="00E65AFD">
            <w:pPr>
              <w:spacing w:after="0" w:line="240" w:lineRule="auto"/>
              <w:jc w:val="center"/>
              <w:rPr>
                <w:rFonts w:cs="Calibri"/>
                <w:b/>
                <w:color w:val="000000"/>
                <w:szCs w:val="24"/>
              </w:rPr>
            </w:pPr>
            <w:r w:rsidRPr="00E65AFD">
              <w:rPr>
                <w:rFonts w:cs="Calibri"/>
                <w:b/>
                <w:bCs/>
                <w:color w:val="000000"/>
                <w:szCs w:val="24"/>
              </w:rPr>
              <w:t>6168</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73FC6D18" w14:textId="0F08C45C" w:rsidR="00E65AFD" w:rsidRPr="00E65AFD" w:rsidRDefault="00E65AFD" w:rsidP="00E65AFD">
            <w:pPr>
              <w:spacing w:after="0" w:line="240" w:lineRule="auto"/>
              <w:jc w:val="center"/>
              <w:rPr>
                <w:rFonts w:eastAsia="Times New Roman" w:cs="Times New Roman"/>
                <w:b/>
                <w:bCs/>
                <w:color w:val="000000"/>
                <w:szCs w:val="24"/>
                <w:lang w:val="en-US" w:eastAsia="ja-JP"/>
              </w:rPr>
            </w:pPr>
            <w:r w:rsidRPr="00E65AFD">
              <w:rPr>
                <w:rFonts w:cs="Calibri"/>
                <w:b/>
                <w:bCs/>
                <w:color w:val="000000"/>
                <w:szCs w:val="24"/>
              </w:rPr>
              <w:t>6534</w:t>
            </w:r>
          </w:p>
        </w:tc>
        <w:tc>
          <w:tcPr>
            <w:tcW w:w="1162" w:type="dxa"/>
            <w:tcBorders>
              <w:top w:val="nil"/>
              <w:left w:val="nil"/>
              <w:bottom w:val="single" w:sz="4" w:space="0" w:color="auto"/>
              <w:right w:val="single" w:sz="4" w:space="0" w:color="auto"/>
            </w:tcBorders>
            <w:shd w:val="clear" w:color="auto" w:fill="FFFFFF" w:themeFill="background1"/>
            <w:noWrap/>
            <w:vAlign w:val="center"/>
            <w:hideMark/>
          </w:tcPr>
          <w:p w14:paraId="35F215E6" w14:textId="67A37881" w:rsidR="00E65AFD" w:rsidRPr="00E65AFD" w:rsidRDefault="00E65AFD" w:rsidP="00E65AFD">
            <w:pPr>
              <w:spacing w:after="0" w:line="240" w:lineRule="auto"/>
              <w:jc w:val="center"/>
              <w:rPr>
                <w:rFonts w:eastAsia="Times New Roman" w:cs="Times New Roman"/>
                <w:b/>
                <w:bCs/>
                <w:color w:val="000000"/>
                <w:szCs w:val="24"/>
                <w:lang w:val="en-US" w:eastAsia="ja-JP"/>
              </w:rPr>
            </w:pPr>
            <w:r w:rsidRPr="00E65AFD">
              <w:rPr>
                <w:rFonts w:cs="Calibri"/>
                <w:b/>
                <w:bCs/>
                <w:color w:val="000000"/>
                <w:szCs w:val="24"/>
              </w:rPr>
              <w:t>366</w:t>
            </w:r>
          </w:p>
        </w:tc>
      </w:tr>
    </w:tbl>
    <w:p w14:paraId="2686DCFF" w14:textId="7EF6EDEA" w:rsidR="00711869" w:rsidRDefault="00711869">
      <w:pPr>
        <w:spacing w:line="259" w:lineRule="auto"/>
        <w:rPr>
          <w:szCs w:val="24"/>
        </w:rPr>
      </w:pPr>
    </w:p>
    <w:p w14:paraId="11B5EA7B" w14:textId="61D6B379" w:rsidR="00E65AFD" w:rsidRPr="00785C30" w:rsidRDefault="00785C30" w:rsidP="00E65AFD">
      <w:pPr>
        <w:rPr>
          <w:color w:val="1F4E79" w:themeColor="accent1" w:themeShade="80"/>
          <w:lang w:val="fr-CA"/>
        </w:rPr>
      </w:pPr>
      <w:r w:rsidRPr="00785C30">
        <w:rPr>
          <w:color w:val="1F4E79" w:themeColor="accent1" w:themeShade="80"/>
          <w:lang w:val="fr-CA"/>
        </w:rPr>
        <w:t>Tableau 5-4 : Petites entreprises (5 à 99 employés) - Estimations du nombre d'entreprises de décembre 2018 et juin 2021 par industrie, région d</w:t>
      </w:r>
      <w:r>
        <w:rPr>
          <w:color w:val="1F4E79" w:themeColor="accent1" w:themeShade="80"/>
          <w:lang w:val="fr-CA"/>
        </w:rPr>
        <w:t>u</w:t>
      </w:r>
      <w:r w:rsidRPr="00785C30">
        <w:rPr>
          <w:color w:val="1F4E79" w:themeColor="accent1" w:themeShade="80"/>
          <w:lang w:val="fr-CA"/>
        </w:rPr>
        <w:t xml:space="preserve"> Niagara</w:t>
      </w:r>
      <w:r w:rsidR="00E65AFD" w:rsidRPr="00A66EA4">
        <w:rPr>
          <w:rStyle w:val="FootnoteReference"/>
          <w:color w:val="1F4E79" w:themeColor="accent1" w:themeShade="80"/>
          <w:szCs w:val="24"/>
        </w:rPr>
        <w:footnoteReference w:id="35"/>
      </w:r>
    </w:p>
    <w:tbl>
      <w:tblPr>
        <w:tblW w:w="9486" w:type="dxa"/>
        <w:tblLook w:val="04A0" w:firstRow="1" w:lastRow="0" w:firstColumn="1" w:lastColumn="0" w:noHBand="0" w:noVBand="1"/>
      </w:tblPr>
      <w:tblGrid>
        <w:gridCol w:w="6232"/>
        <w:gridCol w:w="1099"/>
        <w:gridCol w:w="993"/>
        <w:gridCol w:w="1162"/>
      </w:tblGrid>
      <w:tr w:rsidR="00E65AFD" w:rsidRPr="00BB5E52" w14:paraId="435947B2" w14:textId="77777777" w:rsidTr="007A3E8C">
        <w:trPr>
          <w:trHeight w:val="345"/>
        </w:trPr>
        <w:tc>
          <w:tcPr>
            <w:tcW w:w="623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AF131E0" w14:textId="69F1497B" w:rsidR="00E65AFD" w:rsidRPr="00901184" w:rsidRDefault="00E65AFD" w:rsidP="00901184">
            <w:pPr>
              <w:spacing w:after="0" w:line="240" w:lineRule="auto"/>
              <w:rPr>
                <w:rFonts w:eastAsia="Times New Roman" w:cs="Times New Roman"/>
                <w:b/>
                <w:bCs/>
                <w:szCs w:val="24"/>
                <w:lang w:val="en-US" w:eastAsia="ja-JP"/>
              </w:rPr>
            </w:pPr>
            <w:proofErr w:type="spellStart"/>
            <w:r w:rsidRPr="00901184">
              <w:rPr>
                <w:rFonts w:eastAsia="Times New Roman" w:cs="Times New Roman"/>
                <w:b/>
                <w:bCs/>
                <w:szCs w:val="24"/>
                <w:lang w:val="en-US" w:eastAsia="ja-JP"/>
              </w:rPr>
              <w:t>Industr</w:t>
            </w:r>
            <w:r w:rsidR="00785C30">
              <w:rPr>
                <w:rFonts w:eastAsia="Times New Roman" w:cs="Times New Roman"/>
                <w:b/>
                <w:bCs/>
                <w:szCs w:val="24"/>
                <w:lang w:val="en-US" w:eastAsia="ja-JP"/>
              </w:rPr>
              <w:t>ie</w:t>
            </w:r>
            <w:proofErr w:type="spellEnd"/>
          </w:p>
        </w:tc>
        <w:tc>
          <w:tcPr>
            <w:tcW w:w="1099" w:type="dxa"/>
            <w:tcBorders>
              <w:top w:val="single" w:sz="4" w:space="0" w:color="auto"/>
              <w:left w:val="nil"/>
              <w:bottom w:val="single" w:sz="4" w:space="0" w:color="auto"/>
              <w:right w:val="nil"/>
            </w:tcBorders>
            <w:shd w:val="clear" w:color="auto" w:fill="DEEAF6" w:themeFill="accent1" w:themeFillTint="33"/>
            <w:vAlign w:val="center"/>
          </w:tcPr>
          <w:p w14:paraId="621312E6" w14:textId="77777777" w:rsidR="00E65AFD" w:rsidRPr="007A3E8C" w:rsidRDefault="00E65AFD" w:rsidP="007A3E8C">
            <w:pPr>
              <w:spacing w:after="0" w:line="240" w:lineRule="auto"/>
              <w:jc w:val="center"/>
              <w:rPr>
                <w:rFonts w:eastAsia="Times New Roman" w:cs="Times New Roman"/>
                <w:b/>
                <w:bCs/>
                <w:szCs w:val="24"/>
                <w:lang w:val="en-US" w:eastAsia="ja-JP"/>
              </w:rPr>
            </w:pPr>
            <w:r w:rsidRPr="007A3E8C">
              <w:rPr>
                <w:rFonts w:eastAsia="Times New Roman" w:cs="Times New Roman"/>
                <w:b/>
                <w:bCs/>
                <w:szCs w:val="24"/>
                <w:lang w:val="en-US" w:eastAsia="ja-JP"/>
              </w:rPr>
              <w:t>2018 count</w:t>
            </w:r>
          </w:p>
        </w:tc>
        <w:tc>
          <w:tcPr>
            <w:tcW w:w="99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0C8E80F" w14:textId="77777777" w:rsidR="00E65AFD" w:rsidRPr="007A3E8C" w:rsidRDefault="00E65AFD" w:rsidP="007A3E8C">
            <w:pPr>
              <w:spacing w:after="0" w:line="240" w:lineRule="auto"/>
              <w:jc w:val="center"/>
              <w:rPr>
                <w:rFonts w:eastAsia="Times New Roman" w:cs="Times New Roman"/>
                <w:b/>
                <w:bCs/>
                <w:szCs w:val="24"/>
                <w:lang w:val="en-US" w:eastAsia="ja-JP"/>
              </w:rPr>
            </w:pPr>
            <w:r w:rsidRPr="007A3E8C">
              <w:rPr>
                <w:rFonts w:eastAsia="Times New Roman" w:cs="Times New Roman"/>
                <w:b/>
                <w:bCs/>
                <w:szCs w:val="24"/>
                <w:lang w:val="en-US" w:eastAsia="ja-JP"/>
              </w:rPr>
              <w:t>2021 count</w:t>
            </w:r>
          </w:p>
        </w:tc>
        <w:tc>
          <w:tcPr>
            <w:tcW w:w="116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67B4D83" w14:textId="77777777" w:rsidR="00E65AFD" w:rsidRPr="007A3E8C" w:rsidRDefault="00E65AFD" w:rsidP="007A3E8C">
            <w:pPr>
              <w:spacing w:after="0" w:line="240" w:lineRule="auto"/>
              <w:jc w:val="center"/>
              <w:rPr>
                <w:rFonts w:eastAsia="Times New Roman" w:cs="Times New Roman"/>
                <w:b/>
                <w:bCs/>
                <w:szCs w:val="24"/>
                <w:lang w:val="en-US" w:eastAsia="ja-JP"/>
              </w:rPr>
            </w:pPr>
            <w:r w:rsidRPr="007A3E8C">
              <w:rPr>
                <w:rFonts w:eastAsia="Times New Roman" w:cs="Times New Roman"/>
                <w:b/>
                <w:bCs/>
                <w:szCs w:val="24"/>
                <w:lang w:val="en-US" w:eastAsia="ja-JP"/>
              </w:rPr>
              <w:t>Change</w:t>
            </w:r>
          </w:p>
        </w:tc>
      </w:tr>
      <w:tr w:rsidR="00785C30" w:rsidRPr="00BB5E52" w14:paraId="22F77FD9" w14:textId="77777777" w:rsidTr="007A3E8C">
        <w:trPr>
          <w:trHeight w:val="345"/>
        </w:trPr>
        <w:tc>
          <w:tcPr>
            <w:tcW w:w="6232"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3205ED7" w14:textId="7EA947B5" w:rsidR="00785C30" w:rsidRPr="00785C30" w:rsidRDefault="00785C30" w:rsidP="00785C30">
            <w:pPr>
              <w:spacing w:after="0" w:line="240" w:lineRule="auto"/>
              <w:rPr>
                <w:rFonts w:eastAsia="Times New Roman" w:cs="Times New Roman"/>
                <w:color w:val="000000"/>
                <w:szCs w:val="24"/>
                <w:lang w:val="fr-CA" w:eastAsia="ja-JP"/>
              </w:rPr>
            </w:pPr>
            <w:r w:rsidRPr="000C25A4">
              <w:rPr>
                <w:rFonts w:cs="Calibri"/>
                <w:color w:val="000000"/>
                <w:szCs w:val="24"/>
                <w:lang w:val="fr-CA"/>
              </w:rPr>
              <w:t>Agriculture, foresterie, pêche et chasse</w:t>
            </w:r>
          </w:p>
        </w:tc>
        <w:tc>
          <w:tcPr>
            <w:tcW w:w="1099" w:type="dxa"/>
            <w:tcBorders>
              <w:top w:val="single" w:sz="4" w:space="0" w:color="auto"/>
              <w:left w:val="nil"/>
              <w:right w:val="nil"/>
            </w:tcBorders>
            <w:shd w:val="clear" w:color="auto" w:fill="F2F2F2" w:themeFill="background1" w:themeFillShade="F2"/>
            <w:vAlign w:val="center"/>
          </w:tcPr>
          <w:p w14:paraId="1BE33C85" w14:textId="570BB78F" w:rsidR="00785C30" w:rsidRPr="007A3E8C" w:rsidRDefault="00785C30" w:rsidP="00785C30">
            <w:pPr>
              <w:spacing w:after="0" w:line="240" w:lineRule="auto"/>
              <w:jc w:val="center"/>
              <w:rPr>
                <w:rFonts w:cs="Calibri"/>
                <w:color w:val="000000"/>
                <w:szCs w:val="24"/>
              </w:rPr>
            </w:pPr>
            <w:r w:rsidRPr="007A3E8C">
              <w:rPr>
                <w:rFonts w:cs="Calibri"/>
                <w:color w:val="000000"/>
                <w:szCs w:val="24"/>
              </w:rPr>
              <w:t>276</w:t>
            </w:r>
          </w:p>
        </w:tc>
        <w:tc>
          <w:tcPr>
            <w:tcW w:w="993" w:type="dxa"/>
            <w:tcBorders>
              <w:top w:val="single" w:sz="4" w:space="0" w:color="auto"/>
              <w:left w:val="nil"/>
              <w:right w:val="single" w:sz="4" w:space="0" w:color="auto"/>
            </w:tcBorders>
            <w:shd w:val="clear" w:color="auto" w:fill="F2F2F2" w:themeFill="background1" w:themeFillShade="F2"/>
            <w:noWrap/>
            <w:vAlign w:val="center"/>
            <w:hideMark/>
          </w:tcPr>
          <w:p w14:paraId="779568B2" w14:textId="18B5202C"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255</w:t>
            </w:r>
          </w:p>
        </w:tc>
        <w:tc>
          <w:tcPr>
            <w:tcW w:w="1162" w:type="dxa"/>
            <w:tcBorders>
              <w:top w:val="single" w:sz="4" w:space="0" w:color="auto"/>
              <w:left w:val="nil"/>
              <w:right w:val="single" w:sz="4" w:space="0" w:color="auto"/>
            </w:tcBorders>
            <w:shd w:val="clear" w:color="auto" w:fill="F2F2F2" w:themeFill="background1" w:themeFillShade="F2"/>
            <w:noWrap/>
            <w:vAlign w:val="center"/>
            <w:hideMark/>
          </w:tcPr>
          <w:p w14:paraId="39DE5F36" w14:textId="4F4C4631"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-21</w:t>
            </w:r>
          </w:p>
        </w:tc>
      </w:tr>
      <w:tr w:rsidR="00785C30" w:rsidRPr="00BB5E52" w14:paraId="4F366B19"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0BF06A86" w14:textId="546A56E3" w:rsidR="00785C30" w:rsidRPr="00785C30" w:rsidRDefault="00785C30" w:rsidP="00785C30">
            <w:pPr>
              <w:spacing w:after="0" w:line="240" w:lineRule="auto"/>
              <w:rPr>
                <w:rFonts w:eastAsia="Times New Roman" w:cs="Times New Roman"/>
                <w:color w:val="000000"/>
                <w:szCs w:val="24"/>
                <w:lang w:val="fr-CA" w:eastAsia="ja-JP"/>
              </w:rPr>
            </w:pPr>
            <w:r w:rsidRPr="000C25A4">
              <w:rPr>
                <w:rFonts w:cs="Calibri"/>
                <w:color w:val="000000"/>
                <w:szCs w:val="24"/>
                <w:lang w:val="fr-CA"/>
              </w:rPr>
              <w:t>Mines,</w:t>
            </w:r>
            <w:r>
              <w:rPr>
                <w:rFonts w:cs="Calibri"/>
                <w:color w:val="000000"/>
                <w:szCs w:val="24"/>
                <w:lang w:val="fr-CA"/>
              </w:rPr>
              <w:t xml:space="preserve"> </w:t>
            </w:r>
            <w:r w:rsidRPr="000C25A4">
              <w:rPr>
                <w:rFonts w:cs="Calibri"/>
                <w:color w:val="000000"/>
                <w:szCs w:val="24"/>
                <w:lang w:val="fr-CA"/>
              </w:rPr>
              <w:t>extraction de pétrole et de gaz</w:t>
            </w:r>
          </w:p>
        </w:tc>
        <w:tc>
          <w:tcPr>
            <w:tcW w:w="1099" w:type="dxa"/>
            <w:tcBorders>
              <w:top w:val="nil"/>
              <w:left w:val="nil"/>
              <w:right w:val="nil"/>
            </w:tcBorders>
            <w:shd w:val="clear" w:color="auto" w:fill="FFFFFF" w:themeFill="background1"/>
            <w:vAlign w:val="center"/>
          </w:tcPr>
          <w:p w14:paraId="21333D1F" w14:textId="3CF62C64" w:rsidR="00785C30" w:rsidRPr="007A3E8C" w:rsidRDefault="00785C30" w:rsidP="00785C30">
            <w:pPr>
              <w:spacing w:after="0" w:line="240" w:lineRule="auto"/>
              <w:jc w:val="center"/>
              <w:rPr>
                <w:rFonts w:cs="Calibri"/>
                <w:color w:val="000000"/>
                <w:szCs w:val="24"/>
              </w:rPr>
            </w:pPr>
            <w:r w:rsidRPr="007A3E8C">
              <w:rPr>
                <w:rFonts w:cs="Calibri"/>
                <w:color w:val="000000"/>
                <w:szCs w:val="24"/>
              </w:rPr>
              <w:t>8</w:t>
            </w:r>
          </w:p>
        </w:tc>
        <w:tc>
          <w:tcPr>
            <w:tcW w:w="993" w:type="dxa"/>
            <w:tcBorders>
              <w:top w:val="nil"/>
              <w:left w:val="nil"/>
              <w:right w:val="single" w:sz="4" w:space="0" w:color="auto"/>
            </w:tcBorders>
            <w:shd w:val="clear" w:color="auto" w:fill="FFFFFF" w:themeFill="background1"/>
            <w:noWrap/>
            <w:vAlign w:val="center"/>
            <w:hideMark/>
          </w:tcPr>
          <w:p w14:paraId="45BC88B5" w14:textId="026B7352"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7</w:t>
            </w:r>
          </w:p>
        </w:tc>
        <w:tc>
          <w:tcPr>
            <w:tcW w:w="1162" w:type="dxa"/>
            <w:tcBorders>
              <w:top w:val="nil"/>
              <w:left w:val="nil"/>
              <w:right w:val="single" w:sz="4" w:space="0" w:color="auto"/>
            </w:tcBorders>
            <w:shd w:val="clear" w:color="auto" w:fill="FFFFFF" w:themeFill="background1"/>
            <w:noWrap/>
            <w:vAlign w:val="center"/>
            <w:hideMark/>
          </w:tcPr>
          <w:p w14:paraId="6CD5554D" w14:textId="2D84D2D5"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-1</w:t>
            </w:r>
          </w:p>
        </w:tc>
      </w:tr>
      <w:tr w:rsidR="00785C30" w:rsidRPr="00BB5E52" w14:paraId="10707948"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75B78F4C" w14:textId="663C2968" w:rsidR="00785C30" w:rsidRPr="00901184" w:rsidRDefault="00785C30" w:rsidP="00785C30">
            <w:pPr>
              <w:spacing w:after="0" w:line="240" w:lineRule="auto"/>
              <w:rPr>
                <w:rFonts w:eastAsia="Times New Roman" w:cs="Times New Roman"/>
                <w:color w:val="000000"/>
                <w:szCs w:val="24"/>
                <w:lang w:val="en-US" w:eastAsia="ja-JP"/>
              </w:rPr>
            </w:pPr>
            <w:r>
              <w:rPr>
                <w:rFonts w:cs="Calibri"/>
                <w:color w:val="000000"/>
                <w:szCs w:val="24"/>
              </w:rPr>
              <w:t>Services publics</w:t>
            </w:r>
          </w:p>
        </w:tc>
        <w:tc>
          <w:tcPr>
            <w:tcW w:w="1099" w:type="dxa"/>
            <w:tcBorders>
              <w:top w:val="nil"/>
              <w:left w:val="nil"/>
              <w:right w:val="nil"/>
            </w:tcBorders>
            <w:shd w:val="clear" w:color="auto" w:fill="F2F2F2" w:themeFill="background1" w:themeFillShade="F2"/>
            <w:vAlign w:val="center"/>
          </w:tcPr>
          <w:p w14:paraId="1E01420F" w14:textId="15719C7D" w:rsidR="00785C30" w:rsidRPr="007A3E8C" w:rsidRDefault="00785C30" w:rsidP="00785C30">
            <w:pPr>
              <w:spacing w:after="0" w:line="240" w:lineRule="auto"/>
              <w:jc w:val="center"/>
              <w:rPr>
                <w:rFonts w:cs="Calibri"/>
                <w:color w:val="000000"/>
                <w:szCs w:val="24"/>
              </w:rPr>
            </w:pPr>
            <w:r w:rsidRPr="007A3E8C">
              <w:rPr>
                <w:rFonts w:cs="Calibri"/>
                <w:color w:val="000000"/>
                <w:szCs w:val="24"/>
              </w:rPr>
              <w:t>12</w:t>
            </w:r>
          </w:p>
        </w:tc>
        <w:tc>
          <w:tcPr>
            <w:tcW w:w="993" w:type="dxa"/>
            <w:tcBorders>
              <w:top w:val="nil"/>
              <w:left w:val="nil"/>
              <w:right w:val="single" w:sz="4" w:space="0" w:color="auto"/>
            </w:tcBorders>
            <w:shd w:val="clear" w:color="auto" w:fill="F2F2F2" w:themeFill="background1" w:themeFillShade="F2"/>
            <w:noWrap/>
            <w:vAlign w:val="center"/>
            <w:hideMark/>
          </w:tcPr>
          <w:p w14:paraId="314FFF35" w14:textId="3E9196FE"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7</w:t>
            </w:r>
          </w:p>
        </w:tc>
        <w:tc>
          <w:tcPr>
            <w:tcW w:w="1162" w:type="dxa"/>
            <w:tcBorders>
              <w:top w:val="nil"/>
              <w:left w:val="nil"/>
              <w:right w:val="single" w:sz="4" w:space="0" w:color="auto"/>
            </w:tcBorders>
            <w:shd w:val="clear" w:color="auto" w:fill="F2F2F2" w:themeFill="background1" w:themeFillShade="F2"/>
            <w:noWrap/>
            <w:vAlign w:val="center"/>
            <w:hideMark/>
          </w:tcPr>
          <w:p w14:paraId="64FE7236" w14:textId="12502717"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-5</w:t>
            </w:r>
          </w:p>
        </w:tc>
      </w:tr>
      <w:tr w:rsidR="00785C30" w:rsidRPr="00BB5E52" w14:paraId="060C912A"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45E975B4" w14:textId="76D56281" w:rsidR="00785C30" w:rsidRPr="00901184" w:rsidRDefault="00785C30" w:rsidP="00785C30">
            <w:pPr>
              <w:spacing w:after="0" w:line="240" w:lineRule="auto"/>
              <w:rPr>
                <w:rFonts w:eastAsia="Times New Roman" w:cs="Times New Roman"/>
                <w:color w:val="000000"/>
                <w:szCs w:val="24"/>
                <w:lang w:val="en-US" w:eastAsia="ja-JP"/>
              </w:rPr>
            </w:pPr>
            <w:r w:rsidRPr="00E65AFD">
              <w:rPr>
                <w:rFonts w:cs="Calibri"/>
                <w:color w:val="000000"/>
                <w:szCs w:val="24"/>
              </w:rPr>
              <w:t>Construction</w:t>
            </w:r>
          </w:p>
        </w:tc>
        <w:tc>
          <w:tcPr>
            <w:tcW w:w="1099" w:type="dxa"/>
            <w:tcBorders>
              <w:top w:val="nil"/>
              <w:left w:val="nil"/>
              <w:right w:val="nil"/>
            </w:tcBorders>
            <w:shd w:val="clear" w:color="auto" w:fill="FFFFFF" w:themeFill="background1"/>
            <w:vAlign w:val="center"/>
          </w:tcPr>
          <w:p w14:paraId="28555D39" w14:textId="7AD1DD9A" w:rsidR="00785C30" w:rsidRPr="007A3E8C" w:rsidRDefault="00785C30" w:rsidP="00785C30">
            <w:pPr>
              <w:spacing w:after="0" w:line="240" w:lineRule="auto"/>
              <w:jc w:val="center"/>
              <w:rPr>
                <w:rFonts w:cs="Calibri"/>
                <w:color w:val="000000"/>
                <w:szCs w:val="24"/>
              </w:rPr>
            </w:pPr>
            <w:r w:rsidRPr="007A3E8C">
              <w:rPr>
                <w:rFonts w:cs="Calibri"/>
                <w:color w:val="000000"/>
                <w:szCs w:val="24"/>
              </w:rPr>
              <w:t>682</w:t>
            </w:r>
          </w:p>
        </w:tc>
        <w:tc>
          <w:tcPr>
            <w:tcW w:w="993" w:type="dxa"/>
            <w:tcBorders>
              <w:top w:val="nil"/>
              <w:left w:val="nil"/>
              <w:right w:val="single" w:sz="4" w:space="0" w:color="auto"/>
            </w:tcBorders>
            <w:shd w:val="clear" w:color="auto" w:fill="FFFFFF" w:themeFill="background1"/>
            <w:noWrap/>
            <w:vAlign w:val="center"/>
            <w:hideMark/>
          </w:tcPr>
          <w:p w14:paraId="6DE61D95" w14:textId="12941DE2"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672</w:t>
            </w:r>
          </w:p>
        </w:tc>
        <w:tc>
          <w:tcPr>
            <w:tcW w:w="1162" w:type="dxa"/>
            <w:tcBorders>
              <w:top w:val="nil"/>
              <w:left w:val="nil"/>
              <w:right w:val="single" w:sz="4" w:space="0" w:color="auto"/>
            </w:tcBorders>
            <w:shd w:val="clear" w:color="auto" w:fill="FFFFFF" w:themeFill="background1"/>
            <w:noWrap/>
            <w:vAlign w:val="center"/>
            <w:hideMark/>
          </w:tcPr>
          <w:p w14:paraId="3009E114" w14:textId="7A862C0F"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-10</w:t>
            </w:r>
          </w:p>
        </w:tc>
      </w:tr>
      <w:tr w:rsidR="00785C30" w:rsidRPr="00BB5E52" w14:paraId="6C413FFD"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2B29A404" w14:textId="355367E4" w:rsidR="00785C30" w:rsidRPr="00901184" w:rsidRDefault="00785C30" w:rsidP="00785C30">
            <w:pPr>
              <w:spacing w:after="0" w:line="240" w:lineRule="auto"/>
              <w:rPr>
                <w:rFonts w:eastAsia="Times New Roman" w:cs="Times New Roman"/>
                <w:color w:val="000000"/>
                <w:szCs w:val="24"/>
                <w:lang w:val="en-US" w:eastAsia="ja-JP"/>
              </w:rPr>
            </w:pPr>
            <w:r>
              <w:rPr>
                <w:rFonts w:cs="Calibri"/>
                <w:color w:val="000000"/>
                <w:szCs w:val="24"/>
              </w:rPr>
              <w:t>Fabrication</w:t>
            </w:r>
          </w:p>
        </w:tc>
        <w:tc>
          <w:tcPr>
            <w:tcW w:w="1099" w:type="dxa"/>
            <w:tcBorders>
              <w:top w:val="nil"/>
              <w:left w:val="nil"/>
              <w:right w:val="nil"/>
            </w:tcBorders>
            <w:shd w:val="clear" w:color="auto" w:fill="F2F2F2" w:themeFill="background1" w:themeFillShade="F2"/>
            <w:vAlign w:val="center"/>
          </w:tcPr>
          <w:p w14:paraId="77860A49" w14:textId="488AEB3D" w:rsidR="00785C30" w:rsidRPr="007A3E8C" w:rsidRDefault="00785C30" w:rsidP="00785C30">
            <w:pPr>
              <w:spacing w:after="0" w:line="240" w:lineRule="auto"/>
              <w:jc w:val="center"/>
              <w:rPr>
                <w:rFonts w:cs="Calibri"/>
                <w:color w:val="000000"/>
                <w:szCs w:val="24"/>
              </w:rPr>
            </w:pPr>
            <w:r w:rsidRPr="007A3E8C">
              <w:rPr>
                <w:rFonts w:cs="Calibri"/>
                <w:color w:val="000000"/>
                <w:szCs w:val="24"/>
              </w:rPr>
              <w:t>407</w:t>
            </w:r>
          </w:p>
        </w:tc>
        <w:tc>
          <w:tcPr>
            <w:tcW w:w="993" w:type="dxa"/>
            <w:tcBorders>
              <w:top w:val="nil"/>
              <w:left w:val="nil"/>
              <w:right w:val="single" w:sz="4" w:space="0" w:color="auto"/>
            </w:tcBorders>
            <w:shd w:val="clear" w:color="auto" w:fill="F2F2F2" w:themeFill="background1" w:themeFillShade="F2"/>
            <w:noWrap/>
            <w:vAlign w:val="center"/>
            <w:hideMark/>
          </w:tcPr>
          <w:p w14:paraId="6C4594BE" w14:textId="11FE9BC4"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399</w:t>
            </w:r>
          </w:p>
        </w:tc>
        <w:tc>
          <w:tcPr>
            <w:tcW w:w="1162" w:type="dxa"/>
            <w:tcBorders>
              <w:top w:val="nil"/>
              <w:left w:val="nil"/>
              <w:right w:val="single" w:sz="4" w:space="0" w:color="auto"/>
            </w:tcBorders>
            <w:shd w:val="clear" w:color="auto" w:fill="F2F2F2" w:themeFill="background1" w:themeFillShade="F2"/>
            <w:noWrap/>
            <w:vAlign w:val="center"/>
            <w:hideMark/>
          </w:tcPr>
          <w:p w14:paraId="44683189" w14:textId="7840ED0F"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-8</w:t>
            </w:r>
          </w:p>
        </w:tc>
      </w:tr>
      <w:tr w:rsidR="00785C30" w:rsidRPr="00BB5E52" w14:paraId="613BEE20"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1E40CA58" w14:textId="3CB66EB2" w:rsidR="00785C30" w:rsidRPr="00901184" w:rsidRDefault="00785C30" w:rsidP="00785C30">
            <w:pPr>
              <w:spacing w:after="0" w:line="240" w:lineRule="auto"/>
              <w:rPr>
                <w:rFonts w:eastAsia="Times New Roman" w:cs="Times New Roman"/>
                <w:color w:val="000000"/>
                <w:szCs w:val="24"/>
                <w:lang w:val="en-US" w:eastAsia="ja-JP"/>
              </w:rPr>
            </w:pPr>
            <w:r>
              <w:rPr>
                <w:rFonts w:cs="Calibri"/>
                <w:color w:val="000000"/>
                <w:szCs w:val="24"/>
              </w:rPr>
              <w:t xml:space="preserve">Commerce de </w:t>
            </w:r>
            <w:proofErr w:type="spellStart"/>
            <w:r>
              <w:rPr>
                <w:rFonts w:cs="Calibri"/>
                <w:color w:val="000000"/>
                <w:szCs w:val="24"/>
              </w:rPr>
              <w:t>gros</w:t>
            </w:r>
            <w:proofErr w:type="spellEnd"/>
          </w:p>
        </w:tc>
        <w:tc>
          <w:tcPr>
            <w:tcW w:w="1099" w:type="dxa"/>
            <w:tcBorders>
              <w:top w:val="nil"/>
              <w:left w:val="nil"/>
              <w:right w:val="nil"/>
            </w:tcBorders>
            <w:shd w:val="clear" w:color="auto" w:fill="FFFFFF" w:themeFill="background1"/>
            <w:vAlign w:val="center"/>
          </w:tcPr>
          <w:p w14:paraId="369F4825" w14:textId="5E3C6497" w:rsidR="00785C30" w:rsidRPr="007A3E8C" w:rsidRDefault="00785C30" w:rsidP="00785C30">
            <w:pPr>
              <w:spacing w:after="0" w:line="240" w:lineRule="auto"/>
              <w:jc w:val="center"/>
              <w:rPr>
                <w:rFonts w:cs="Calibri"/>
                <w:color w:val="000000"/>
                <w:szCs w:val="24"/>
              </w:rPr>
            </w:pPr>
            <w:r w:rsidRPr="007A3E8C">
              <w:rPr>
                <w:rFonts w:cs="Calibri"/>
                <w:color w:val="000000"/>
                <w:szCs w:val="24"/>
              </w:rPr>
              <w:t>264</w:t>
            </w:r>
          </w:p>
        </w:tc>
        <w:tc>
          <w:tcPr>
            <w:tcW w:w="993" w:type="dxa"/>
            <w:tcBorders>
              <w:top w:val="nil"/>
              <w:left w:val="nil"/>
              <w:right w:val="single" w:sz="4" w:space="0" w:color="auto"/>
            </w:tcBorders>
            <w:shd w:val="clear" w:color="auto" w:fill="FFFFFF" w:themeFill="background1"/>
            <w:noWrap/>
            <w:vAlign w:val="center"/>
            <w:hideMark/>
          </w:tcPr>
          <w:p w14:paraId="179F736F" w14:textId="69FDD8FD"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265</w:t>
            </w:r>
          </w:p>
        </w:tc>
        <w:tc>
          <w:tcPr>
            <w:tcW w:w="1162" w:type="dxa"/>
            <w:tcBorders>
              <w:top w:val="nil"/>
              <w:left w:val="nil"/>
              <w:right w:val="single" w:sz="4" w:space="0" w:color="auto"/>
            </w:tcBorders>
            <w:shd w:val="clear" w:color="auto" w:fill="FFFFFF" w:themeFill="background1"/>
            <w:noWrap/>
            <w:vAlign w:val="center"/>
            <w:hideMark/>
          </w:tcPr>
          <w:p w14:paraId="5B1C2172" w14:textId="533E0DC7"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1</w:t>
            </w:r>
          </w:p>
        </w:tc>
      </w:tr>
      <w:tr w:rsidR="00785C30" w:rsidRPr="00BB5E52" w14:paraId="0A7FF1D8"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532B280D" w14:textId="41A1803E" w:rsidR="00785C30" w:rsidRPr="00901184" w:rsidRDefault="00785C30" w:rsidP="00785C30">
            <w:pPr>
              <w:spacing w:after="0" w:line="240" w:lineRule="auto"/>
              <w:rPr>
                <w:rFonts w:eastAsia="Times New Roman" w:cs="Times New Roman"/>
                <w:color w:val="000000"/>
                <w:szCs w:val="24"/>
                <w:lang w:val="en-US" w:eastAsia="ja-JP"/>
              </w:rPr>
            </w:pPr>
            <w:r>
              <w:rPr>
                <w:rFonts w:cs="Calibri"/>
                <w:color w:val="000000"/>
                <w:szCs w:val="24"/>
              </w:rPr>
              <w:t xml:space="preserve">Vente au </w:t>
            </w:r>
            <w:proofErr w:type="spellStart"/>
            <w:r>
              <w:rPr>
                <w:rFonts w:cs="Calibri"/>
                <w:color w:val="000000"/>
                <w:szCs w:val="24"/>
              </w:rPr>
              <w:t>détail</w:t>
            </w:r>
            <w:proofErr w:type="spellEnd"/>
          </w:p>
        </w:tc>
        <w:tc>
          <w:tcPr>
            <w:tcW w:w="1099" w:type="dxa"/>
            <w:tcBorders>
              <w:top w:val="nil"/>
              <w:left w:val="nil"/>
              <w:right w:val="nil"/>
            </w:tcBorders>
            <w:shd w:val="clear" w:color="auto" w:fill="F2F2F2" w:themeFill="background1" w:themeFillShade="F2"/>
            <w:vAlign w:val="center"/>
          </w:tcPr>
          <w:p w14:paraId="39AC602D" w14:textId="2D0F9F2A" w:rsidR="00785C30" w:rsidRPr="007A3E8C" w:rsidRDefault="00785C30" w:rsidP="00785C30">
            <w:pPr>
              <w:spacing w:after="0" w:line="240" w:lineRule="auto"/>
              <w:jc w:val="center"/>
              <w:rPr>
                <w:rFonts w:cs="Calibri"/>
                <w:color w:val="000000"/>
                <w:szCs w:val="24"/>
              </w:rPr>
            </w:pPr>
            <w:r w:rsidRPr="007A3E8C">
              <w:rPr>
                <w:rFonts w:cs="Calibri"/>
                <w:color w:val="000000"/>
                <w:szCs w:val="24"/>
              </w:rPr>
              <w:t>1200</w:t>
            </w:r>
          </w:p>
        </w:tc>
        <w:tc>
          <w:tcPr>
            <w:tcW w:w="993" w:type="dxa"/>
            <w:tcBorders>
              <w:top w:val="nil"/>
              <w:left w:val="nil"/>
              <w:right w:val="single" w:sz="4" w:space="0" w:color="auto"/>
            </w:tcBorders>
            <w:shd w:val="clear" w:color="auto" w:fill="F2F2F2" w:themeFill="background1" w:themeFillShade="F2"/>
            <w:noWrap/>
            <w:vAlign w:val="center"/>
            <w:hideMark/>
          </w:tcPr>
          <w:p w14:paraId="24F275F1" w14:textId="4FDCBEC6"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1123</w:t>
            </w:r>
          </w:p>
        </w:tc>
        <w:tc>
          <w:tcPr>
            <w:tcW w:w="1162" w:type="dxa"/>
            <w:tcBorders>
              <w:top w:val="nil"/>
              <w:left w:val="nil"/>
              <w:right w:val="single" w:sz="4" w:space="0" w:color="auto"/>
            </w:tcBorders>
            <w:shd w:val="clear" w:color="auto" w:fill="F2F2F2" w:themeFill="background1" w:themeFillShade="F2"/>
            <w:noWrap/>
            <w:vAlign w:val="center"/>
            <w:hideMark/>
          </w:tcPr>
          <w:p w14:paraId="04A35EFE" w14:textId="3B39307A"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-77</w:t>
            </w:r>
          </w:p>
        </w:tc>
      </w:tr>
      <w:tr w:rsidR="00785C30" w:rsidRPr="00BB5E52" w14:paraId="311495A7"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696DAE74" w14:textId="00F33CA1" w:rsidR="00785C30" w:rsidRPr="00901184" w:rsidRDefault="00785C30" w:rsidP="00785C30">
            <w:pPr>
              <w:spacing w:after="0" w:line="240" w:lineRule="auto"/>
              <w:rPr>
                <w:rFonts w:eastAsia="Times New Roman" w:cs="Times New Roman"/>
                <w:color w:val="000000"/>
                <w:szCs w:val="24"/>
                <w:lang w:val="en-US" w:eastAsia="ja-JP"/>
              </w:rPr>
            </w:pPr>
            <w:r w:rsidRPr="000C25A4">
              <w:rPr>
                <w:rFonts w:cs="Calibri"/>
                <w:color w:val="000000"/>
                <w:szCs w:val="24"/>
              </w:rPr>
              <w:t xml:space="preserve">Transport et </w:t>
            </w:r>
            <w:proofErr w:type="spellStart"/>
            <w:r w:rsidRPr="000C25A4">
              <w:rPr>
                <w:rFonts w:cs="Calibri"/>
                <w:color w:val="000000"/>
                <w:szCs w:val="24"/>
              </w:rPr>
              <w:t>entreposage</w:t>
            </w:r>
            <w:proofErr w:type="spellEnd"/>
          </w:p>
        </w:tc>
        <w:tc>
          <w:tcPr>
            <w:tcW w:w="1099" w:type="dxa"/>
            <w:tcBorders>
              <w:top w:val="nil"/>
              <w:left w:val="nil"/>
              <w:right w:val="nil"/>
            </w:tcBorders>
            <w:shd w:val="clear" w:color="auto" w:fill="FFFFFF" w:themeFill="background1"/>
            <w:vAlign w:val="center"/>
          </w:tcPr>
          <w:p w14:paraId="2FCA80D1" w14:textId="1A9759A8" w:rsidR="00785C30" w:rsidRPr="007A3E8C" w:rsidRDefault="00785C30" w:rsidP="00785C30">
            <w:pPr>
              <w:spacing w:after="0" w:line="240" w:lineRule="auto"/>
              <w:jc w:val="center"/>
              <w:rPr>
                <w:rFonts w:cs="Calibri"/>
                <w:color w:val="000000"/>
                <w:szCs w:val="24"/>
              </w:rPr>
            </w:pPr>
            <w:r w:rsidRPr="007A3E8C">
              <w:rPr>
                <w:rFonts w:cs="Calibri"/>
                <w:color w:val="000000"/>
                <w:szCs w:val="24"/>
              </w:rPr>
              <w:t>187</w:t>
            </w:r>
          </w:p>
        </w:tc>
        <w:tc>
          <w:tcPr>
            <w:tcW w:w="993" w:type="dxa"/>
            <w:tcBorders>
              <w:top w:val="nil"/>
              <w:left w:val="nil"/>
              <w:right w:val="single" w:sz="4" w:space="0" w:color="auto"/>
            </w:tcBorders>
            <w:shd w:val="clear" w:color="auto" w:fill="FFFFFF" w:themeFill="background1"/>
            <w:noWrap/>
            <w:vAlign w:val="center"/>
            <w:hideMark/>
          </w:tcPr>
          <w:p w14:paraId="06BCA241" w14:textId="206F5711"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175</w:t>
            </w:r>
          </w:p>
        </w:tc>
        <w:tc>
          <w:tcPr>
            <w:tcW w:w="1162" w:type="dxa"/>
            <w:tcBorders>
              <w:top w:val="nil"/>
              <w:left w:val="nil"/>
              <w:right w:val="single" w:sz="4" w:space="0" w:color="auto"/>
            </w:tcBorders>
            <w:shd w:val="clear" w:color="auto" w:fill="FFFFFF" w:themeFill="background1"/>
            <w:noWrap/>
            <w:vAlign w:val="center"/>
            <w:hideMark/>
          </w:tcPr>
          <w:p w14:paraId="0DA9404E" w14:textId="4939AD1D" w:rsidR="00785C30" w:rsidRPr="007A3E8C" w:rsidRDefault="00785C30" w:rsidP="00785C30">
            <w:pPr>
              <w:spacing w:after="0" w:line="240" w:lineRule="auto"/>
              <w:jc w:val="center"/>
              <w:rPr>
                <w:rFonts w:eastAsia="Times New Roman" w:cs="Times New Roman"/>
                <w:color w:val="000000"/>
                <w:szCs w:val="24"/>
                <w:lang w:val="en-US" w:eastAsia="ja-JP"/>
              </w:rPr>
            </w:pPr>
            <w:r w:rsidRPr="007A3E8C">
              <w:rPr>
                <w:rFonts w:cs="Calibri"/>
                <w:color w:val="000000"/>
                <w:szCs w:val="24"/>
              </w:rPr>
              <w:t>-12</w:t>
            </w:r>
          </w:p>
        </w:tc>
      </w:tr>
      <w:tr w:rsidR="00785C30" w:rsidRPr="00BB5E52" w14:paraId="29A7D71F"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7DBDECAC" w14:textId="07470018" w:rsidR="00785C30" w:rsidRPr="00901184" w:rsidRDefault="00785C30" w:rsidP="00785C30">
            <w:pPr>
              <w:spacing w:after="0" w:line="240" w:lineRule="auto"/>
              <w:rPr>
                <w:rFonts w:eastAsia="Times New Roman" w:cs="Times New Roman"/>
                <w:color w:val="000000"/>
                <w:szCs w:val="24"/>
                <w:lang w:val="en-US" w:eastAsia="ja-JP"/>
              </w:rPr>
            </w:pPr>
            <w:r w:rsidRPr="000C25A4">
              <w:rPr>
                <w:rFonts w:cs="Calibri"/>
                <w:color w:val="000000"/>
                <w:szCs w:val="24"/>
              </w:rPr>
              <w:t xml:space="preserve">Information et industries </w:t>
            </w:r>
            <w:proofErr w:type="spellStart"/>
            <w:r w:rsidRPr="000C25A4">
              <w:rPr>
                <w:rFonts w:cs="Calibri"/>
                <w:color w:val="000000"/>
                <w:szCs w:val="24"/>
              </w:rPr>
              <w:t>culturelles</w:t>
            </w:r>
            <w:proofErr w:type="spellEnd"/>
          </w:p>
        </w:tc>
        <w:tc>
          <w:tcPr>
            <w:tcW w:w="1099" w:type="dxa"/>
            <w:tcBorders>
              <w:top w:val="nil"/>
              <w:left w:val="nil"/>
              <w:right w:val="nil"/>
            </w:tcBorders>
            <w:shd w:val="clear" w:color="auto" w:fill="F2F2F2" w:themeFill="background1" w:themeFillShade="F2"/>
            <w:vAlign w:val="center"/>
          </w:tcPr>
          <w:p w14:paraId="7A2D8DD9" w14:textId="221EC6B0" w:rsidR="00785C30" w:rsidRPr="007A3E8C" w:rsidRDefault="00785C30" w:rsidP="00785C30">
            <w:pPr>
              <w:spacing w:after="0" w:line="240" w:lineRule="auto"/>
              <w:jc w:val="center"/>
              <w:rPr>
                <w:rFonts w:cs="Calibri"/>
                <w:color w:val="000000"/>
                <w:szCs w:val="24"/>
              </w:rPr>
            </w:pPr>
            <w:r w:rsidRPr="007A3E8C">
              <w:rPr>
                <w:rFonts w:cs="Calibri"/>
                <w:color w:val="000000"/>
                <w:szCs w:val="24"/>
              </w:rPr>
              <w:t>80</w:t>
            </w:r>
          </w:p>
        </w:tc>
        <w:tc>
          <w:tcPr>
            <w:tcW w:w="993" w:type="dxa"/>
            <w:tcBorders>
              <w:top w:val="nil"/>
              <w:left w:val="nil"/>
              <w:right w:val="single" w:sz="4" w:space="0" w:color="auto"/>
            </w:tcBorders>
            <w:shd w:val="clear" w:color="auto" w:fill="F2F2F2" w:themeFill="background1" w:themeFillShade="F2"/>
            <w:noWrap/>
            <w:vAlign w:val="center"/>
          </w:tcPr>
          <w:p w14:paraId="40A7B857" w14:textId="06911678" w:rsidR="00785C30" w:rsidRPr="007A3E8C" w:rsidRDefault="00785C30" w:rsidP="00785C30">
            <w:pPr>
              <w:spacing w:after="0" w:line="240" w:lineRule="auto"/>
              <w:jc w:val="center"/>
              <w:rPr>
                <w:rFonts w:cs="Calibri"/>
                <w:color w:val="000000"/>
                <w:szCs w:val="24"/>
              </w:rPr>
            </w:pPr>
            <w:r w:rsidRPr="007A3E8C">
              <w:rPr>
                <w:rFonts w:cs="Calibri"/>
                <w:color w:val="000000"/>
                <w:szCs w:val="24"/>
              </w:rPr>
              <w:t>74</w:t>
            </w:r>
          </w:p>
        </w:tc>
        <w:tc>
          <w:tcPr>
            <w:tcW w:w="1162" w:type="dxa"/>
            <w:tcBorders>
              <w:top w:val="nil"/>
              <w:left w:val="nil"/>
              <w:right w:val="single" w:sz="4" w:space="0" w:color="auto"/>
            </w:tcBorders>
            <w:shd w:val="clear" w:color="auto" w:fill="F2F2F2" w:themeFill="background1" w:themeFillShade="F2"/>
            <w:noWrap/>
            <w:vAlign w:val="center"/>
          </w:tcPr>
          <w:p w14:paraId="7D57BAD7" w14:textId="33994EBA" w:rsidR="00785C30" w:rsidRPr="007A3E8C" w:rsidRDefault="00785C30" w:rsidP="00785C30">
            <w:pPr>
              <w:spacing w:after="0" w:line="240" w:lineRule="auto"/>
              <w:jc w:val="center"/>
              <w:rPr>
                <w:rFonts w:cs="Calibri"/>
                <w:color w:val="000000"/>
                <w:szCs w:val="24"/>
              </w:rPr>
            </w:pPr>
            <w:r w:rsidRPr="007A3E8C">
              <w:rPr>
                <w:rFonts w:cs="Calibri"/>
                <w:color w:val="000000"/>
                <w:szCs w:val="24"/>
              </w:rPr>
              <w:t>-6</w:t>
            </w:r>
          </w:p>
        </w:tc>
      </w:tr>
      <w:tr w:rsidR="00785C30" w:rsidRPr="00BB5E52" w14:paraId="2086A3E2"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26F49468" w14:textId="7D8F75B1" w:rsidR="00785C30" w:rsidRPr="00901184" w:rsidRDefault="00785C30" w:rsidP="00785C30">
            <w:pPr>
              <w:spacing w:after="0" w:line="240" w:lineRule="auto"/>
              <w:rPr>
                <w:rFonts w:eastAsia="Times New Roman" w:cs="Times New Roman"/>
                <w:color w:val="000000"/>
                <w:szCs w:val="24"/>
                <w:lang w:val="en-US" w:eastAsia="ja-JP"/>
              </w:rPr>
            </w:pPr>
            <w:r w:rsidRPr="000C25A4">
              <w:rPr>
                <w:rFonts w:cs="Calibri"/>
                <w:color w:val="000000"/>
                <w:szCs w:val="24"/>
              </w:rPr>
              <w:t>Finance et assurance</w:t>
            </w:r>
          </w:p>
        </w:tc>
        <w:tc>
          <w:tcPr>
            <w:tcW w:w="1099" w:type="dxa"/>
            <w:tcBorders>
              <w:top w:val="nil"/>
              <w:left w:val="nil"/>
              <w:right w:val="nil"/>
            </w:tcBorders>
            <w:shd w:val="clear" w:color="auto" w:fill="FFFFFF" w:themeFill="background1"/>
            <w:vAlign w:val="center"/>
          </w:tcPr>
          <w:p w14:paraId="0FEE32F3" w14:textId="6812C3A9" w:rsidR="00785C30" w:rsidRPr="007A3E8C" w:rsidRDefault="00785C30" w:rsidP="00785C30">
            <w:pPr>
              <w:spacing w:after="0" w:line="240" w:lineRule="auto"/>
              <w:jc w:val="center"/>
              <w:rPr>
                <w:rFonts w:cs="Calibri"/>
                <w:color w:val="000000"/>
                <w:szCs w:val="24"/>
              </w:rPr>
            </w:pPr>
            <w:r w:rsidRPr="007A3E8C">
              <w:rPr>
                <w:rFonts w:cs="Calibri"/>
                <w:color w:val="000000"/>
                <w:szCs w:val="24"/>
              </w:rPr>
              <w:t>237</w:t>
            </w:r>
          </w:p>
        </w:tc>
        <w:tc>
          <w:tcPr>
            <w:tcW w:w="993" w:type="dxa"/>
            <w:tcBorders>
              <w:top w:val="nil"/>
              <w:left w:val="nil"/>
              <w:right w:val="single" w:sz="4" w:space="0" w:color="auto"/>
            </w:tcBorders>
            <w:shd w:val="clear" w:color="auto" w:fill="FFFFFF" w:themeFill="background1"/>
            <w:noWrap/>
            <w:vAlign w:val="center"/>
          </w:tcPr>
          <w:p w14:paraId="40254D99" w14:textId="3259AC31" w:rsidR="00785C30" w:rsidRPr="007A3E8C" w:rsidRDefault="00785C30" w:rsidP="00785C30">
            <w:pPr>
              <w:spacing w:after="0" w:line="240" w:lineRule="auto"/>
              <w:jc w:val="center"/>
              <w:rPr>
                <w:rFonts w:cs="Calibri"/>
                <w:color w:val="000000"/>
                <w:szCs w:val="24"/>
              </w:rPr>
            </w:pPr>
            <w:r w:rsidRPr="007A3E8C">
              <w:rPr>
                <w:rFonts w:cs="Calibri"/>
                <w:color w:val="000000"/>
                <w:szCs w:val="24"/>
              </w:rPr>
              <w:t>231</w:t>
            </w:r>
          </w:p>
        </w:tc>
        <w:tc>
          <w:tcPr>
            <w:tcW w:w="1162" w:type="dxa"/>
            <w:tcBorders>
              <w:top w:val="nil"/>
              <w:left w:val="nil"/>
              <w:right w:val="single" w:sz="4" w:space="0" w:color="auto"/>
            </w:tcBorders>
            <w:shd w:val="clear" w:color="auto" w:fill="FFFFFF" w:themeFill="background1"/>
            <w:noWrap/>
            <w:vAlign w:val="center"/>
          </w:tcPr>
          <w:p w14:paraId="721EBEB2" w14:textId="7F259544" w:rsidR="00785C30" w:rsidRPr="007A3E8C" w:rsidRDefault="00785C30" w:rsidP="00785C30">
            <w:pPr>
              <w:spacing w:after="0" w:line="240" w:lineRule="auto"/>
              <w:jc w:val="center"/>
              <w:rPr>
                <w:rFonts w:cs="Calibri"/>
                <w:color w:val="000000"/>
                <w:szCs w:val="24"/>
              </w:rPr>
            </w:pPr>
            <w:r w:rsidRPr="007A3E8C">
              <w:rPr>
                <w:rFonts w:cs="Calibri"/>
                <w:color w:val="000000"/>
                <w:szCs w:val="24"/>
              </w:rPr>
              <w:t>-6</w:t>
            </w:r>
          </w:p>
        </w:tc>
      </w:tr>
      <w:tr w:rsidR="00785C30" w:rsidRPr="00BB5E52" w14:paraId="4D0E067B"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6849DA42" w14:textId="1CDA3A46" w:rsidR="00785C30" w:rsidRPr="00901184" w:rsidRDefault="00785C30" w:rsidP="00785C30">
            <w:pPr>
              <w:spacing w:after="0" w:line="240" w:lineRule="auto"/>
              <w:rPr>
                <w:rFonts w:eastAsia="Times New Roman" w:cs="Times New Roman"/>
                <w:color w:val="000000"/>
                <w:szCs w:val="24"/>
                <w:lang w:val="en-US" w:eastAsia="ja-JP"/>
              </w:rPr>
            </w:pPr>
            <w:r w:rsidRPr="000C25A4">
              <w:rPr>
                <w:rFonts w:cs="Calibri"/>
                <w:color w:val="000000"/>
                <w:szCs w:val="24"/>
                <w:lang w:val="fr-CA"/>
              </w:rPr>
              <w:t xml:space="preserve">Immobilier et </w:t>
            </w:r>
            <w:r>
              <w:rPr>
                <w:rFonts w:cs="Calibri"/>
                <w:color w:val="000000"/>
                <w:szCs w:val="24"/>
                <w:lang w:val="fr-CA"/>
              </w:rPr>
              <w:t xml:space="preserve">services </w:t>
            </w:r>
            <w:r w:rsidRPr="000C25A4">
              <w:rPr>
                <w:rFonts w:cs="Calibri"/>
                <w:color w:val="000000"/>
                <w:szCs w:val="24"/>
                <w:lang w:val="fr-CA"/>
              </w:rPr>
              <w:t>location</w:t>
            </w:r>
          </w:p>
        </w:tc>
        <w:tc>
          <w:tcPr>
            <w:tcW w:w="1099" w:type="dxa"/>
            <w:tcBorders>
              <w:top w:val="nil"/>
              <w:left w:val="nil"/>
              <w:right w:val="nil"/>
            </w:tcBorders>
            <w:shd w:val="clear" w:color="auto" w:fill="F2F2F2" w:themeFill="background1" w:themeFillShade="F2"/>
            <w:vAlign w:val="center"/>
          </w:tcPr>
          <w:p w14:paraId="744708EA" w14:textId="22DFFBCA" w:rsidR="00785C30" w:rsidRPr="007A3E8C" w:rsidRDefault="00785C30" w:rsidP="00785C30">
            <w:pPr>
              <w:spacing w:after="0" w:line="240" w:lineRule="auto"/>
              <w:jc w:val="center"/>
              <w:rPr>
                <w:rFonts w:cs="Calibri"/>
                <w:color w:val="000000"/>
                <w:szCs w:val="24"/>
              </w:rPr>
            </w:pPr>
            <w:r w:rsidRPr="007A3E8C">
              <w:rPr>
                <w:rFonts w:cs="Calibri"/>
                <w:color w:val="000000"/>
                <w:szCs w:val="24"/>
              </w:rPr>
              <w:t>149</w:t>
            </w:r>
          </w:p>
        </w:tc>
        <w:tc>
          <w:tcPr>
            <w:tcW w:w="993" w:type="dxa"/>
            <w:tcBorders>
              <w:top w:val="nil"/>
              <w:left w:val="nil"/>
              <w:right w:val="single" w:sz="4" w:space="0" w:color="auto"/>
            </w:tcBorders>
            <w:shd w:val="clear" w:color="auto" w:fill="F2F2F2" w:themeFill="background1" w:themeFillShade="F2"/>
            <w:noWrap/>
            <w:vAlign w:val="center"/>
          </w:tcPr>
          <w:p w14:paraId="642DEB46" w14:textId="5EA80A60" w:rsidR="00785C30" w:rsidRPr="007A3E8C" w:rsidRDefault="00785C30" w:rsidP="00785C30">
            <w:pPr>
              <w:spacing w:after="0" w:line="240" w:lineRule="auto"/>
              <w:jc w:val="center"/>
              <w:rPr>
                <w:rFonts w:cs="Calibri"/>
                <w:color w:val="000000"/>
                <w:szCs w:val="24"/>
              </w:rPr>
            </w:pPr>
            <w:r w:rsidRPr="007A3E8C">
              <w:rPr>
                <w:rFonts w:cs="Calibri"/>
                <w:color w:val="000000"/>
                <w:szCs w:val="24"/>
              </w:rPr>
              <w:t>113</w:t>
            </w:r>
          </w:p>
        </w:tc>
        <w:tc>
          <w:tcPr>
            <w:tcW w:w="1162" w:type="dxa"/>
            <w:tcBorders>
              <w:top w:val="nil"/>
              <w:left w:val="nil"/>
              <w:right w:val="single" w:sz="4" w:space="0" w:color="auto"/>
            </w:tcBorders>
            <w:shd w:val="clear" w:color="auto" w:fill="F2F2F2" w:themeFill="background1" w:themeFillShade="F2"/>
            <w:noWrap/>
            <w:vAlign w:val="center"/>
          </w:tcPr>
          <w:p w14:paraId="50A7B66B" w14:textId="5929A2EA" w:rsidR="00785C30" w:rsidRPr="007A3E8C" w:rsidRDefault="00785C30" w:rsidP="00785C30">
            <w:pPr>
              <w:spacing w:after="0" w:line="240" w:lineRule="auto"/>
              <w:jc w:val="center"/>
              <w:rPr>
                <w:rFonts w:cs="Calibri"/>
                <w:color w:val="000000"/>
                <w:szCs w:val="24"/>
              </w:rPr>
            </w:pPr>
            <w:r w:rsidRPr="007A3E8C">
              <w:rPr>
                <w:rFonts w:cs="Calibri"/>
                <w:color w:val="000000"/>
                <w:szCs w:val="24"/>
              </w:rPr>
              <w:t>-36</w:t>
            </w:r>
          </w:p>
        </w:tc>
      </w:tr>
      <w:tr w:rsidR="00785C30" w:rsidRPr="00BB5E52" w14:paraId="74514529"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2E1B6DD5" w14:textId="72A5793F" w:rsidR="00785C30" w:rsidRPr="00785C30" w:rsidRDefault="00785C30" w:rsidP="00785C30">
            <w:pPr>
              <w:spacing w:after="0" w:line="240" w:lineRule="auto"/>
              <w:rPr>
                <w:rFonts w:eastAsia="Times New Roman" w:cs="Times New Roman"/>
                <w:color w:val="000000"/>
                <w:szCs w:val="24"/>
                <w:lang w:val="fr-CA" w:eastAsia="ja-JP"/>
              </w:rPr>
            </w:pPr>
            <w:r w:rsidRPr="000C25A4">
              <w:rPr>
                <w:rFonts w:cs="Calibri"/>
                <w:color w:val="000000"/>
                <w:szCs w:val="24"/>
                <w:lang w:val="fr-CA"/>
              </w:rPr>
              <w:t>Services professionnels, scientifiques et techniques</w:t>
            </w:r>
          </w:p>
        </w:tc>
        <w:tc>
          <w:tcPr>
            <w:tcW w:w="1099" w:type="dxa"/>
            <w:tcBorders>
              <w:top w:val="nil"/>
              <w:left w:val="nil"/>
              <w:right w:val="nil"/>
            </w:tcBorders>
            <w:shd w:val="clear" w:color="auto" w:fill="FFFFFF" w:themeFill="background1"/>
            <w:vAlign w:val="center"/>
          </w:tcPr>
          <w:p w14:paraId="6D51535A" w14:textId="36CEF128" w:rsidR="00785C30" w:rsidRPr="007A3E8C" w:rsidRDefault="00785C30" w:rsidP="00785C30">
            <w:pPr>
              <w:spacing w:after="0" w:line="240" w:lineRule="auto"/>
              <w:jc w:val="center"/>
              <w:rPr>
                <w:rFonts w:cs="Calibri"/>
                <w:color w:val="000000"/>
                <w:szCs w:val="24"/>
              </w:rPr>
            </w:pPr>
            <w:r w:rsidRPr="007A3E8C">
              <w:rPr>
                <w:rFonts w:cs="Calibri"/>
                <w:color w:val="000000"/>
                <w:szCs w:val="24"/>
              </w:rPr>
              <w:t>286</w:t>
            </w:r>
          </w:p>
        </w:tc>
        <w:tc>
          <w:tcPr>
            <w:tcW w:w="993" w:type="dxa"/>
            <w:tcBorders>
              <w:top w:val="nil"/>
              <w:left w:val="nil"/>
              <w:right w:val="single" w:sz="4" w:space="0" w:color="auto"/>
            </w:tcBorders>
            <w:shd w:val="clear" w:color="auto" w:fill="FFFFFF" w:themeFill="background1"/>
            <w:noWrap/>
            <w:vAlign w:val="center"/>
          </w:tcPr>
          <w:p w14:paraId="63F78EC4" w14:textId="5C0A0394" w:rsidR="00785C30" w:rsidRPr="007A3E8C" w:rsidRDefault="00785C30" w:rsidP="00785C30">
            <w:pPr>
              <w:spacing w:after="0" w:line="240" w:lineRule="auto"/>
              <w:jc w:val="center"/>
              <w:rPr>
                <w:rFonts w:cs="Calibri"/>
                <w:color w:val="000000"/>
                <w:szCs w:val="24"/>
              </w:rPr>
            </w:pPr>
            <w:r w:rsidRPr="007A3E8C">
              <w:rPr>
                <w:rFonts w:cs="Calibri"/>
                <w:color w:val="000000"/>
                <w:szCs w:val="24"/>
              </w:rPr>
              <w:t>293</w:t>
            </w:r>
          </w:p>
        </w:tc>
        <w:tc>
          <w:tcPr>
            <w:tcW w:w="1162" w:type="dxa"/>
            <w:tcBorders>
              <w:top w:val="nil"/>
              <w:left w:val="nil"/>
              <w:right w:val="single" w:sz="4" w:space="0" w:color="auto"/>
            </w:tcBorders>
            <w:shd w:val="clear" w:color="auto" w:fill="FFFFFF" w:themeFill="background1"/>
            <w:noWrap/>
            <w:vAlign w:val="center"/>
          </w:tcPr>
          <w:p w14:paraId="2B2CE4C6" w14:textId="12A9C791" w:rsidR="00785C30" w:rsidRPr="007A3E8C" w:rsidRDefault="00785C30" w:rsidP="00785C30">
            <w:pPr>
              <w:spacing w:after="0" w:line="240" w:lineRule="auto"/>
              <w:jc w:val="center"/>
              <w:rPr>
                <w:rFonts w:cs="Calibri"/>
                <w:color w:val="000000"/>
                <w:szCs w:val="24"/>
              </w:rPr>
            </w:pPr>
            <w:r w:rsidRPr="007A3E8C">
              <w:rPr>
                <w:rFonts w:cs="Calibri"/>
                <w:color w:val="000000"/>
                <w:szCs w:val="24"/>
              </w:rPr>
              <w:t>7</w:t>
            </w:r>
          </w:p>
        </w:tc>
      </w:tr>
      <w:tr w:rsidR="00785C30" w:rsidRPr="00BB5E52" w14:paraId="7F379734"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6CD72FCD" w14:textId="39A92FD9" w:rsidR="00785C30" w:rsidRPr="00785C30" w:rsidRDefault="00785C30" w:rsidP="00785C30">
            <w:pPr>
              <w:spacing w:after="0" w:line="240" w:lineRule="auto"/>
              <w:rPr>
                <w:rFonts w:eastAsia="Times New Roman" w:cs="Times New Roman"/>
                <w:color w:val="000000"/>
                <w:szCs w:val="24"/>
                <w:lang w:val="fr-CA" w:eastAsia="ja-JP"/>
              </w:rPr>
            </w:pPr>
            <w:r w:rsidRPr="000C25A4">
              <w:rPr>
                <w:rFonts w:cs="Calibri"/>
                <w:color w:val="000000"/>
                <w:szCs w:val="24"/>
                <w:lang w:val="fr-CA"/>
              </w:rPr>
              <w:t>Gestion de sociétés et d'entreprises</w:t>
            </w:r>
          </w:p>
        </w:tc>
        <w:tc>
          <w:tcPr>
            <w:tcW w:w="1099" w:type="dxa"/>
            <w:tcBorders>
              <w:top w:val="nil"/>
              <w:left w:val="nil"/>
              <w:right w:val="nil"/>
            </w:tcBorders>
            <w:shd w:val="clear" w:color="auto" w:fill="F2F2F2" w:themeFill="background1" w:themeFillShade="F2"/>
            <w:vAlign w:val="center"/>
          </w:tcPr>
          <w:p w14:paraId="1651B9B2" w14:textId="09B6AF23" w:rsidR="00785C30" w:rsidRPr="007A3E8C" w:rsidRDefault="00785C30" w:rsidP="00785C30">
            <w:pPr>
              <w:spacing w:after="0" w:line="240" w:lineRule="auto"/>
              <w:jc w:val="center"/>
              <w:rPr>
                <w:rFonts w:cs="Calibri"/>
                <w:color w:val="000000"/>
                <w:szCs w:val="24"/>
              </w:rPr>
            </w:pPr>
            <w:r w:rsidRPr="007A3E8C">
              <w:rPr>
                <w:rFonts w:cs="Calibri"/>
                <w:color w:val="000000"/>
                <w:szCs w:val="24"/>
              </w:rPr>
              <w:t>23</w:t>
            </w:r>
          </w:p>
        </w:tc>
        <w:tc>
          <w:tcPr>
            <w:tcW w:w="993" w:type="dxa"/>
            <w:tcBorders>
              <w:top w:val="nil"/>
              <w:left w:val="nil"/>
              <w:right w:val="single" w:sz="4" w:space="0" w:color="auto"/>
            </w:tcBorders>
            <w:shd w:val="clear" w:color="auto" w:fill="F2F2F2" w:themeFill="background1" w:themeFillShade="F2"/>
            <w:noWrap/>
            <w:vAlign w:val="center"/>
          </w:tcPr>
          <w:p w14:paraId="584D9CA2" w14:textId="2E29D7D1" w:rsidR="00785C30" w:rsidRPr="007A3E8C" w:rsidRDefault="00785C30" w:rsidP="00785C30">
            <w:pPr>
              <w:spacing w:after="0" w:line="240" w:lineRule="auto"/>
              <w:jc w:val="center"/>
              <w:rPr>
                <w:rFonts w:cs="Calibri"/>
                <w:color w:val="000000"/>
                <w:szCs w:val="24"/>
              </w:rPr>
            </w:pPr>
            <w:r w:rsidRPr="007A3E8C">
              <w:rPr>
                <w:rFonts w:cs="Calibri"/>
                <w:color w:val="000000"/>
                <w:szCs w:val="24"/>
              </w:rPr>
              <w:t>28</w:t>
            </w:r>
          </w:p>
        </w:tc>
        <w:tc>
          <w:tcPr>
            <w:tcW w:w="1162" w:type="dxa"/>
            <w:tcBorders>
              <w:top w:val="nil"/>
              <w:left w:val="nil"/>
              <w:right w:val="single" w:sz="4" w:space="0" w:color="auto"/>
            </w:tcBorders>
            <w:shd w:val="clear" w:color="auto" w:fill="F2F2F2" w:themeFill="background1" w:themeFillShade="F2"/>
            <w:noWrap/>
            <w:vAlign w:val="center"/>
          </w:tcPr>
          <w:p w14:paraId="347ECAD2" w14:textId="0F9213E7" w:rsidR="00785C30" w:rsidRPr="007A3E8C" w:rsidRDefault="00785C30" w:rsidP="00785C30">
            <w:pPr>
              <w:spacing w:after="0" w:line="240" w:lineRule="auto"/>
              <w:jc w:val="center"/>
              <w:rPr>
                <w:rFonts w:cs="Calibri"/>
                <w:color w:val="000000"/>
                <w:szCs w:val="24"/>
              </w:rPr>
            </w:pPr>
            <w:r w:rsidRPr="007A3E8C">
              <w:rPr>
                <w:rFonts w:cs="Calibri"/>
                <w:color w:val="000000"/>
                <w:szCs w:val="24"/>
              </w:rPr>
              <w:t>5</w:t>
            </w:r>
          </w:p>
        </w:tc>
      </w:tr>
      <w:tr w:rsidR="00785C30" w:rsidRPr="00BB5E52" w14:paraId="317311AC"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12B09995" w14:textId="74698D4D" w:rsidR="00785C30" w:rsidRPr="00785C30" w:rsidRDefault="00785C30" w:rsidP="00785C30">
            <w:pPr>
              <w:spacing w:after="0" w:line="240" w:lineRule="auto"/>
              <w:rPr>
                <w:rFonts w:eastAsia="Times New Roman" w:cs="Times New Roman"/>
                <w:color w:val="000000"/>
                <w:szCs w:val="24"/>
                <w:lang w:val="fr-CA" w:eastAsia="ja-JP"/>
              </w:rPr>
            </w:pPr>
            <w:r w:rsidRPr="000C25A4">
              <w:rPr>
                <w:rFonts w:cs="Calibri"/>
                <w:color w:val="000000"/>
                <w:szCs w:val="24"/>
                <w:lang w:val="fr-CA"/>
              </w:rPr>
              <w:lastRenderedPageBreak/>
              <w:t>Services administratifs</w:t>
            </w:r>
            <w:r>
              <w:rPr>
                <w:rFonts w:cs="Calibri"/>
                <w:color w:val="000000"/>
                <w:szCs w:val="24"/>
                <w:lang w:val="fr-CA"/>
              </w:rPr>
              <w:t xml:space="preserve">, </w:t>
            </w:r>
            <w:r w:rsidRPr="000C25A4">
              <w:rPr>
                <w:rFonts w:cs="Calibri"/>
                <w:color w:val="000000"/>
                <w:szCs w:val="24"/>
                <w:lang w:val="fr-CA"/>
              </w:rPr>
              <w:t>de soutien, gestion des déchets et assainissement</w:t>
            </w:r>
          </w:p>
        </w:tc>
        <w:tc>
          <w:tcPr>
            <w:tcW w:w="1099" w:type="dxa"/>
            <w:tcBorders>
              <w:top w:val="nil"/>
              <w:left w:val="nil"/>
              <w:right w:val="nil"/>
            </w:tcBorders>
            <w:shd w:val="clear" w:color="auto" w:fill="FFFFFF" w:themeFill="background1"/>
            <w:vAlign w:val="center"/>
          </w:tcPr>
          <w:p w14:paraId="1C00ADFE" w14:textId="40384A4B" w:rsidR="00785C30" w:rsidRPr="007A3E8C" w:rsidRDefault="00785C30" w:rsidP="00785C30">
            <w:pPr>
              <w:spacing w:after="0" w:line="240" w:lineRule="auto"/>
              <w:jc w:val="center"/>
              <w:rPr>
                <w:rFonts w:cs="Calibri"/>
                <w:color w:val="000000"/>
                <w:szCs w:val="24"/>
              </w:rPr>
            </w:pPr>
            <w:r w:rsidRPr="007A3E8C">
              <w:rPr>
                <w:rFonts w:cs="Calibri"/>
                <w:color w:val="000000"/>
                <w:szCs w:val="24"/>
              </w:rPr>
              <w:t>281</w:t>
            </w:r>
          </w:p>
        </w:tc>
        <w:tc>
          <w:tcPr>
            <w:tcW w:w="993" w:type="dxa"/>
            <w:tcBorders>
              <w:top w:val="nil"/>
              <w:left w:val="nil"/>
              <w:right w:val="single" w:sz="4" w:space="0" w:color="auto"/>
            </w:tcBorders>
            <w:shd w:val="clear" w:color="auto" w:fill="FFFFFF" w:themeFill="background1"/>
            <w:noWrap/>
            <w:vAlign w:val="center"/>
          </w:tcPr>
          <w:p w14:paraId="611F99FA" w14:textId="38A1008F" w:rsidR="00785C30" w:rsidRPr="007A3E8C" w:rsidRDefault="00785C30" w:rsidP="00785C30">
            <w:pPr>
              <w:spacing w:after="0" w:line="240" w:lineRule="auto"/>
              <w:jc w:val="center"/>
              <w:rPr>
                <w:rFonts w:cs="Calibri"/>
                <w:color w:val="000000"/>
                <w:szCs w:val="24"/>
              </w:rPr>
            </w:pPr>
            <w:r w:rsidRPr="007A3E8C">
              <w:rPr>
                <w:rFonts w:cs="Calibri"/>
                <w:color w:val="000000"/>
                <w:szCs w:val="24"/>
              </w:rPr>
              <w:t>260</w:t>
            </w:r>
          </w:p>
        </w:tc>
        <w:tc>
          <w:tcPr>
            <w:tcW w:w="1162" w:type="dxa"/>
            <w:tcBorders>
              <w:top w:val="nil"/>
              <w:left w:val="nil"/>
              <w:right w:val="single" w:sz="4" w:space="0" w:color="auto"/>
            </w:tcBorders>
            <w:shd w:val="clear" w:color="auto" w:fill="FFFFFF" w:themeFill="background1"/>
            <w:noWrap/>
            <w:vAlign w:val="center"/>
          </w:tcPr>
          <w:p w14:paraId="1462E836" w14:textId="6047256A" w:rsidR="00785C30" w:rsidRPr="007A3E8C" w:rsidRDefault="00785C30" w:rsidP="00785C30">
            <w:pPr>
              <w:spacing w:after="0" w:line="240" w:lineRule="auto"/>
              <w:jc w:val="center"/>
              <w:rPr>
                <w:rFonts w:cs="Calibri"/>
                <w:color w:val="000000"/>
                <w:szCs w:val="24"/>
              </w:rPr>
            </w:pPr>
            <w:r w:rsidRPr="007A3E8C">
              <w:rPr>
                <w:rFonts w:cs="Calibri"/>
                <w:color w:val="000000"/>
                <w:szCs w:val="24"/>
              </w:rPr>
              <w:t>-21</w:t>
            </w:r>
          </w:p>
        </w:tc>
      </w:tr>
      <w:tr w:rsidR="00785C30" w:rsidRPr="00BB5E52" w14:paraId="59A34B00"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2679B3DA" w14:textId="1D0B1756" w:rsidR="00785C30" w:rsidRPr="00901184" w:rsidRDefault="00785C30" w:rsidP="00785C30">
            <w:pPr>
              <w:spacing w:after="0" w:line="240" w:lineRule="auto"/>
              <w:rPr>
                <w:rFonts w:eastAsia="Times New Roman" w:cs="Times New Roman"/>
                <w:color w:val="000000"/>
                <w:szCs w:val="24"/>
                <w:lang w:val="en-US" w:eastAsia="ja-JP"/>
              </w:rPr>
            </w:pPr>
            <w:r w:rsidRPr="000C25A4">
              <w:rPr>
                <w:rFonts w:cs="Calibri"/>
                <w:color w:val="000000"/>
                <w:szCs w:val="24"/>
              </w:rPr>
              <w:t xml:space="preserve">Services </w:t>
            </w:r>
            <w:proofErr w:type="spellStart"/>
            <w:r w:rsidRPr="000C25A4">
              <w:rPr>
                <w:rFonts w:cs="Calibri"/>
                <w:color w:val="000000"/>
                <w:szCs w:val="24"/>
              </w:rPr>
              <w:t>éducatifs</w:t>
            </w:r>
            <w:proofErr w:type="spellEnd"/>
          </w:p>
        </w:tc>
        <w:tc>
          <w:tcPr>
            <w:tcW w:w="1099" w:type="dxa"/>
            <w:tcBorders>
              <w:top w:val="nil"/>
              <w:left w:val="nil"/>
              <w:right w:val="nil"/>
            </w:tcBorders>
            <w:shd w:val="clear" w:color="auto" w:fill="F2F2F2" w:themeFill="background1" w:themeFillShade="F2"/>
            <w:vAlign w:val="center"/>
          </w:tcPr>
          <w:p w14:paraId="25F566CC" w14:textId="761D4D45" w:rsidR="00785C30" w:rsidRPr="007A3E8C" w:rsidRDefault="00785C30" w:rsidP="00785C30">
            <w:pPr>
              <w:spacing w:after="0" w:line="240" w:lineRule="auto"/>
              <w:jc w:val="center"/>
              <w:rPr>
                <w:rFonts w:cs="Calibri"/>
                <w:color w:val="000000"/>
                <w:szCs w:val="24"/>
              </w:rPr>
            </w:pPr>
            <w:r w:rsidRPr="007A3E8C">
              <w:rPr>
                <w:rFonts w:cs="Calibri"/>
                <w:color w:val="000000"/>
                <w:szCs w:val="24"/>
              </w:rPr>
              <w:t>79</w:t>
            </w:r>
          </w:p>
        </w:tc>
        <w:tc>
          <w:tcPr>
            <w:tcW w:w="993" w:type="dxa"/>
            <w:tcBorders>
              <w:top w:val="nil"/>
              <w:left w:val="nil"/>
              <w:right w:val="single" w:sz="4" w:space="0" w:color="auto"/>
            </w:tcBorders>
            <w:shd w:val="clear" w:color="auto" w:fill="F2F2F2" w:themeFill="background1" w:themeFillShade="F2"/>
            <w:noWrap/>
            <w:vAlign w:val="center"/>
          </w:tcPr>
          <w:p w14:paraId="52756737" w14:textId="3B72F785" w:rsidR="00785C30" w:rsidRPr="007A3E8C" w:rsidRDefault="00785C30" w:rsidP="00785C30">
            <w:pPr>
              <w:spacing w:after="0" w:line="240" w:lineRule="auto"/>
              <w:jc w:val="center"/>
              <w:rPr>
                <w:rFonts w:cs="Calibri"/>
                <w:color w:val="000000"/>
                <w:szCs w:val="24"/>
              </w:rPr>
            </w:pPr>
            <w:r w:rsidRPr="007A3E8C">
              <w:rPr>
                <w:rFonts w:cs="Calibri"/>
                <w:color w:val="000000"/>
                <w:szCs w:val="24"/>
              </w:rPr>
              <w:t>71</w:t>
            </w:r>
          </w:p>
        </w:tc>
        <w:tc>
          <w:tcPr>
            <w:tcW w:w="1162" w:type="dxa"/>
            <w:tcBorders>
              <w:top w:val="nil"/>
              <w:left w:val="nil"/>
              <w:right w:val="single" w:sz="4" w:space="0" w:color="auto"/>
            </w:tcBorders>
            <w:shd w:val="clear" w:color="auto" w:fill="F2F2F2" w:themeFill="background1" w:themeFillShade="F2"/>
            <w:noWrap/>
            <w:vAlign w:val="center"/>
          </w:tcPr>
          <w:p w14:paraId="7D059147" w14:textId="2AD740DE" w:rsidR="00785C30" w:rsidRPr="007A3E8C" w:rsidRDefault="00785C30" w:rsidP="00785C30">
            <w:pPr>
              <w:spacing w:after="0" w:line="240" w:lineRule="auto"/>
              <w:jc w:val="center"/>
              <w:rPr>
                <w:rFonts w:cs="Calibri"/>
                <w:color w:val="000000"/>
                <w:szCs w:val="24"/>
              </w:rPr>
            </w:pPr>
            <w:r w:rsidRPr="007A3E8C">
              <w:rPr>
                <w:rFonts w:cs="Calibri"/>
                <w:color w:val="000000"/>
                <w:szCs w:val="24"/>
              </w:rPr>
              <w:t>-8</w:t>
            </w:r>
          </w:p>
        </w:tc>
      </w:tr>
      <w:tr w:rsidR="00785C30" w:rsidRPr="00BB5E52" w14:paraId="7C0723EE"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688122BA" w14:textId="6AE2DDEA" w:rsidR="00785C30" w:rsidRPr="00785C30" w:rsidRDefault="00785C30" w:rsidP="00785C30">
            <w:pPr>
              <w:spacing w:after="0" w:line="240" w:lineRule="auto"/>
              <w:rPr>
                <w:rFonts w:eastAsia="Times New Roman" w:cs="Times New Roman"/>
                <w:color w:val="000000"/>
                <w:szCs w:val="24"/>
                <w:lang w:val="fr-CA" w:eastAsia="ja-JP"/>
              </w:rPr>
            </w:pPr>
            <w:r w:rsidRPr="000C25A4">
              <w:rPr>
                <w:rFonts w:cs="Calibri"/>
                <w:color w:val="000000"/>
                <w:szCs w:val="24"/>
                <w:lang w:val="fr-CA"/>
              </w:rPr>
              <w:t>Soins de santé et assistance sociale</w:t>
            </w:r>
          </w:p>
        </w:tc>
        <w:tc>
          <w:tcPr>
            <w:tcW w:w="1099" w:type="dxa"/>
            <w:tcBorders>
              <w:top w:val="nil"/>
              <w:left w:val="nil"/>
              <w:right w:val="nil"/>
            </w:tcBorders>
            <w:shd w:val="clear" w:color="auto" w:fill="FFFFFF" w:themeFill="background1"/>
            <w:vAlign w:val="center"/>
          </w:tcPr>
          <w:p w14:paraId="3D1E30B5" w14:textId="1F006552" w:rsidR="00785C30" w:rsidRPr="007A3E8C" w:rsidRDefault="00785C30" w:rsidP="00785C30">
            <w:pPr>
              <w:spacing w:after="0" w:line="240" w:lineRule="auto"/>
              <w:jc w:val="center"/>
              <w:rPr>
                <w:rFonts w:cs="Calibri"/>
                <w:color w:val="000000"/>
                <w:szCs w:val="24"/>
              </w:rPr>
            </w:pPr>
            <w:r w:rsidRPr="007A3E8C">
              <w:rPr>
                <w:rFonts w:cs="Calibri"/>
                <w:color w:val="000000"/>
                <w:szCs w:val="24"/>
              </w:rPr>
              <w:t>606</w:t>
            </w:r>
          </w:p>
        </w:tc>
        <w:tc>
          <w:tcPr>
            <w:tcW w:w="993" w:type="dxa"/>
            <w:tcBorders>
              <w:top w:val="nil"/>
              <w:left w:val="nil"/>
              <w:right w:val="single" w:sz="4" w:space="0" w:color="auto"/>
            </w:tcBorders>
            <w:shd w:val="clear" w:color="auto" w:fill="FFFFFF" w:themeFill="background1"/>
            <w:noWrap/>
            <w:vAlign w:val="center"/>
          </w:tcPr>
          <w:p w14:paraId="4A3F6240" w14:textId="265F8F74" w:rsidR="00785C30" w:rsidRPr="007A3E8C" w:rsidRDefault="00785C30" w:rsidP="00785C30">
            <w:pPr>
              <w:spacing w:after="0" w:line="240" w:lineRule="auto"/>
              <w:jc w:val="center"/>
              <w:rPr>
                <w:rFonts w:cs="Calibri"/>
                <w:color w:val="000000"/>
                <w:szCs w:val="24"/>
              </w:rPr>
            </w:pPr>
            <w:r w:rsidRPr="007A3E8C">
              <w:rPr>
                <w:rFonts w:cs="Calibri"/>
                <w:color w:val="000000"/>
                <w:szCs w:val="24"/>
              </w:rPr>
              <w:t>644</w:t>
            </w:r>
          </w:p>
        </w:tc>
        <w:tc>
          <w:tcPr>
            <w:tcW w:w="1162" w:type="dxa"/>
            <w:tcBorders>
              <w:top w:val="nil"/>
              <w:left w:val="nil"/>
              <w:right w:val="single" w:sz="4" w:space="0" w:color="auto"/>
            </w:tcBorders>
            <w:shd w:val="clear" w:color="auto" w:fill="FFFFFF" w:themeFill="background1"/>
            <w:noWrap/>
            <w:vAlign w:val="center"/>
          </w:tcPr>
          <w:p w14:paraId="7CA90A90" w14:textId="4E1D40CA" w:rsidR="00785C30" w:rsidRPr="007A3E8C" w:rsidRDefault="00785C30" w:rsidP="00785C30">
            <w:pPr>
              <w:spacing w:after="0" w:line="240" w:lineRule="auto"/>
              <w:jc w:val="center"/>
              <w:rPr>
                <w:rFonts w:cs="Calibri"/>
                <w:color w:val="000000"/>
                <w:szCs w:val="24"/>
              </w:rPr>
            </w:pPr>
            <w:r w:rsidRPr="007A3E8C">
              <w:rPr>
                <w:rFonts w:cs="Calibri"/>
                <w:color w:val="000000"/>
                <w:szCs w:val="24"/>
              </w:rPr>
              <w:t>38</w:t>
            </w:r>
          </w:p>
        </w:tc>
      </w:tr>
      <w:tr w:rsidR="00785C30" w:rsidRPr="00BB5E52" w14:paraId="74AC73B8"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38FA57C6" w14:textId="6554B519" w:rsidR="00785C30" w:rsidRPr="00901184" w:rsidRDefault="00785C30" w:rsidP="00785C30">
            <w:pPr>
              <w:spacing w:after="0" w:line="240" w:lineRule="auto"/>
              <w:rPr>
                <w:rFonts w:eastAsia="Times New Roman" w:cs="Times New Roman"/>
                <w:color w:val="000000"/>
                <w:szCs w:val="24"/>
                <w:lang w:val="en-US" w:eastAsia="ja-JP"/>
              </w:rPr>
            </w:pPr>
            <w:r w:rsidRPr="000C25A4">
              <w:rPr>
                <w:rFonts w:cs="Calibri"/>
                <w:color w:val="000000"/>
                <w:szCs w:val="24"/>
              </w:rPr>
              <w:t xml:space="preserve">Arts, </w:t>
            </w:r>
            <w:proofErr w:type="spellStart"/>
            <w:r>
              <w:rPr>
                <w:rFonts w:cs="Calibri"/>
                <w:color w:val="000000"/>
                <w:szCs w:val="24"/>
              </w:rPr>
              <w:t>théâtre</w:t>
            </w:r>
            <w:proofErr w:type="spellEnd"/>
            <w:r w:rsidRPr="000C25A4">
              <w:rPr>
                <w:rFonts w:cs="Calibri"/>
                <w:color w:val="000000"/>
                <w:szCs w:val="24"/>
              </w:rPr>
              <w:t xml:space="preserve"> et </w:t>
            </w:r>
            <w:proofErr w:type="spellStart"/>
            <w:r w:rsidRPr="000C25A4">
              <w:rPr>
                <w:rFonts w:cs="Calibri"/>
                <w:color w:val="000000"/>
                <w:szCs w:val="24"/>
              </w:rPr>
              <w:t>loisirs</w:t>
            </w:r>
            <w:proofErr w:type="spellEnd"/>
          </w:p>
        </w:tc>
        <w:tc>
          <w:tcPr>
            <w:tcW w:w="1099" w:type="dxa"/>
            <w:tcBorders>
              <w:top w:val="nil"/>
              <w:left w:val="nil"/>
              <w:right w:val="nil"/>
            </w:tcBorders>
            <w:shd w:val="clear" w:color="auto" w:fill="F2F2F2" w:themeFill="background1" w:themeFillShade="F2"/>
            <w:vAlign w:val="center"/>
          </w:tcPr>
          <w:p w14:paraId="77061993" w14:textId="0EAA92B5" w:rsidR="00785C30" w:rsidRPr="007A3E8C" w:rsidRDefault="00785C30" w:rsidP="00785C30">
            <w:pPr>
              <w:spacing w:after="0" w:line="240" w:lineRule="auto"/>
              <w:jc w:val="center"/>
              <w:rPr>
                <w:rFonts w:cs="Calibri"/>
                <w:color w:val="000000"/>
                <w:szCs w:val="24"/>
              </w:rPr>
            </w:pPr>
            <w:r w:rsidRPr="007A3E8C">
              <w:rPr>
                <w:rFonts w:cs="Calibri"/>
                <w:color w:val="000000"/>
                <w:szCs w:val="24"/>
              </w:rPr>
              <w:t>163</w:t>
            </w:r>
          </w:p>
        </w:tc>
        <w:tc>
          <w:tcPr>
            <w:tcW w:w="993" w:type="dxa"/>
            <w:tcBorders>
              <w:top w:val="nil"/>
              <w:left w:val="nil"/>
              <w:right w:val="single" w:sz="4" w:space="0" w:color="auto"/>
            </w:tcBorders>
            <w:shd w:val="clear" w:color="auto" w:fill="F2F2F2" w:themeFill="background1" w:themeFillShade="F2"/>
            <w:noWrap/>
            <w:vAlign w:val="center"/>
          </w:tcPr>
          <w:p w14:paraId="401003A7" w14:textId="443C5396" w:rsidR="00785C30" w:rsidRPr="007A3E8C" w:rsidRDefault="00785C30" w:rsidP="00785C30">
            <w:pPr>
              <w:spacing w:after="0" w:line="240" w:lineRule="auto"/>
              <w:jc w:val="center"/>
              <w:rPr>
                <w:rFonts w:cs="Calibri"/>
                <w:color w:val="000000"/>
                <w:szCs w:val="24"/>
              </w:rPr>
            </w:pPr>
            <w:r w:rsidRPr="007A3E8C">
              <w:rPr>
                <w:rFonts w:cs="Calibri"/>
                <w:color w:val="000000"/>
                <w:szCs w:val="24"/>
              </w:rPr>
              <w:t>149</w:t>
            </w:r>
          </w:p>
        </w:tc>
        <w:tc>
          <w:tcPr>
            <w:tcW w:w="1162" w:type="dxa"/>
            <w:tcBorders>
              <w:top w:val="nil"/>
              <w:left w:val="nil"/>
              <w:right w:val="single" w:sz="4" w:space="0" w:color="auto"/>
            </w:tcBorders>
            <w:shd w:val="clear" w:color="auto" w:fill="F2F2F2" w:themeFill="background1" w:themeFillShade="F2"/>
            <w:noWrap/>
            <w:vAlign w:val="center"/>
          </w:tcPr>
          <w:p w14:paraId="41690332" w14:textId="3CF4959B" w:rsidR="00785C30" w:rsidRPr="007A3E8C" w:rsidRDefault="00785C30" w:rsidP="00785C30">
            <w:pPr>
              <w:spacing w:after="0" w:line="240" w:lineRule="auto"/>
              <w:jc w:val="center"/>
              <w:rPr>
                <w:rFonts w:cs="Calibri"/>
                <w:color w:val="000000"/>
                <w:szCs w:val="24"/>
              </w:rPr>
            </w:pPr>
            <w:r w:rsidRPr="007A3E8C">
              <w:rPr>
                <w:rFonts w:cs="Calibri"/>
                <w:color w:val="000000"/>
                <w:szCs w:val="24"/>
              </w:rPr>
              <w:t>-14</w:t>
            </w:r>
          </w:p>
        </w:tc>
      </w:tr>
      <w:tr w:rsidR="00785C30" w:rsidRPr="00BB5E52" w14:paraId="0AA83C3E"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16E062E4" w14:textId="0AF32406" w:rsidR="00785C30" w:rsidRPr="00785C30" w:rsidRDefault="00785C30" w:rsidP="00785C30">
            <w:pPr>
              <w:spacing w:after="0" w:line="240" w:lineRule="auto"/>
              <w:rPr>
                <w:rFonts w:eastAsia="Times New Roman" w:cs="Times New Roman"/>
                <w:color w:val="000000"/>
                <w:szCs w:val="24"/>
                <w:lang w:val="fr-CA" w:eastAsia="ja-JP"/>
              </w:rPr>
            </w:pPr>
            <w:r w:rsidRPr="000C25A4">
              <w:rPr>
                <w:rFonts w:cs="Calibri"/>
                <w:color w:val="000000"/>
                <w:szCs w:val="24"/>
                <w:lang w:val="fr-CA"/>
              </w:rPr>
              <w:t>Services d'hébergement et de restauration</w:t>
            </w:r>
          </w:p>
        </w:tc>
        <w:tc>
          <w:tcPr>
            <w:tcW w:w="1099" w:type="dxa"/>
            <w:tcBorders>
              <w:top w:val="nil"/>
              <w:left w:val="nil"/>
              <w:right w:val="nil"/>
            </w:tcBorders>
            <w:shd w:val="clear" w:color="auto" w:fill="FFFFFF" w:themeFill="background1"/>
            <w:vAlign w:val="center"/>
          </w:tcPr>
          <w:p w14:paraId="393E80D9" w14:textId="6B01C68B" w:rsidR="00785C30" w:rsidRPr="007A3E8C" w:rsidRDefault="00785C30" w:rsidP="00785C30">
            <w:pPr>
              <w:spacing w:after="0" w:line="240" w:lineRule="auto"/>
              <w:jc w:val="center"/>
              <w:rPr>
                <w:rFonts w:cs="Calibri"/>
                <w:color w:val="000000"/>
                <w:szCs w:val="24"/>
              </w:rPr>
            </w:pPr>
            <w:r w:rsidRPr="007A3E8C">
              <w:rPr>
                <w:rFonts w:cs="Calibri"/>
                <w:color w:val="000000"/>
                <w:szCs w:val="24"/>
              </w:rPr>
              <w:t>865</w:t>
            </w:r>
          </w:p>
        </w:tc>
        <w:tc>
          <w:tcPr>
            <w:tcW w:w="993" w:type="dxa"/>
            <w:tcBorders>
              <w:top w:val="nil"/>
              <w:left w:val="nil"/>
              <w:right w:val="single" w:sz="4" w:space="0" w:color="auto"/>
            </w:tcBorders>
            <w:shd w:val="clear" w:color="auto" w:fill="FFFFFF" w:themeFill="background1"/>
            <w:noWrap/>
            <w:vAlign w:val="center"/>
          </w:tcPr>
          <w:p w14:paraId="2DE1CB44" w14:textId="07CCF22D" w:rsidR="00785C30" w:rsidRPr="007A3E8C" w:rsidRDefault="00785C30" w:rsidP="00785C30">
            <w:pPr>
              <w:spacing w:after="0" w:line="240" w:lineRule="auto"/>
              <w:jc w:val="center"/>
              <w:rPr>
                <w:rFonts w:cs="Calibri"/>
                <w:color w:val="000000"/>
                <w:szCs w:val="24"/>
              </w:rPr>
            </w:pPr>
            <w:r w:rsidRPr="007A3E8C">
              <w:rPr>
                <w:rFonts w:cs="Calibri"/>
                <w:color w:val="000000"/>
                <w:szCs w:val="24"/>
              </w:rPr>
              <w:t>781</w:t>
            </w:r>
          </w:p>
        </w:tc>
        <w:tc>
          <w:tcPr>
            <w:tcW w:w="1162" w:type="dxa"/>
            <w:tcBorders>
              <w:top w:val="nil"/>
              <w:left w:val="nil"/>
              <w:right w:val="single" w:sz="4" w:space="0" w:color="auto"/>
            </w:tcBorders>
            <w:shd w:val="clear" w:color="auto" w:fill="FFFFFF" w:themeFill="background1"/>
            <w:noWrap/>
            <w:vAlign w:val="center"/>
          </w:tcPr>
          <w:p w14:paraId="4A3FBFA7" w14:textId="52374C92" w:rsidR="00785C30" w:rsidRPr="007A3E8C" w:rsidRDefault="00785C30" w:rsidP="00785C30">
            <w:pPr>
              <w:spacing w:after="0" w:line="240" w:lineRule="auto"/>
              <w:jc w:val="center"/>
              <w:rPr>
                <w:rFonts w:cs="Calibri"/>
                <w:color w:val="000000"/>
                <w:szCs w:val="24"/>
              </w:rPr>
            </w:pPr>
            <w:r w:rsidRPr="007A3E8C">
              <w:rPr>
                <w:rFonts w:cs="Calibri"/>
                <w:color w:val="000000"/>
                <w:szCs w:val="24"/>
              </w:rPr>
              <w:t>-84</w:t>
            </w:r>
          </w:p>
        </w:tc>
      </w:tr>
      <w:tr w:rsidR="00785C30" w:rsidRPr="00BB5E52" w14:paraId="42529295"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731BD071" w14:textId="685F2DB0" w:rsidR="00785C30" w:rsidRPr="00785C30" w:rsidRDefault="00785C30" w:rsidP="00785C30">
            <w:pPr>
              <w:spacing w:after="0" w:line="240" w:lineRule="auto"/>
              <w:rPr>
                <w:rFonts w:eastAsia="Times New Roman" w:cs="Times New Roman"/>
                <w:color w:val="000000"/>
                <w:szCs w:val="24"/>
                <w:lang w:val="fr-CA" w:eastAsia="ja-JP"/>
              </w:rPr>
            </w:pPr>
            <w:r w:rsidRPr="000C25A4">
              <w:rPr>
                <w:rFonts w:cs="Calibri"/>
                <w:color w:val="000000"/>
                <w:szCs w:val="24"/>
                <w:lang w:val="fr-CA"/>
              </w:rPr>
              <w:t>Autres services (sauf administration publique)</w:t>
            </w:r>
          </w:p>
        </w:tc>
        <w:tc>
          <w:tcPr>
            <w:tcW w:w="1099" w:type="dxa"/>
            <w:tcBorders>
              <w:top w:val="nil"/>
              <w:left w:val="nil"/>
              <w:right w:val="nil"/>
            </w:tcBorders>
            <w:shd w:val="clear" w:color="auto" w:fill="F2F2F2" w:themeFill="background1" w:themeFillShade="F2"/>
            <w:vAlign w:val="center"/>
          </w:tcPr>
          <w:p w14:paraId="0D18688E" w14:textId="354D4C20" w:rsidR="00785C30" w:rsidRPr="007A3E8C" w:rsidRDefault="00785C30" w:rsidP="00785C30">
            <w:pPr>
              <w:spacing w:after="0" w:line="240" w:lineRule="auto"/>
              <w:jc w:val="center"/>
              <w:rPr>
                <w:rFonts w:cs="Calibri"/>
                <w:color w:val="000000"/>
                <w:szCs w:val="24"/>
              </w:rPr>
            </w:pPr>
            <w:r w:rsidRPr="007A3E8C">
              <w:rPr>
                <w:rFonts w:cs="Calibri"/>
                <w:color w:val="000000"/>
                <w:szCs w:val="24"/>
              </w:rPr>
              <w:t>478</w:t>
            </w:r>
          </w:p>
        </w:tc>
        <w:tc>
          <w:tcPr>
            <w:tcW w:w="993" w:type="dxa"/>
            <w:tcBorders>
              <w:top w:val="nil"/>
              <w:left w:val="nil"/>
              <w:right w:val="single" w:sz="4" w:space="0" w:color="auto"/>
            </w:tcBorders>
            <w:shd w:val="clear" w:color="auto" w:fill="F2F2F2" w:themeFill="background1" w:themeFillShade="F2"/>
            <w:noWrap/>
            <w:vAlign w:val="center"/>
          </w:tcPr>
          <w:p w14:paraId="7C6FB978" w14:textId="29ECD0C8" w:rsidR="00785C30" w:rsidRPr="007A3E8C" w:rsidRDefault="00785C30" w:rsidP="00785C30">
            <w:pPr>
              <w:spacing w:after="0" w:line="240" w:lineRule="auto"/>
              <w:jc w:val="center"/>
              <w:rPr>
                <w:rFonts w:cs="Calibri"/>
                <w:color w:val="000000"/>
                <w:szCs w:val="24"/>
              </w:rPr>
            </w:pPr>
            <w:r w:rsidRPr="007A3E8C">
              <w:rPr>
                <w:rFonts w:cs="Calibri"/>
                <w:color w:val="000000"/>
                <w:szCs w:val="24"/>
              </w:rPr>
              <w:t>417</w:t>
            </w:r>
          </w:p>
        </w:tc>
        <w:tc>
          <w:tcPr>
            <w:tcW w:w="1162" w:type="dxa"/>
            <w:tcBorders>
              <w:top w:val="nil"/>
              <w:left w:val="nil"/>
              <w:right w:val="single" w:sz="4" w:space="0" w:color="auto"/>
            </w:tcBorders>
            <w:shd w:val="clear" w:color="auto" w:fill="F2F2F2" w:themeFill="background1" w:themeFillShade="F2"/>
            <w:noWrap/>
            <w:vAlign w:val="center"/>
          </w:tcPr>
          <w:p w14:paraId="652B1F09" w14:textId="4120A46F" w:rsidR="00785C30" w:rsidRPr="007A3E8C" w:rsidRDefault="00785C30" w:rsidP="00785C30">
            <w:pPr>
              <w:spacing w:after="0" w:line="240" w:lineRule="auto"/>
              <w:jc w:val="center"/>
              <w:rPr>
                <w:rFonts w:cs="Calibri"/>
                <w:color w:val="000000"/>
                <w:szCs w:val="24"/>
              </w:rPr>
            </w:pPr>
            <w:r w:rsidRPr="007A3E8C">
              <w:rPr>
                <w:rFonts w:cs="Calibri"/>
                <w:color w:val="000000"/>
                <w:szCs w:val="24"/>
              </w:rPr>
              <w:t>-61</w:t>
            </w:r>
          </w:p>
        </w:tc>
      </w:tr>
      <w:tr w:rsidR="00901184" w:rsidRPr="00BB5E52" w14:paraId="1B899744"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74CE30B2" w14:textId="78C41EE4" w:rsidR="00901184" w:rsidRPr="00901184" w:rsidRDefault="00785C30" w:rsidP="00901184">
            <w:pPr>
              <w:spacing w:after="0" w:line="240" w:lineRule="auto"/>
              <w:rPr>
                <w:rFonts w:cs="Calibri"/>
                <w:color w:val="000000"/>
                <w:szCs w:val="24"/>
              </w:rPr>
            </w:pPr>
            <w:r>
              <w:rPr>
                <w:rFonts w:cs="Calibri"/>
                <w:color w:val="000000"/>
                <w:szCs w:val="24"/>
              </w:rPr>
              <w:t xml:space="preserve">Administration </w:t>
            </w:r>
            <w:proofErr w:type="spellStart"/>
            <w:r>
              <w:rPr>
                <w:rFonts w:cs="Calibri"/>
                <w:color w:val="000000"/>
                <w:szCs w:val="24"/>
              </w:rPr>
              <w:t>publique</w:t>
            </w:r>
            <w:proofErr w:type="spellEnd"/>
          </w:p>
        </w:tc>
        <w:tc>
          <w:tcPr>
            <w:tcW w:w="1099" w:type="dxa"/>
            <w:tcBorders>
              <w:top w:val="nil"/>
              <w:left w:val="nil"/>
              <w:right w:val="nil"/>
            </w:tcBorders>
            <w:shd w:val="clear" w:color="auto" w:fill="FFFFFF" w:themeFill="background1"/>
            <w:vAlign w:val="center"/>
          </w:tcPr>
          <w:p w14:paraId="252F2350" w14:textId="6F195394" w:rsidR="00901184" w:rsidRPr="007A3E8C" w:rsidRDefault="00901184" w:rsidP="007A3E8C">
            <w:pPr>
              <w:spacing w:after="0" w:line="240" w:lineRule="auto"/>
              <w:jc w:val="center"/>
              <w:rPr>
                <w:rFonts w:cs="Calibri"/>
                <w:color w:val="000000"/>
                <w:szCs w:val="24"/>
              </w:rPr>
            </w:pPr>
            <w:r w:rsidRPr="007A3E8C">
              <w:rPr>
                <w:rFonts w:cs="Calibri"/>
                <w:color w:val="000000"/>
                <w:szCs w:val="24"/>
              </w:rPr>
              <w:t>5</w:t>
            </w:r>
          </w:p>
        </w:tc>
        <w:tc>
          <w:tcPr>
            <w:tcW w:w="993" w:type="dxa"/>
            <w:tcBorders>
              <w:top w:val="nil"/>
              <w:left w:val="nil"/>
              <w:right w:val="single" w:sz="4" w:space="0" w:color="auto"/>
            </w:tcBorders>
            <w:shd w:val="clear" w:color="auto" w:fill="FFFFFF" w:themeFill="background1"/>
            <w:noWrap/>
            <w:vAlign w:val="center"/>
          </w:tcPr>
          <w:p w14:paraId="1C6A7747" w14:textId="096EC43E" w:rsidR="00901184" w:rsidRPr="007A3E8C" w:rsidRDefault="00901184" w:rsidP="007A3E8C">
            <w:pPr>
              <w:spacing w:after="0" w:line="240" w:lineRule="auto"/>
              <w:jc w:val="center"/>
              <w:rPr>
                <w:rFonts w:cs="Calibri"/>
                <w:color w:val="000000"/>
                <w:szCs w:val="24"/>
              </w:rPr>
            </w:pPr>
            <w:r w:rsidRPr="007A3E8C">
              <w:rPr>
                <w:rFonts w:cs="Calibri"/>
                <w:color w:val="000000"/>
                <w:szCs w:val="24"/>
              </w:rPr>
              <w:t>4</w:t>
            </w:r>
          </w:p>
        </w:tc>
        <w:tc>
          <w:tcPr>
            <w:tcW w:w="1162" w:type="dxa"/>
            <w:tcBorders>
              <w:top w:val="nil"/>
              <w:left w:val="nil"/>
              <w:right w:val="single" w:sz="4" w:space="0" w:color="auto"/>
            </w:tcBorders>
            <w:shd w:val="clear" w:color="auto" w:fill="FFFFFF" w:themeFill="background1"/>
            <w:noWrap/>
            <w:vAlign w:val="center"/>
          </w:tcPr>
          <w:p w14:paraId="3B6E8FA6" w14:textId="1F646771" w:rsidR="00901184" w:rsidRPr="007A3E8C" w:rsidRDefault="00901184" w:rsidP="007A3E8C">
            <w:pPr>
              <w:spacing w:after="0" w:line="240" w:lineRule="auto"/>
              <w:jc w:val="center"/>
              <w:rPr>
                <w:rFonts w:cs="Calibri"/>
                <w:color w:val="000000"/>
                <w:szCs w:val="24"/>
              </w:rPr>
            </w:pPr>
            <w:r w:rsidRPr="007A3E8C">
              <w:rPr>
                <w:rFonts w:cs="Calibri"/>
                <w:color w:val="000000"/>
                <w:szCs w:val="24"/>
              </w:rPr>
              <w:t>-1</w:t>
            </w:r>
          </w:p>
        </w:tc>
      </w:tr>
      <w:tr w:rsidR="00901184" w:rsidRPr="00BB5E52" w14:paraId="767A1B93" w14:textId="77777777" w:rsidTr="007A3E8C">
        <w:trPr>
          <w:trHeight w:val="345"/>
        </w:trPr>
        <w:tc>
          <w:tcPr>
            <w:tcW w:w="623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7CDBE1" w14:textId="77777777" w:rsidR="00901184" w:rsidRPr="00901184" w:rsidRDefault="00901184" w:rsidP="00901184">
            <w:pPr>
              <w:spacing w:after="0" w:line="240" w:lineRule="auto"/>
              <w:rPr>
                <w:rFonts w:eastAsia="Times New Roman" w:cs="Times New Roman"/>
                <w:b/>
                <w:bCs/>
                <w:color w:val="000000"/>
                <w:szCs w:val="24"/>
                <w:lang w:val="en-US" w:eastAsia="ja-JP"/>
              </w:rPr>
            </w:pPr>
            <w:r w:rsidRPr="00901184">
              <w:rPr>
                <w:rFonts w:cs="Calibri"/>
                <w:b/>
                <w:bCs/>
                <w:color w:val="000000"/>
                <w:szCs w:val="24"/>
              </w:rPr>
              <w:t>total</w:t>
            </w:r>
          </w:p>
        </w:tc>
        <w:tc>
          <w:tcPr>
            <w:tcW w:w="1099" w:type="dxa"/>
            <w:tcBorders>
              <w:top w:val="nil"/>
              <w:left w:val="nil"/>
              <w:bottom w:val="single" w:sz="4" w:space="0" w:color="auto"/>
              <w:right w:val="nil"/>
            </w:tcBorders>
            <w:shd w:val="clear" w:color="auto" w:fill="F2F2F2" w:themeFill="background1" w:themeFillShade="F2"/>
            <w:vAlign w:val="center"/>
          </w:tcPr>
          <w:p w14:paraId="390C07DA" w14:textId="7E379304" w:rsidR="00901184" w:rsidRPr="007A3E8C" w:rsidRDefault="00901184" w:rsidP="007A3E8C">
            <w:pPr>
              <w:spacing w:after="0" w:line="240" w:lineRule="auto"/>
              <w:jc w:val="center"/>
              <w:rPr>
                <w:rFonts w:cs="Calibri"/>
                <w:b/>
                <w:color w:val="000000"/>
                <w:szCs w:val="24"/>
              </w:rPr>
            </w:pPr>
            <w:r w:rsidRPr="007A3E8C">
              <w:rPr>
                <w:rFonts w:cs="Calibri"/>
                <w:b/>
                <w:bCs/>
                <w:color w:val="000000"/>
                <w:szCs w:val="24"/>
              </w:rPr>
              <w:t>6288</w:t>
            </w:r>
          </w:p>
        </w:tc>
        <w:tc>
          <w:tcPr>
            <w:tcW w:w="993" w:type="dxa"/>
            <w:tcBorders>
              <w:top w:val="nil"/>
              <w:left w:val="nil"/>
              <w:bottom w:val="single" w:sz="4" w:space="0" w:color="auto"/>
              <w:right w:val="single" w:sz="4" w:space="0" w:color="auto"/>
            </w:tcBorders>
            <w:shd w:val="clear" w:color="auto" w:fill="F2F2F2" w:themeFill="background1" w:themeFillShade="F2"/>
            <w:noWrap/>
            <w:vAlign w:val="center"/>
            <w:hideMark/>
          </w:tcPr>
          <w:p w14:paraId="1D960A1E" w14:textId="4143C6CC" w:rsidR="00901184" w:rsidRPr="007A3E8C" w:rsidRDefault="00901184" w:rsidP="007A3E8C">
            <w:pPr>
              <w:spacing w:after="0" w:line="240" w:lineRule="auto"/>
              <w:jc w:val="center"/>
              <w:rPr>
                <w:rFonts w:eastAsia="Times New Roman" w:cs="Times New Roman"/>
                <w:b/>
                <w:bCs/>
                <w:color w:val="000000"/>
                <w:szCs w:val="24"/>
                <w:lang w:val="en-US" w:eastAsia="ja-JP"/>
              </w:rPr>
            </w:pPr>
            <w:r w:rsidRPr="007A3E8C">
              <w:rPr>
                <w:rFonts w:cs="Calibri"/>
                <w:b/>
                <w:bCs/>
                <w:color w:val="000000"/>
                <w:szCs w:val="24"/>
              </w:rPr>
              <w:t>5968</w:t>
            </w:r>
          </w:p>
        </w:tc>
        <w:tc>
          <w:tcPr>
            <w:tcW w:w="1162" w:type="dxa"/>
            <w:tcBorders>
              <w:top w:val="nil"/>
              <w:left w:val="nil"/>
              <w:bottom w:val="single" w:sz="4" w:space="0" w:color="auto"/>
              <w:right w:val="single" w:sz="4" w:space="0" w:color="auto"/>
            </w:tcBorders>
            <w:shd w:val="clear" w:color="auto" w:fill="F2F2F2" w:themeFill="background1" w:themeFillShade="F2"/>
            <w:noWrap/>
            <w:vAlign w:val="center"/>
            <w:hideMark/>
          </w:tcPr>
          <w:p w14:paraId="200EE529" w14:textId="6C437C33" w:rsidR="00901184" w:rsidRPr="007A3E8C" w:rsidRDefault="00901184" w:rsidP="007A3E8C">
            <w:pPr>
              <w:spacing w:after="0" w:line="240" w:lineRule="auto"/>
              <w:jc w:val="center"/>
              <w:rPr>
                <w:rFonts w:eastAsia="Times New Roman" w:cs="Times New Roman"/>
                <w:b/>
                <w:bCs/>
                <w:color w:val="000000"/>
                <w:szCs w:val="24"/>
                <w:lang w:val="en-US" w:eastAsia="ja-JP"/>
              </w:rPr>
            </w:pPr>
            <w:r w:rsidRPr="007A3E8C">
              <w:rPr>
                <w:rFonts w:cs="Calibri"/>
                <w:b/>
                <w:bCs/>
                <w:color w:val="000000"/>
                <w:szCs w:val="24"/>
              </w:rPr>
              <w:t>-320</w:t>
            </w:r>
          </w:p>
        </w:tc>
      </w:tr>
    </w:tbl>
    <w:p w14:paraId="08FAFD27" w14:textId="77777777" w:rsidR="00E65AFD" w:rsidRDefault="00E65AFD" w:rsidP="000A79BC">
      <w:pPr>
        <w:rPr>
          <w:szCs w:val="24"/>
        </w:rPr>
      </w:pPr>
    </w:p>
    <w:p w14:paraId="1D026C73" w14:textId="7FD7FC89" w:rsidR="00E65AFD" w:rsidRPr="00F13BE1" w:rsidRDefault="00F13BE1" w:rsidP="00E65AFD">
      <w:pPr>
        <w:rPr>
          <w:color w:val="1F4E79" w:themeColor="accent1" w:themeShade="80"/>
          <w:lang w:val="fr-CA"/>
        </w:rPr>
      </w:pPr>
      <w:r w:rsidRPr="00F13BE1">
        <w:rPr>
          <w:color w:val="1F4E79" w:themeColor="accent1" w:themeShade="80"/>
          <w:lang w:val="fr-CA"/>
        </w:rPr>
        <w:t>Tableau 5-5 : Moyennes entreprises (100 à 499 employés) - Estimations du nombre d'entreprises de décembre 2018 et juin 2021 par industrie, région d</w:t>
      </w:r>
      <w:r>
        <w:rPr>
          <w:color w:val="1F4E79" w:themeColor="accent1" w:themeShade="80"/>
          <w:lang w:val="fr-CA"/>
        </w:rPr>
        <w:t>u</w:t>
      </w:r>
      <w:r w:rsidRPr="00F13BE1">
        <w:rPr>
          <w:color w:val="1F4E79" w:themeColor="accent1" w:themeShade="80"/>
          <w:lang w:val="fr-CA"/>
        </w:rPr>
        <w:t xml:space="preserve"> Niagara</w:t>
      </w:r>
      <w:r w:rsidR="00E65AFD" w:rsidRPr="00A66EA4">
        <w:rPr>
          <w:rStyle w:val="FootnoteReference"/>
          <w:color w:val="1F4E79" w:themeColor="accent1" w:themeShade="80"/>
          <w:szCs w:val="24"/>
        </w:rPr>
        <w:footnoteReference w:id="36"/>
      </w:r>
    </w:p>
    <w:tbl>
      <w:tblPr>
        <w:tblW w:w="9486" w:type="dxa"/>
        <w:tblLook w:val="04A0" w:firstRow="1" w:lastRow="0" w:firstColumn="1" w:lastColumn="0" w:noHBand="0" w:noVBand="1"/>
      </w:tblPr>
      <w:tblGrid>
        <w:gridCol w:w="5405"/>
        <w:gridCol w:w="1162"/>
        <w:gridCol w:w="1162"/>
        <w:gridCol w:w="1757"/>
      </w:tblGrid>
      <w:tr w:rsidR="00901184" w:rsidRPr="00BB5E52" w14:paraId="2028C692" w14:textId="77777777" w:rsidTr="00F13BE1">
        <w:trPr>
          <w:trHeight w:val="345"/>
        </w:trPr>
        <w:tc>
          <w:tcPr>
            <w:tcW w:w="54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9E83CF" w14:textId="4131843D" w:rsidR="00901184" w:rsidRPr="00BB5E52" w:rsidRDefault="00901184" w:rsidP="00901184">
            <w:pPr>
              <w:spacing w:after="0" w:line="240" w:lineRule="auto"/>
              <w:rPr>
                <w:rFonts w:eastAsia="Times New Roman" w:cs="Times New Roman"/>
                <w:b/>
                <w:bCs/>
                <w:szCs w:val="24"/>
                <w:lang w:val="en-US" w:eastAsia="ja-JP"/>
              </w:rPr>
            </w:pPr>
            <w:proofErr w:type="spellStart"/>
            <w:r w:rsidRPr="00901184">
              <w:rPr>
                <w:rFonts w:eastAsia="Times New Roman" w:cs="Times New Roman"/>
                <w:b/>
                <w:bCs/>
                <w:szCs w:val="24"/>
                <w:lang w:val="en-US" w:eastAsia="ja-JP"/>
              </w:rPr>
              <w:t>Industr</w:t>
            </w:r>
            <w:r w:rsidR="00F13BE1">
              <w:rPr>
                <w:rFonts w:eastAsia="Times New Roman" w:cs="Times New Roman"/>
                <w:b/>
                <w:bCs/>
                <w:szCs w:val="24"/>
                <w:lang w:val="en-US" w:eastAsia="ja-JP"/>
              </w:rPr>
              <w:t>ie</w:t>
            </w:r>
            <w:proofErr w:type="spellEnd"/>
          </w:p>
        </w:tc>
        <w:tc>
          <w:tcPr>
            <w:tcW w:w="1162" w:type="dxa"/>
            <w:tcBorders>
              <w:top w:val="single" w:sz="4" w:space="0" w:color="auto"/>
              <w:left w:val="nil"/>
              <w:bottom w:val="single" w:sz="4" w:space="0" w:color="auto"/>
              <w:right w:val="nil"/>
            </w:tcBorders>
            <w:shd w:val="clear" w:color="auto" w:fill="DEEAF6" w:themeFill="accent1" w:themeFillTint="33"/>
            <w:vAlign w:val="center"/>
          </w:tcPr>
          <w:p w14:paraId="3B049CD1" w14:textId="4485CEBB" w:rsidR="00F13BE1" w:rsidRDefault="00F13BE1" w:rsidP="00901184">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Nombre</w:t>
            </w:r>
            <w:proofErr w:type="spellEnd"/>
          </w:p>
          <w:p w14:paraId="0FB09923" w14:textId="711B2FC5" w:rsidR="00901184" w:rsidRPr="00BB5E52" w:rsidRDefault="00901184" w:rsidP="00901184">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 xml:space="preserve">2018 </w:t>
            </w:r>
          </w:p>
        </w:tc>
        <w:tc>
          <w:tcPr>
            <w:tcW w:w="116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4EF80FA" w14:textId="196A3152" w:rsidR="00901184" w:rsidRPr="00BB5E52" w:rsidRDefault="00F13BE1" w:rsidP="00F13BE1">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Nombre</w:t>
            </w:r>
            <w:proofErr w:type="spellEnd"/>
            <w:r>
              <w:rPr>
                <w:rFonts w:eastAsia="Times New Roman" w:cs="Times New Roman"/>
                <w:b/>
                <w:bCs/>
                <w:szCs w:val="24"/>
                <w:lang w:val="en-US" w:eastAsia="ja-JP"/>
              </w:rPr>
              <w:t xml:space="preserve"> 2021</w:t>
            </w:r>
          </w:p>
        </w:tc>
        <w:tc>
          <w:tcPr>
            <w:tcW w:w="1757"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333AAB5" w14:textId="39B82B51" w:rsidR="00901184" w:rsidRPr="00BB5E52" w:rsidRDefault="00901184" w:rsidP="00901184">
            <w:pPr>
              <w:spacing w:after="0" w:line="240" w:lineRule="auto"/>
              <w:jc w:val="center"/>
              <w:rPr>
                <w:rFonts w:eastAsia="Times New Roman" w:cs="Times New Roman"/>
                <w:b/>
                <w:bCs/>
                <w:szCs w:val="24"/>
                <w:lang w:val="en-US" w:eastAsia="ja-JP"/>
              </w:rPr>
            </w:pPr>
            <w:proofErr w:type="spellStart"/>
            <w:r w:rsidRPr="00BB5E52">
              <w:rPr>
                <w:rFonts w:eastAsia="Times New Roman" w:cs="Times New Roman"/>
                <w:b/>
                <w:bCs/>
                <w:szCs w:val="24"/>
                <w:lang w:val="en-US" w:eastAsia="ja-JP"/>
              </w:rPr>
              <w:t>Change</w:t>
            </w:r>
            <w:r w:rsidR="00F13BE1">
              <w:rPr>
                <w:rFonts w:eastAsia="Times New Roman" w:cs="Times New Roman"/>
                <w:b/>
                <w:bCs/>
                <w:szCs w:val="24"/>
                <w:lang w:val="en-US" w:eastAsia="ja-JP"/>
              </w:rPr>
              <w:t>ment</w:t>
            </w:r>
            <w:proofErr w:type="spellEnd"/>
          </w:p>
        </w:tc>
      </w:tr>
      <w:tr w:rsidR="00F13BE1" w:rsidRPr="00BB5E52" w14:paraId="17FAF634" w14:textId="77777777" w:rsidTr="00F13BE1">
        <w:trPr>
          <w:trHeight w:val="345"/>
        </w:trPr>
        <w:tc>
          <w:tcPr>
            <w:tcW w:w="5405" w:type="dxa"/>
            <w:tcBorders>
              <w:top w:val="single" w:sz="4" w:space="0" w:color="auto"/>
              <w:left w:val="single" w:sz="4" w:space="0" w:color="auto"/>
              <w:right w:val="single" w:sz="4" w:space="0" w:color="auto"/>
            </w:tcBorders>
            <w:shd w:val="clear" w:color="auto" w:fill="FFFFFF" w:themeFill="background1"/>
            <w:vAlign w:val="center"/>
          </w:tcPr>
          <w:p w14:paraId="7882E9ED" w14:textId="5C3C6798" w:rsidR="00F13BE1" w:rsidRPr="00F13BE1" w:rsidRDefault="00F13BE1" w:rsidP="00F13BE1">
            <w:pPr>
              <w:spacing w:after="0" w:line="240" w:lineRule="auto"/>
              <w:rPr>
                <w:rFonts w:ascii="Calibri" w:hAnsi="Calibri" w:cs="Calibri"/>
                <w:color w:val="000000"/>
                <w:sz w:val="22"/>
                <w:lang w:val="fr-CA"/>
              </w:rPr>
            </w:pPr>
            <w:r w:rsidRPr="000C25A4">
              <w:rPr>
                <w:rFonts w:cs="Calibri"/>
                <w:color w:val="000000"/>
                <w:szCs w:val="24"/>
                <w:lang w:val="fr-CA"/>
              </w:rPr>
              <w:t>Agriculture, foresterie, pêche et chasse</w:t>
            </w:r>
          </w:p>
        </w:tc>
        <w:tc>
          <w:tcPr>
            <w:tcW w:w="1162" w:type="dxa"/>
            <w:tcBorders>
              <w:top w:val="single" w:sz="4" w:space="0" w:color="auto"/>
              <w:left w:val="nil"/>
              <w:right w:val="nil"/>
            </w:tcBorders>
            <w:shd w:val="clear" w:color="auto" w:fill="FFFFFF" w:themeFill="background1"/>
            <w:vAlign w:val="center"/>
          </w:tcPr>
          <w:p w14:paraId="32041823" w14:textId="3A4E7B20" w:rsidR="00F13BE1" w:rsidRPr="007A3E8C" w:rsidRDefault="00F13BE1" w:rsidP="00F13BE1">
            <w:pPr>
              <w:spacing w:after="0" w:line="240" w:lineRule="auto"/>
              <w:jc w:val="center"/>
              <w:rPr>
                <w:rFonts w:cs="Calibri"/>
                <w:color w:val="000000"/>
                <w:szCs w:val="24"/>
              </w:rPr>
            </w:pPr>
            <w:r w:rsidRPr="007A3E8C">
              <w:rPr>
                <w:rFonts w:cs="Calibri"/>
                <w:color w:val="000000"/>
                <w:szCs w:val="24"/>
              </w:rPr>
              <w:t>16</w:t>
            </w:r>
          </w:p>
        </w:tc>
        <w:tc>
          <w:tcPr>
            <w:tcW w:w="1162" w:type="dxa"/>
            <w:tcBorders>
              <w:top w:val="single" w:sz="4" w:space="0" w:color="auto"/>
              <w:left w:val="nil"/>
              <w:right w:val="single" w:sz="4" w:space="0" w:color="auto"/>
            </w:tcBorders>
            <w:shd w:val="clear" w:color="auto" w:fill="FFFFFF" w:themeFill="background1"/>
            <w:noWrap/>
            <w:vAlign w:val="center"/>
            <w:hideMark/>
          </w:tcPr>
          <w:p w14:paraId="621EC038" w14:textId="0DF75073"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15</w:t>
            </w:r>
          </w:p>
        </w:tc>
        <w:tc>
          <w:tcPr>
            <w:tcW w:w="1757" w:type="dxa"/>
            <w:tcBorders>
              <w:top w:val="single" w:sz="4" w:space="0" w:color="auto"/>
              <w:left w:val="nil"/>
              <w:right w:val="single" w:sz="4" w:space="0" w:color="auto"/>
            </w:tcBorders>
            <w:shd w:val="clear" w:color="auto" w:fill="FFFFFF" w:themeFill="background1"/>
            <w:noWrap/>
            <w:vAlign w:val="center"/>
            <w:hideMark/>
          </w:tcPr>
          <w:p w14:paraId="50C10573" w14:textId="251E21BC"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-1</w:t>
            </w:r>
          </w:p>
        </w:tc>
      </w:tr>
      <w:tr w:rsidR="00F13BE1" w:rsidRPr="00BB5E52" w14:paraId="227443A1" w14:textId="77777777" w:rsidTr="00F13BE1">
        <w:trPr>
          <w:trHeight w:val="345"/>
        </w:trPr>
        <w:tc>
          <w:tcPr>
            <w:tcW w:w="5405" w:type="dxa"/>
            <w:tcBorders>
              <w:top w:val="nil"/>
              <w:left w:val="single" w:sz="4" w:space="0" w:color="auto"/>
              <w:right w:val="single" w:sz="4" w:space="0" w:color="auto"/>
            </w:tcBorders>
            <w:shd w:val="clear" w:color="auto" w:fill="F2F2F2" w:themeFill="background1" w:themeFillShade="F2"/>
            <w:vAlign w:val="center"/>
          </w:tcPr>
          <w:p w14:paraId="2D7FD652" w14:textId="1D24EFB6" w:rsidR="00F13BE1" w:rsidRPr="00F13BE1" w:rsidRDefault="00F13BE1" w:rsidP="00F13BE1">
            <w:pPr>
              <w:spacing w:after="0" w:line="240" w:lineRule="auto"/>
              <w:rPr>
                <w:rFonts w:ascii="Calibri" w:hAnsi="Calibri" w:cs="Calibri"/>
                <w:color w:val="000000"/>
                <w:sz w:val="22"/>
                <w:lang w:val="fr-CA"/>
              </w:rPr>
            </w:pPr>
            <w:r w:rsidRPr="000C25A4">
              <w:rPr>
                <w:rFonts w:cs="Calibri"/>
                <w:color w:val="000000"/>
                <w:szCs w:val="24"/>
                <w:lang w:val="fr-CA"/>
              </w:rPr>
              <w:t>Mines,</w:t>
            </w:r>
            <w:r>
              <w:rPr>
                <w:rFonts w:cs="Calibri"/>
                <w:color w:val="000000"/>
                <w:szCs w:val="24"/>
                <w:lang w:val="fr-CA"/>
              </w:rPr>
              <w:t xml:space="preserve"> </w:t>
            </w:r>
            <w:r w:rsidRPr="000C25A4">
              <w:rPr>
                <w:rFonts w:cs="Calibri"/>
                <w:color w:val="000000"/>
                <w:szCs w:val="24"/>
                <w:lang w:val="fr-CA"/>
              </w:rPr>
              <w:t>extraction de pétrole et de gaz</w:t>
            </w:r>
          </w:p>
        </w:tc>
        <w:tc>
          <w:tcPr>
            <w:tcW w:w="1162" w:type="dxa"/>
            <w:tcBorders>
              <w:top w:val="nil"/>
              <w:left w:val="nil"/>
              <w:right w:val="nil"/>
            </w:tcBorders>
            <w:shd w:val="clear" w:color="auto" w:fill="F2F2F2" w:themeFill="background1" w:themeFillShade="F2"/>
            <w:vAlign w:val="center"/>
          </w:tcPr>
          <w:p w14:paraId="46B5A423" w14:textId="4C9BCC44" w:rsidR="00F13BE1" w:rsidRPr="007A3E8C" w:rsidRDefault="00F13BE1" w:rsidP="00F13BE1">
            <w:pPr>
              <w:spacing w:after="0" w:line="240" w:lineRule="auto"/>
              <w:jc w:val="center"/>
              <w:rPr>
                <w:rFonts w:cs="Calibri"/>
                <w:color w:val="000000"/>
                <w:szCs w:val="24"/>
              </w:rPr>
            </w:pPr>
            <w:r w:rsidRPr="007A3E8C">
              <w:rPr>
                <w:rFonts w:cs="Calibri"/>
                <w:color w:val="000000"/>
                <w:szCs w:val="24"/>
              </w:rPr>
              <w:t>0</w:t>
            </w:r>
          </w:p>
        </w:tc>
        <w:tc>
          <w:tcPr>
            <w:tcW w:w="1162" w:type="dxa"/>
            <w:tcBorders>
              <w:top w:val="nil"/>
              <w:left w:val="nil"/>
              <w:right w:val="single" w:sz="4" w:space="0" w:color="auto"/>
            </w:tcBorders>
            <w:shd w:val="clear" w:color="auto" w:fill="F2F2F2" w:themeFill="background1" w:themeFillShade="F2"/>
            <w:noWrap/>
            <w:vAlign w:val="center"/>
            <w:hideMark/>
          </w:tcPr>
          <w:p w14:paraId="4166A4D6" w14:textId="3F61235B"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2</w:t>
            </w:r>
          </w:p>
        </w:tc>
        <w:tc>
          <w:tcPr>
            <w:tcW w:w="1757" w:type="dxa"/>
            <w:tcBorders>
              <w:top w:val="nil"/>
              <w:left w:val="nil"/>
              <w:right w:val="single" w:sz="4" w:space="0" w:color="auto"/>
            </w:tcBorders>
            <w:shd w:val="clear" w:color="auto" w:fill="F2F2F2" w:themeFill="background1" w:themeFillShade="F2"/>
            <w:noWrap/>
            <w:vAlign w:val="center"/>
            <w:hideMark/>
          </w:tcPr>
          <w:p w14:paraId="19CE8295" w14:textId="79744EAC"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2</w:t>
            </w:r>
          </w:p>
        </w:tc>
      </w:tr>
      <w:tr w:rsidR="00F13BE1" w:rsidRPr="00BB5E52" w14:paraId="384D93FA" w14:textId="77777777" w:rsidTr="00F13BE1">
        <w:trPr>
          <w:trHeight w:val="345"/>
        </w:trPr>
        <w:tc>
          <w:tcPr>
            <w:tcW w:w="5405" w:type="dxa"/>
            <w:tcBorders>
              <w:top w:val="nil"/>
              <w:left w:val="single" w:sz="4" w:space="0" w:color="auto"/>
              <w:right w:val="single" w:sz="4" w:space="0" w:color="auto"/>
            </w:tcBorders>
            <w:shd w:val="clear" w:color="auto" w:fill="FFFFFF" w:themeFill="background1"/>
            <w:vAlign w:val="center"/>
          </w:tcPr>
          <w:p w14:paraId="6E4F4347" w14:textId="5FDAEBD6" w:rsidR="00F13BE1" w:rsidRDefault="00F13BE1" w:rsidP="00F13BE1">
            <w:pPr>
              <w:spacing w:after="0" w:line="240" w:lineRule="auto"/>
              <w:rPr>
                <w:rFonts w:ascii="Calibri" w:hAnsi="Calibri" w:cs="Calibri"/>
                <w:color w:val="000000"/>
                <w:sz w:val="22"/>
              </w:rPr>
            </w:pPr>
            <w:r>
              <w:rPr>
                <w:rFonts w:cs="Calibri"/>
                <w:color w:val="000000"/>
                <w:szCs w:val="24"/>
              </w:rPr>
              <w:t>Services publics</w:t>
            </w:r>
          </w:p>
        </w:tc>
        <w:tc>
          <w:tcPr>
            <w:tcW w:w="1162" w:type="dxa"/>
            <w:tcBorders>
              <w:top w:val="nil"/>
              <w:left w:val="nil"/>
              <w:right w:val="nil"/>
            </w:tcBorders>
            <w:shd w:val="clear" w:color="auto" w:fill="FFFFFF" w:themeFill="background1"/>
            <w:vAlign w:val="center"/>
          </w:tcPr>
          <w:p w14:paraId="529DA99F" w14:textId="23CDB19A" w:rsidR="00F13BE1" w:rsidRPr="007A3E8C" w:rsidRDefault="00F13BE1" w:rsidP="00F13BE1">
            <w:pPr>
              <w:spacing w:after="0" w:line="240" w:lineRule="auto"/>
              <w:jc w:val="center"/>
              <w:rPr>
                <w:rFonts w:cs="Calibri"/>
                <w:color w:val="000000"/>
                <w:szCs w:val="24"/>
              </w:rPr>
            </w:pPr>
            <w:r w:rsidRPr="007A3E8C">
              <w:rPr>
                <w:rFonts w:cs="Calibri"/>
                <w:color w:val="000000"/>
                <w:szCs w:val="24"/>
              </w:rPr>
              <w:t>11</w:t>
            </w:r>
          </w:p>
        </w:tc>
        <w:tc>
          <w:tcPr>
            <w:tcW w:w="1162" w:type="dxa"/>
            <w:tcBorders>
              <w:top w:val="nil"/>
              <w:left w:val="nil"/>
              <w:right w:val="single" w:sz="4" w:space="0" w:color="auto"/>
            </w:tcBorders>
            <w:shd w:val="clear" w:color="auto" w:fill="FFFFFF" w:themeFill="background1"/>
            <w:noWrap/>
            <w:vAlign w:val="center"/>
            <w:hideMark/>
          </w:tcPr>
          <w:p w14:paraId="0581111B" w14:textId="51EF5592"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9</w:t>
            </w:r>
          </w:p>
        </w:tc>
        <w:tc>
          <w:tcPr>
            <w:tcW w:w="1757" w:type="dxa"/>
            <w:tcBorders>
              <w:top w:val="nil"/>
              <w:left w:val="nil"/>
              <w:right w:val="single" w:sz="4" w:space="0" w:color="auto"/>
            </w:tcBorders>
            <w:shd w:val="clear" w:color="auto" w:fill="FFFFFF" w:themeFill="background1"/>
            <w:noWrap/>
            <w:vAlign w:val="center"/>
            <w:hideMark/>
          </w:tcPr>
          <w:p w14:paraId="4379F234" w14:textId="13EFABED"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-2</w:t>
            </w:r>
          </w:p>
        </w:tc>
      </w:tr>
      <w:tr w:rsidR="00F13BE1" w:rsidRPr="00BB5E52" w14:paraId="3C0AB794" w14:textId="77777777" w:rsidTr="00F13BE1">
        <w:trPr>
          <w:trHeight w:val="345"/>
        </w:trPr>
        <w:tc>
          <w:tcPr>
            <w:tcW w:w="5405" w:type="dxa"/>
            <w:tcBorders>
              <w:top w:val="nil"/>
              <w:left w:val="single" w:sz="4" w:space="0" w:color="auto"/>
              <w:right w:val="single" w:sz="4" w:space="0" w:color="auto"/>
            </w:tcBorders>
            <w:shd w:val="clear" w:color="auto" w:fill="F2F2F2" w:themeFill="background1" w:themeFillShade="F2"/>
            <w:vAlign w:val="center"/>
          </w:tcPr>
          <w:p w14:paraId="0E892A2F" w14:textId="5F69E8C3" w:rsidR="00F13BE1" w:rsidRDefault="00F13BE1" w:rsidP="00F13BE1">
            <w:pPr>
              <w:spacing w:after="0" w:line="240" w:lineRule="auto"/>
              <w:rPr>
                <w:rFonts w:ascii="Calibri" w:hAnsi="Calibri" w:cs="Calibri"/>
                <w:color w:val="000000"/>
                <w:sz w:val="22"/>
              </w:rPr>
            </w:pPr>
            <w:r w:rsidRPr="00E65AFD">
              <w:rPr>
                <w:rFonts w:cs="Calibri"/>
                <w:color w:val="000000"/>
                <w:szCs w:val="24"/>
              </w:rPr>
              <w:t>Construction</w:t>
            </w:r>
          </w:p>
        </w:tc>
        <w:tc>
          <w:tcPr>
            <w:tcW w:w="1162" w:type="dxa"/>
            <w:tcBorders>
              <w:top w:val="nil"/>
              <w:left w:val="nil"/>
              <w:right w:val="nil"/>
            </w:tcBorders>
            <w:shd w:val="clear" w:color="auto" w:fill="F2F2F2" w:themeFill="background1" w:themeFillShade="F2"/>
            <w:vAlign w:val="center"/>
          </w:tcPr>
          <w:p w14:paraId="18DFA10C" w14:textId="5170D4BF" w:rsidR="00F13BE1" w:rsidRPr="007A3E8C" w:rsidRDefault="00F13BE1" w:rsidP="00F13BE1">
            <w:pPr>
              <w:spacing w:after="0" w:line="240" w:lineRule="auto"/>
              <w:jc w:val="center"/>
              <w:rPr>
                <w:rFonts w:cs="Calibri"/>
                <w:color w:val="000000"/>
                <w:szCs w:val="24"/>
              </w:rPr>
            </w:pPr>
            <w:r w:rsidRPr="007A3E8C">
              <w:rPr>
                <w:rFonts w:cs="Calibri"/>
                <w:color w:val="000000"/>
                <w:szCs w:val="24"/>
              </w:rPr>
              <w:t>29</w:t>
            </w:r>
          </w:p>
        </w:tc>
        <w:tc>
          <w:tcPr>
            <w:tcW w:w="1162" w:type="dxa"/>
            <w:tcBorders>
              <w:top w:val="nil"/>
              <w:left w:val="nil"/>
              <w:right w:val="single" w:sz="4" w:space="0" w:color="auto"/>
            </w:tcBorders>
            <w:shd w:val="clear" w:color="auto" w:fill="F2F2F2" w:themeFill="background1" w:themeFillShade="F2"/>
            <w:noWrap/>
            <w:vAlign w:val="center"/>
            <w:hideMark/>
          </w:tcPr>
          <w:p w14:paraId="56320B72" w14:textId="0B876820"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29</w:t>
            </w:r>
          </w:p>
        </w:tc>
        <w:tc>
          <w:tcPr>
            <w:tcW w:w="1757" w:type="dxa"/>
            <w:tcBorders>
              <w:top w:val="nil"/>
              <w:left w:val="nil"/>
              <w:right w:val="single" w:sz="4" w:space="0" w:color="auto"/>
            </w:tcBorders>
            <w:shd w:val="clear" w:color="auto" w:fill="F2F2F2" w:themeFill="background1" w:themeFillShade="F2"/>
            <w:noWrap/>
            <w:vAlign w:val="center"/>
            <w:hideMark/>
          </w:tcPr>
          <w:p w14:paraId="58EDF632" w14:textId="26478327"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0</w:t>
            </w:r>
          </w:p>
        </w:tc>
      </w:tr>
      <w:tr w:rsidR="00F13BE1" w:rsidRPr="00BB5E52" w14:paraId="3A732543" w14:textId="77777777" w:rsidTr="00F13BE1">
        <w:trPr>
          <w:trHeight w:val="345"/>
        </w:trPr>
        <w:tc>
          <w:tcPr>
            <w:tcW w:w="5405" w:type="dxa"/>
            <w:tcBorders>
              <w:top w:val="nil"/>
              <w:left w:val="single" w:sz="4" w:space="0" w:color="auto"/>
              <w:right w:val="single" w:sz="4" w:space="0" w:color="auto"/>
            </w:tcBorders>
            <w:shd w:val="clear" w:color="auto" w:fill="FFFFFF" w:themeFill="background1"/>
            <w:vAlign w:val="center"/>
          </w:tcPr>
          <w:p w14:paraId="632A7369" w14:textId="6BC108EA" w:rsidR="00F13BE1" w:rsidRDefault="00F13BE1" w:rsidP="00F13BE1">
            <w:pPr>
              <w:spacing w:after="0" w:line="240" w:lineRule="auto"/>
              <w:rPr>
                <w:rFonts w:ascii="Calibri" w:hAnsi="Calibri" w:cs="Calibri"/>
                <w:color w:val="000000"/>
                <w:sz w:val="22"/>
              </w:rPr>
            </w:pPr>
            <w:r>
              <w:rPr>
                <w:rFonts w:cs="Calibri"/>
                <w:color w:val="000000"/>
                <w:szCs w:val="24"/>
              </w:rPr>
              <w:t>Fabrication</w:t>
            </w:r>
          </w:p>
        </w:tc>
        <w:tc>
          <w:tcPr>
            <w:tcW w:w="1162" w:type="dxa"/>
            <w:tcBorders>
              <w:top w:val="nil"/>
              <w:left w:val="nil"/>
              <w:right w:val="nil"/>
            </w:tcBorders>
            <w:shd w:val="clear" w:color="auto" w:fill="FFFFFF" w:themeFill="background1"/>
            <w:vAlign w:val="center"/>
          </w:tcPr>
          <w:p w14:paraId="3E21E05D" w14:textId="4D406D7C" w:rsidR="00F13BE1" w:rsidRPr="007A3E8C" w:rsidRDefault="00F13BE1" w:rsidP="00F13BE1">
            <w:pPr>
              <w:spacing w:after="0" w:line="240" w:lineRule="auto"/>
              <w:jc w:val="center"/>
              <w:rPr>
                <w:rFonts w:cs="Calibri"/>
                <w:color w:val="000000"/>
                <w:szCs w:val="24"/>
              </w:rPr>
            </w:pPr>
            <w:r w:rsidRPr="007A3E8C">
              <w:rPr>
                <w:rFonts w:cs="Calibri"/>
                <w:color w:val="000000"/>
                <w:szCs w:val="24"/>
              </w:rPr>
              <w:t>11</w:t>
            </w:r>
          </w:p>
        </w:tc>
        <w:tc>
          <w:tcPr>
            <w:tcW w:w="1162" w:type="dxa"/>
            <w:tcBorders>
              <w:top w:val="nil"/>
              <w:left w:val="nil"/>
              <w:right w:val="single" w:sz="4" w:space="0" w:color="auto"/>
            </w:tcBorders>
            <w:shd w:val="clear" w:color="auto" w:fill="FFFFFF" w:themeFill="background1"/>
            <w:noWrap/>
            <w:vAlign w:val="center"/>
            <w:hideMark/>
          </w:tcPr>
          <w:p w14:paraId="34A925E2" w14:textId="2D18C8D3"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7</w:t>
            </w:r>
          </w:p>
        </w:tc>
        <w:tc>
          <w:tcPr>
            <w:tcW w:w="1757" w:type="dxa"/>
            <w:tcBorders>
              <w:top w:val="nil"/>
              <w:left w:val="nil"/>
              <w:right w:val="single" w:sz="4" w:space="0" w:color="auto"/>
            </w:tcBorders>
            <w:shd w:val="clear" w:color="auto" w:fill="FFFFFF" w:themeFill="background1"/>
            <w:noWrap/>
            <w:vAlign w:val="center"/>
            <w:hideMark/>
          </w:tcPr>
          <w:p w14:paraId="581F0E44" w14:textId="7F03A126"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-4</w:t>
            </w:r>
          </w:p>
        </w:tc>
      </w:tr>
      <w:tr w:rsidR="00F13BE1" w:rsidRPr="00BB5E52" w14:paraId="407BA0CB" w14:textId="77777777" w:rsidTr="00F13BE1">
        <w:trPr>
          <w:trHeight w:val="345"/>
        </w:trPr>
        <w:tc>
          <w:tcPr>
            <w:tcW w:w="5405" w:type="dxa"/>
            <w:tcBorders>
              <w:top w:val="nil"/>
              <w:left w:val="single" w:sz="4" w:space="0" w:color="auto"/>
              <w:right w:val="single" w:sz="4" w:space="0" w:color="auto"/>
            </w:tcBorders>
            <w:shd w:val="clear" w:color="auto" w:fill="F2F2F2" w:themeFill="background1" w:themeFillShade="F2"/>
            <w:vAlign w:val="center"/>
          </w:tcPr>
          <w:p w14:paraId="3555258B" w14:textId="300786B7" w:rsidR="00F13BE1" w:rsidRDefault="00F13BE1" w:rsidP="00F13BE1">
            <w:pPr>
              <w:spacing w:after="0" w:line="240" w:lineRule="auto"/>
              <w:rPr>
                <w:rFonts w:ascii="Calibri" w:hAnsi="Calibri" w:cs="Calibri"/>
                <w:color w:val="000000"/>
                <w:sz w:val="22"/>
              </w:rPr>
            </w:pPr>
            <w:r>
              <w:rPr>
                <w:rFonts w:cs="Calibri"/>
                <w:color w:val="000000"/>
                <w:szCs w:val="24"/>
              </w:rPr>
              <w:t xml:space="preserve">Commerce de </w:t>
            </w:r>
            <w:proofErr w:type="spellStart"/>
            <w:r>
              <w:rPr>
                <w:rFonts w:cs="Calibri"/>
                <w:color w:val="000000"/>
                <w:szCs w:val="24"/>
              </w:rPr>
              <w:t>gros</w:t>
            </w:r>
            <w:proofErr w:type="spellEnd"/>
          </w:p>
        </w:tc>
        <w:tc>
          <w:tcPr>
            <w:tcW w:w="1162" w:type="dxa"/>
            <w:tcBorders>
              <w:top w:val="nil"/>
              <w:left w:val="nil"/>
              <w:right w:val="nil"/>
            </w:tcBorders>
            <w:shd w:val="clear" w:color="auto" w:fill="F2F2F2" w:themeFill="background1" w:themeFillShade="F2"/>
            <w:vAlign w:val="center"/>
          </w:tcPr>
          <w:p w14:paraId="5B48C81F" w14:textId="402218A5" w:rsidR="00F13BE1" w:rsidRPr="007A3E8C" w:rsidRDefault="00F13BE1" w:rsidP="00F13BE1">
            <w:pPr>
              <w:spacing w:after="0" w:line="240" w:lineRule="auto"/>
              <w:jc w:val="center"/>
              <w:rPr>
                <w:rFonts w:cs="Calibri"/>
                <w:color w:val="000000"/>
                <w:szCs w:val="24"/>
              </w:rPr>
            </w:pPr>
            <w:r w:rsidRPr="007A3E8C">
              <w:rPr>
                <w:rFonts w:cs="Calibri"/>
                <w:color w:val="000000"/>
                <w:szCs w:val="24"/>
              </w:rPr>
              <w:t>41</w:t>
            </w:r>
          </w:p>
        </w:tc>
        <w:tc>
          <w:tcPr>
            <w:tcW w:w="1162" w:type="dxa"/>
            <w:tcBorders>
              <w:top w:val="nil"/>
              <w:left w:val="nil"/>
              <w:right w:val="single" w:sz="4" w:space="0" w:color="auto"/>
            </w:tcBorders>
            <w:shd w:val="clear" w:color="auto" w:fill="F2F2F2" w:themeFill="background1" w:themeFillShade="F2"/>
            <w:noWrap/>
            <w:vAlign w:val="center"/>
            <w:hideMark/>
          </w:tcPr>
          <w:p w14:paraId="12323318" w14:textId="77824775"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41</w:t>
            </w:r>
          </w:p>
        </w:tc>
        <w:tc>
          <w:tcPr>
            <w:tcW w:w="1757" w:type="dxa"/>
            <w:tcBorders>
              <w:top w:val="nil"/>
              <w:left w:val="nil"/>
              <w:right w:val="single" w:sz="4" w:space="0" w:color="auto"/>
            </w:tcBorders>
            <w:shd w:val="clear" w:color="auto" w:fill="F2F2F2" w:themeFill="background1" w:themeFillShade="F2"/>
            <w:noWrap/>
            <w:vAlign w:val="center"/>
            <w:hideMark/>
          </w:tcPr>
          <w:p w14:paraId="2ADECD6D" w14:textId="7A40D734"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0</w:t>
            </w:r>
          </w:p>
        </w:tc>
      </w:tr>
      <w:tr w:rsidR="00F13BE1" w:rsidRPr="00BB5E52" w14:paraId="72EA7C4F" w14:textId="77777777" w:rsidTr="00F13BE1">
        <w:trPr>
          <w:trHeight w:val="345"/>
        </w:trPr>
        <w:tc>
          <w:tcPr>
            <w:tcW w:w="5405" w:type="dxa"/>
            <w:tcBorders>
              <w:top w:val="nil"/>
              <w:left w:val="single" w:sz="4" w:space="0" w:color="auto"/>
              <w:right w:val="single" w:sz="4" w:space="0" w:color="auto"/>
            </w:tcBorders>
            <w:shd w:val="clear" w:color="auto" w:fill="FFFFFF" w:themeFill="background1"/>
            <w:vAlign w:val="center"/>
          </w:tcPr>
          <w:p w14:paraId="4D54F7EA" w14:textId="2F25F449" w:rsidR="00F13BE1" w:rsidRDefault="00F13BE1" w:rsidP="00F13BE1">
            <w:pPr>
              <w:spacing w:after="0" w:line="240" w:lineRule="auto"/>
              <w:rPr>
                <w:rFonts w:ascii="Calibri" w:hAnsi="Calibri" w:cs="Calibri"/>
                <w:color w:val="000000"/>
                <w:sz w:val="22"/>
              </w:rPr>
            </w:pPr>
            <w:r>
              <w:rPr>
                <w:rFonts w:cs="Calibri"/>
                <w:color w:val="000000"/>
                <w:szCs w:val="24"/>
              </w:rPr>
              <w:t xml:space="preserve">Vente au </w:t>
            </w:r>
            <w:proofErr w:type="spellStart"/>
            <w:r>
              <w:rPr>
                <w:rFonts w:cs="Calibri"/>
                <w:color w:val="000000"/>
                <w:szCs w:val="24"/>
              </w:rPr>
              <w:t>détail</w:t>
            </w:r>
            <w:proofErr w:type="spellEnd"/>
          </w:p>
        </w:tc>
        <w:tc>
          <w:tcPr>
            <w:tcW w:w="1162" w:type="dxa"/>
            <w:tcBorders>
              <w:top w:val="nil"/>
              <w:left w:val="nil"/>
              <w:right w:val="nil"/>
            </w:tcBorders>
            <w:shd w:val="clear" w:color="auto" w:fill="FFFFFF" w:themeFill="background1"/>
            <w:vAlign w:val="center"/>
          </w:tcPr>
          <w:p w14:paraId="2DC84BF7" w14:textId="4CF0D20E" w:rsidR="00F13BE1" w:rsidRPr="007A3E8C" w:rsidRDefault="00F13BE1" w:rsidP="00F13BE1">
            <w:pPr>
              <w:spacing w:after="0" w:line="240" w:lineRule="auto"/>
              <w:jc w:val="center"/>
              <w:rPr>
                <w:rFonts w:cs="Calibri"/>
                <w:color w:val="000000"/>
                <w:szCs w:val="24"/>
              </w:rPr>
            </w:pPr>
            <w:r w:rsidRPr="007A3E8C">
              <w:rPr>
                <w:rFonts w:cs="Calibri"/>
                <w:color w:val="000000"/>
                <w:szCs w:val="24"/>
              </w:rPr>
              <w:t>9</w:t>
            </w:r>
          </w:p>
        </w:tc>
        <w:tc>
          <w:tcPr>
            <w:tcW w:w="1162" w:type="dxa"/>
            <w:tcBorders>
              <w:top w:val="nil"/>
              <w:left w:val="nil"/>
              <w:right w:val="single" w:sz="4" w:space="0" w:color="auto"/>
            </w:tcBorders>
            <w:shd w:val="clear" w:color="auto" w:fill="FFFFFF" w:themeFill="background1"/>
            <w:noWrap/>
            <w:vAlign w:val="center"/>
            <w:hideMark/>
          </w:tcPr>
          <w:p w14:paraId="7817111A" w14:textId="0813D402"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12</w:t>
            </w:r>
          </w:p>
        </w:tc>
        <w:tc>
          <w:tcPr>
            <w:tcW w:w="1757" w:type="dxa"/>
            <w:tcBorders>
              <w:top w:val="nil"/>
              <w:left w:val="nil"/>
              <w:right w:val="single" w:sz="4" w:space="0" w:color="auto"/>
            </w:tcBorders>
            <w:shd w:val="clear" w:color="auto" w:fill="FFFFFF" w:themeFill="background1"/>
            <w:noWrap/>
            <w:vAlign w:val="center"/>
            <w:hideMark/>
          </w:tcPr>
          <w:p w14:paraId="27F81280" w14:textId="04A967A5" w:rsidR="00F13BE1" w:rsidRPr="007A3E8C" w:rsidRDefault="00F13BE1" w:rsidP="00F13BE1">
            <w:pPr>
              <w:spacing w:after="0" w:line="240" w:lineRule="auto"/>
              <w:jc w:val="center"/>
              <w:rPr>
                <w:rFonts w:eastAsia="Times New Roman" w:cs="Times New Roman"/>
                <w:color w:val="000000"/>
                <w:szCs w:val="24"/>
                <w:lang w:val="en-US" w:eastAsia="ja-JP"/>
              </w:rPr>
            </w:pPr>
            <w:r w:rsidRPr="007A3E8C">
              <w:rPr>
                <w:rFonts w:cs="Calibri"/>
                <w:color w:val="000000"/>
                <w:szCs w:val="24"/>
              </w:rPr>
              <w:t>3</w:t>
            </w:r>
          </w:p>
        </w:tc>
      </w:tr>
      <w:tr w:rsidR="00F13BE1" w:rsidRPr="00BB5E52" w14:paraId="6CB43CCB" w14:textId="77777777" w:rsidTr="00F13BE1">
        <w:trPr>
          <w:trHeight w:val="345"/>
        </w:trPr>
        <w:tc>
          <w:tcPr>
            <w:tcW w:w="5405" w:type="dxa"/>
            <w:tcBorders>
              <w:top w:val="nil"/>
              <w:left w:val="single" w:sz="4" w:space="0" w:color="auto"/>
              <w:right w:val="single" w:sz="4" w:space="0" w:color="auto"/>
            </w:tcBorders>
            <w:shd w:val="clear" w:color="auto" w:fill="F2F2F2" w:themeFill="background1" w:themeFillShade="F2"/>
            <w:vAlign w:val="center"/>
          </w:tcPr>
          <w:p w14:paraId="53510847" w14:textId="0C8CA08F" w:rsidR="00F13BE1" w:rsidRDefault="00F13BE1" w:rsidP="00F13BE1">
            <w:pPr>
              <w:spacing w:after="0" w:line="240" w:lineRule="auto"/>
              <w:rPr>
                <w:rFonts w:ascii="Calibri" w:hAnsi="Calibri" w:cs="Calibri"/>
                <w:color w:val="000000"/>
                <w:sz w:val="22"/>
              </w:rPr>
            </w:pPr>
            <w:r w:rsidRPr="000C25A4">
              <w:rPr>
                <w:rFonts w:cs="Calibri"/>
                <w:color w:val="000000"/>
                <w:szCs w:val="24"/>
              </w:rPr>
              <w:t xml:space="preserve">Transport et </w:t>
            </w:r>
            <w:proofErr w:type="spellStart"/>
            <w:r w:rsidRPr="000C25A4">
              <w:rPr>
                <w:rFonts w:cs="Calibri"/>
                <w:color w:val="000000"/>
                <w:szCs w:val="24"/>
              </w:rPr>
              <w:t>entreposage</w:t>
            </w:r>
            <w:proofErr w:type="spellEnd"/>
          </w:p>
        </w:tc>
        <w:tc>
          <w:tcPr>
            <w:tcW w:w="1162" w:type="dxa"/>
            <w:tcBorders>
              <w:top w:val="nil"/>
              <w:left w:val="nil"/>
              <w:right w:val="nil"/>
            </w:tcBorders>
            <w:shd w:val="clear" w:color="auto" w:fill="F2F2F2" w:themeFill="background1" w:themeFillShade="F2"/>
            <w:vAlign w:val="center"/>
          </w:tcPr>
          <w:p w14:paraId="7B171253" w14:textId="16836E7B" w:rsidR="00F13BE1" w:rsidRPr="007A3E8C" w:rsidRDefault="00F13BE1" w:rsidP="00F13BE1">
            <w:pPr>
              <w:spacing w:after="0" w:line="240" w:lineRule="auto"/>
              <w:jc w:val="center"/>
              <w:rPr>
                <w:rFonts w:cs="Calibri"/>
                <w:color w:val="000000"/>
                <w:szCs w:val="24"/>
              </w:rPr>
            </w:pPr>
            <w:r w:rsidRPr="007A3E8C">
              <w:rPr>
                <w:rFonts w:cs="Calibri"/>
                <w:color w:val="000000"/>
                <w:szCs w:val="24"/>
              </w:rPr>
              <w:t>3</w:t>
            </w:r>
          </w:p>
        </w:tc>
        <w:tc>
          <w:tcPr>
            <w:tcW w:w="1162" w:type="dxa"/>
            <w:tcBorders>
              <w:top w:val="nil"/>
              <w:left w:val="nil"/>
              <w:right w:val="single" w:sz="4" w:space="0" w:color="auto"/>
            </w:tcBorders>
            <w:shd w:val="clear" w:color="auto" w:fill="F2F2F2" w:themeFill="background1" w:themeFillShade="F2"/>
            <w:noWrap/>
            <w:vAlign w:val="center"/>
          </w:tcPr>
          <w:p w14:paraId="3F26F3B0" w14:textId="5CF521A2" w:rsidR="00F13BE1" w:rsidRPr="007A3E8C" w:rsidRDefault="00F13BE1" w:rsidP="00F13BE1">
            <w:pPr>
              <w:spacing w:after="0" w:line="240" w:lineRule="auto"/>
              <w:jc w:val="center"/>
              <w:rPr>
                <w:rFonts w:cs="Calibri"/>
                <w:color w:val="000000"/>
                <w:szCs w:val="24"/>
              </w:rPr>
            </w:pPr>
            <w:r w:rsidRPr="007A3E8C">
              <w:rPr>
                <w:rFonts w:cs="Calibri"/>
                <w:color w:val="000000"/>
                <w:szCs w:val="24"/>
              </w:rPr>
              <w:t>1</w:t>
            </w:r>
          </w:p>
        </w:tc>
        <w:tc>
          <w:tcPr>
            <w:tcW w:w="1757" w:type="dxa"/>
            <w:tcBorders>
              <w:top w:val="nil"/>
              <w:left w:val="nil"/>
              <w:right w:val="single" w:sz="4" w:space="0" w:color="auto"/>
            </w:tcBorders>
            <w:shd w:val="clear" w:color="auto" w:fill="F2F2F2" w:themeFill="background1" w:themeFillShade="F2"/>
            <w:noWrap/>
            <w:vAlign w:val="center"/>
          </w:tcPr>
          <w:p w14:paraId="545F7264" w14:textId="10A210AE" w:rsidR="00F13BE1" w:rsidRPr="007A3E8C" w:rsidRDefault="00F13BE1" w:rsidP="00F13BE1">
            <w:pPr>
              <w:spacing w:after="0" w:line="240" w:lineRule="auto"/>
              <w:jc w:val="center"/>
              <w:rPr>
                <w:rFonts w:cs="Calibri"/>
                <w:color w:val="000000"/>
                <w:szCs w:val="24"/>
              </w:rPr>
            </w:pPr>
            <w:r w:rsidRPr="007A3E8C">
              <w:rPr>
                <w:rFonts w:cs="Calibri"/>
                <w:color w:val="000000"/>
                <w:szCs w:val="24"/>
              </w:rPr>
              <w:t>-2</w:t>
            </w:r>
          </w:p>
        </w:tc>
      </w:tr>
      <w:tr w:rsidR="00F13BE1" w:rsidRPr="00BB5E52" w14:paraId="30E77E3A" w14:textId="77777777" w:rsidTr="00F13BE1">
        <w:trPr>
          <w:trHeight w:val="345"/>
        </w:trPr>
        <w:tc>
          <w:tcPr>
            <w:tcW w:w="5405" w:type="dxa"/>
            <w:tcBorders>
              <w:top w:val="nil"/>
              <w:left w:val="single" w:sz="4" w:space="0" w:color="auto"/>
              <w:right w:val="single" w:sz="4" w:space="0" w:color="auto"/>
            </w:tcBorders>
            <w:shd w:val="clear" w:color="auto" w:fill="FFFFFF" w:themeFill="background1"/>
            <w:vAlign w:val="center"/>
          </w:tcPr>
          <w:p w14:paraId="28661FA0" w14:textId="165148FC" w:rsidR="00F13BE1" w:rsidRDefault="00F13BE1" w:rsidP="00F13BE1">
            <w:pPr>
              <w:spacing w:after="0" w:line="240" w:lineRule="auto"/>
              <w:rPr>
                <w:rFonts w:ascii="Calibri" w:hAnsi="Calibri" w:cs="Calibri"/>
                <w:color w:val="000000"/>
                <w:sz w:val="22"/>
              </w:rPr>
            </w:pPr>
            <w:r w:rsidRPr="000C25A4">
              <w:rPr>
                <w:rFonts w:cs="Calibri"/>
                <w:color w:val="000000"/>
                <w:szCs w:val="24"/>
              </w:rPr>
              <w:t xml:space="preserve">Information et industries </w:t>
            </w:r>
            <w:proofErr w:type="spellStart"/>
            <w:r w:rsidRPr="000C25A4">
              <w:rPr>
                <w:rFonts w:cs="Calibri"/>
                <w:color w:val="000000"/>
                <w:szCs w:val="24"/>
              </w:rPr>
              <w:t>culturelles</w:t>
            </w:r>
            <w:proofErr w:type="spellEnd"/>
          </w:p>
        </w:tc>
        <w:tc>
          <w:tcPr>
            <w:tcW w:w="1162" w:type="dxa"/>
            <w:tcBorders>
              <w:top w:val="nil"/>
              <w:left w:val="nil"/>
              <w:right w:val="nil"/>
            </w:tcBorders>
            <w:shd w:val="clear" w:color="auto" w:fill="FFFFFF" w:themeFill="background1"/>
            <w:vAlign w:val="center"/>
          </w:tcPr>
          <w:p w14:paraId="176F10A2" w14:textId="614A919B" w:rsidR="00F13BE1" w:rsidRPr="007A3E8C" w:rsidRDefault="00F13BE1" w:rsidP="00F13BE1">
            <w:pPr>
              <w:spacing w:after="0" w:line="240" w:lineRule="auto"/>
              <w:jc w:val="center"/>
              <w:rPr>
                <w:rFonts w:cs="Calibri"/>
                <w:color w:val="000000"/>
                <w:szCs w:val="24"/>
              </w:rPr>
            </w:pPr>
            <w:r w:rsidRPr="007A3E8C">
              <w:rPr>
                <w:rFonts w:cs="Calibri"/>
                <w:color w:val="000000"/>
                <w:szCs w:val="24"/>
              </w:rPr>
              <w:t>6</w:t>
            </w:r>
          </w:p>
        </w:tc>
        <w:tc>
          <w:tcPr>
            <w:tcW w:w="1162" w:type="dxa"/>
            <w:tcBorders>
              <w:top w:val="nil"/>
              <w:left w:val="nil"/>
              <w:right w:val="single" w:sz="4" w:space="0" w:color="auto"/>
            </w:tcBorders>
            <w:shd w:val="clear" w:color="auto" w:fill="FFFFFF" w:themeFill="background1"/>
            <w:noWrap/>
            <w:vAlign w:val="center"/>
          </w:tcPr>
          <w:p w14:paraId="1ADDDB30" w14:textId="72205C14" w:rsidR="00F13BE1" w:rsidRPr="007A3E8C" w:rsidRDefault="00F13BE1" w:rsidP="00F13BE1">
            <w:pPr>
              <w:spacing w:after="0" w:line="240" w:lineRule="auto"/>
              <w:jc w:val="center"/>
              <w:rPr>
                <w:rFonts w:cs="Calibri"/>
                <w:color w:val="000000"/>
                <w:szCs w:val="24"/>
              </w:rPr>
            </w:pPr>
            <w:r w:rsidRPr="007A3E8C">
              <w:rPr>
                <w:rFonts w:cs="Calibri"/>
                <w:color w:val="000000"/>
                <w:szCs w:val="24"/>
              </w:rPr>
              <w:t>1</w:t>
            </w:r>
          </w:p>
        </w:tc>
        <w:tc>
          <w:tcPr>
            <w:tcW w:w="1757" w:type="dxa"/>
            <w:tcBorders>
              <w:top w:val="nil"/>
              <w:left w:val="nil"/>
              <w:right w:val="single" w:sz="4" w:space="0" w:color="auto"/>
            </w:tcBorders>
            <w:shd w:val="clear" w:color="auto" w:fill="FFFFFF" w:themeFill="background1"/>
            <w:noWrap/>
            <w:vAlign w:val="center"/>
          </w:tcPr>
          <w:p w14:paraId="4C2E8D17" w14:textId="6F4B584F" w:rsidR="00F13BE1" w:rsidRPr="007A3E8C" w:rsidRDefault="00F13BE1" w:rsidP="00F13BE1">
            <w:pPr>
              <w:spacing w:after="0" w:line="240" w:lineRule="auto"/>
              <w:jc w:val="center"/>
              <w:rPr>
                <w:rFonts w:cs="Calibri"/>
                <w:color w:val="000000"/>
                <w:szCs w:val="24"/>
              </w:rPr>
            </w:pPr>
            <w:r w:rsidRPr="007A3E8C">
              <w:rPr>
                <w:rFonts w:cs="Calibri"/>
                <w:color w:val="000000"/>
                <w:szCs w:val="24"/>
              </w:rPr>
              <w:t>-5</w:t>
            </w:r>
          </w:p>
        </w:tc>
      </w:tr>
      <w:tr w:rsidR="00F13BE1" w:rsidRPr="00BB5E52" w14:paraId="165B8DDE" w14:textId="77777777" w:rsidTr="00F13BE1">
        <w:trPr>
          <w:trHeight w:val="345"/>
        </w:trPr>
        <w:tc>
          <w:tcPr>
            <w:tcW w:w="5405" w:type="dxa"/>
            <w:tcBorders>
              <w:top w:val="nil"/>
              <w:left w:val="single" w:sz="4" w:space="0" w:color="auto"/>
              <w:right w:val="single" w:sz="4" w:space="0" w:color="auto"/>
            </w:tcBorders>
            <w:shd w:val="clear" w:color="auto" w:fill="F2F2F2" w:themeFill="background1" w:themeFillShade="F2"/>
            <w:vAlign w:val="center"/>
          </w:tcPr>
          <w:p w14:paraId="28444976" w14:textId="3BE0C583" w:rsidR="00F13BE1" w:rsidRDefault="00F13BE1" w:rsidP="00F13BE1">
            <w:pPr>
              <w:spacing w:after="0" w:line="240" w:lineRule="auto"/>
              <w:rPr>
                <w:rFonts w:ascii="Calibri" w:hAnsi="Calibri" w:cs="Calibri"/>
                <w:color w:val="000000"/>
                <w:sz w:val="22"/>
              </w:rPr>
            </w:pPr>
            <w:r w:rsidRPr="000C25A4">
              <w:rPr>
                <w:rFonts w:cs="Calibri"/>
                <w:color w:val="000000"/>
                <w:szCs w:val="24"/>
              </w:rPr>
              <w:t>Finance et assurance</w:t>
            </w:r>
          </w:p>
        </w:tc>
        <w:tc>
          <w:tcPr>
            <w:tcW w:w="1162" w:type="dxa"/>
            <w:tcBorders>
              <w:top w:val="nil"/>
              <w:left w:val="nil"/>
              <w:right w:val="nil"/>
            </w:tcBorders>
            <w:shd w:val="clear" w:color="auto" w:fill="F2F2F2" w:themeFill="background1" w:themeFillShade="F2"/>
            <w:vAlign w:val="center"/>
          </w:tcPr>
          <w:p w14:paraId="73AB934C" w14:textId="4B55FA0B" w:rsidR="00F13BE1" w:rsidRPr="007A3E8C" w:rsidRDefault="00F13BE1" w:rsidP="00F13BE1">
            <w:pPr>
              <w:spacing w:after="0" w:line="240" w:lineRule="auto"/>
              <w:jc w:val="center"/>
              <w:rPr>
                <w:rFonts w:cs="Calibri"/>
                <w:color w:val="000000"/>
                <w:szCs w:val="24"/>
              </w:rPr>
            </w:pPr>
            <w:r w:rsidRPr="007A3E8C">
              <w:rPr>
                <w:rFonts w:cs="Calibri"/>
                <w:color w:val="000000"/>
                <w:szCs w:val="24"/>
              </w:rPr>
              <w:t>0</w:t>
            </w:r>
          </w:p>
        </w:tc>
        <w:tc>
          <w:tcPr>
            <w:tcW w:w="1162" w:type="dxa"/>
            <w:tcBorders>
              <w:top w:val="nil"/>
              <w:left w:val="nil"/>
              <w:right w:val="single" w:sz="4" w:space="0" w:color="auto"/>
            </w:tcBorders>
            <w:shd w:val="clear" w:color="auto" w:fill="F2F2F2" w:themeFill="background1" w:themeFillShade="F2"/>
            <w:noWrap/>
            <w:vAlign w:val="center"/>
          </w:tcPr>
          <w:p w14:paraId="183EC2B9" w14:textId="3D9D620F" w:rsidR="00F13BE1" w:rsidRPr="007A3E8C" w:rsidRDefault="00F13BE1" w:rsidP="00F13BE1">
            <w:pPr>
              <w:spacing w:after="0" w:line="240" w:lineRule="auto"/>
              <w:jc w:val="center"/>
              <w:rPr>
                <w:rFonts w:cs="Calibri"/>
                <w:color w:val="000000"/>
                <w:szCs w:val="24"/>
              </w:rPr>
            </w:pPr>
            <w:r w:rsidRPr="007A3E8C">
              <w:rPr>
                <w:rFonts w:cs="Calibri"/>
                <w:color w:val="000000"/>
                <w:szCs w:val="24"/>
              </w:rPr>
              <w:t>1</w:t>
            </w:r>
          </w:p>
        </w:tc>
        <w:tc>
          <w:tcPr>
            <w:tcW w:w="1757" w:type="dxa"/>
            <w:tcBorders>
              <w:top w:val="nil"/>
              <w:left w:val="nil"/>
              <w:right w:val="single" w:sz="4" w:space="0" w:color="auto"/>
            </w:tcBorders>
            <w:shd w:val="clear" w:color="auto" w:fill="F2F2F2" w:themeFill="background1" w:themeFillShade="F2"/>
            <w:noWrap/>
            <w:vAlign w:val="center"/>
          </w:tcPr>
          <w:p w14:paraId="3AC0ED47" w14:textId="5D94CB49" w:rsidR="00F13BE1" w:rsidRPr="007A3E8C" w:rsidRDefault="00F13BE1" w:rsidP="00F13BE1">
            <w:pPr>
              <w:spacing w:after="0" w:line="240" w:lineRule="auto"/>
              <w:jc w:val="center"/>
              <w:rPr>
                <w:rFonts w:cs="Calibri"/>
                <w:color w:val="000000"/>
                <w:szCs w:val="24"/>
              </w:rPr>
            </w:pPr>
            <w:r w:rsidRPr="007A3E8C">
              <w:rPr>
                <w:rFonts w:cs="Calibri"/>
                <w:color w:val="000000"/>
                <w:szCs w:val="24"/>
              </w:rPr>
              <w:t>1</w:t>
            </w:r>
          </w:p>
        </w:tc>
      </w:tr>
      <w:tr w:rsidR="00F13BE1" w:rsidRPr="00BB5E52" w14:paraId="4024CCEE" w14:textId="77777777" w:rsidTr="00F13BE1">
        <w:trPr>
          <w:trHeight w:val="345"/>
        </w:trPr>
        <w:tc>
          <w:tcPr>
            <w:tcW w:w="5405" w:type="dxa"/>
            <w:tcBorders>
              <w:top w:val="nil"/>
              <w:left w:val="single" w:sz="4" w:space="0" w:color="auto"/>
              <w:right w:val="single" w:sz="4" w:space="0" w:color="auto"/>
            </w:tcBorders>
            <w:shd w:val="clear" w:color="auto" w:fill="FFFFFF" w:themeFill="background1"/>
            <w:vAlign w:val="center"/>
          </w:tcPr>
          <w:p w14:paraId="7B50B1AA" w14:textId="399BB82D" w:rsidR="00F13BE1" w:rsidRDefault="00F13BE1" w:rsidP="00F13BE1">
            <w:pPr>
              <w:spacing w:after="0" w:line="240" w:lineRule="auto"/>
              <w:rPr>
                <w:rFonts w:ascii="Calibri" w:hAnsi="Calibri" w:cs="Calibri"/>
                <w:color w:val="000000"/>
                <w:sz w:val="22"/>
              </w:rPr>
            </w:pPr>
            <w:r w:rsidRPr="000C25A4">
              <w:rPr>
                <w:rFonts w:cs="Calibri"/>
                <w:color w:val="000000"/>
                <w:szCs w:val="24"/>
                <w:lang w:val="fr-CA"/>
              </w:rPr>
              <w:t xml:space="preserve">Immobilier et </w:t>
            </w:r>
            <w:r>
              <w:rPr>
                <w:rFonts w:cs="Calibri"/>
                <w:color w:val="000000"/>
                <w:szCs w:val="24"/>
                <w:lang w:val="fr-CA"/>
              </w:rPr>
              <w:t xml:space="preserve">services </w:t>
            </w:r>
            <w:r w:rsidRPr="000C25A4">
              <w:rPr>
                <w:rFonts w:cs="Calibri"/>
                <w:color w:val="000000"/>
                <w:szCs w:val="24"/>
                <w:lang w:val="fr-CA"/>
              </w:rPr>
              <w:t>location</w:t>
            </w:r>
          </w:p>
        </w:tc>
        <w:tc>
          <w:tcPr>
            <w:tcW w:w="1162" w:type="dxa"/>
            <w:tcBorders>
              <w:top w:val="nil"/>
              <w:left w:val="nil"/>
              <w:right w:val="nil"/>
            </w:tcBorders>
            <w:shd w:val="clear" w:color="auto" w:fill="FFFFFF" w:themeFill="background1"/>
            <w:vAlign w:val="center"/>
          </w:tcPr>
          <w:p w14:paraId="28A306DD" w14:textId="45F9E2BD" w:rsidR="00F13BE1" w:rsidRPr="007A3E8C" w:rsidRDefault="00F13BE1" w:rsidP="00F13BE1">
            <w:pPr>
              <w:spacing w:after="0" w:line="240" w:lineRule="auto"/>
              <w:jc w:val="center"/>
              <w:rPr>
                <w:rFonts w:cs="Calibri"/>
                <w:color w:val="000000"/>
                <w:szCs w:val="24"/>
              </w:rPr>
            </w:pPr>
            <w:r w:rsidRPr="007A3E8C">
              <w:rPr>
                <w:rFonts w:cs="Calibri"/>
                <w:color w:val="000000"/>
                <w:szCs w:val="24"/>
              </w:rPr>
              <w:t>8</w:t>
            </w:r>
          </w:p>
        </w:tc>
        <w:tc>
          <w:tcPr>
            <w:tcW w:w="1162" w:type="dxa"/>
            <w:tcBorders>
              <w:top w:val="nil"/>
              <w:left w:val="nil"/>
              <w:right w:val="single" w:sz="4" w:space="0" w:color="auto"/>
            </w:tcBorders>
            <w:shd w:val="clear" w:color="auto" w:fill="FFFFFF" w:themeFill="background1"/>
            <w:noWrap/>
            <w:vAlign w:val="center"/>
          </w:tcPr>
          <w:p w14:paraId="114B150B" w14:textId="1E61E86D" w:rsidR="00F13BE1" w:rsidRPr="007A3E8C" w:rsidRDefault="00F13BE1" w:rsidP="00F13BE1">
            <w:pPr>
              <w:spacing w:after="0" w:line="240" w:lineRule="auto"/>
              <w:jc w:val="center"/>
              <w:rPr>
                <w:rFonts w:cs="Calibri"/>
                <w:color w:val="000000"/>
                <w:szCs w:val="24"/>
              </w:rPr>
            </w:pPr>
            <w:r w:rsidRPr="007A3E8C">
              <w:rPr>
                <w:rFonts w:cs="Calibri"/>
                <w:color w:val="000000"/>
                <w:szCs w:val="24"/>
              </w:rPr>
              <w:t>5</w:t>
            </w:r>
          </w:p>
        </w:tc>
        <w:tc>
          <w:tcPr>
            <w:tcW w:w="1757" w:type="dxa"/>
            <w:tcBorders>
              <w:top w:val="nil"/>
              <w:left w:val="nil"/>
              <w:right w:val="single" w:sz="4" w:space="0" w:color="auto"/>
            </w:tcBorders>
            <w:shd w:val="clear" w:color="auto" w:fill="FFFFFF" w:themeFill="background1"/>
            <w:noWrap/>
            <w:vAlign w:val="center"/>
          </w:tcPr>
          <w:p w14:paraId="087308C9" w14:textId="03AB02F1" w:rsidR="00F13BE1" w:rsidRPr="007A3E8C" w:rsidRDefault="00F13BE1" w:rsidP="00F13BE1">
            <w:pPr>
              <w:spacing w:after="0" w:line="240" w:lineRule="auto"/>
              <w:jc w:val="center"/>
              <w:rPr>
                <w:rFonts w:cs="Calibri"/>
                <w:color w:val="000000"/>
                <w:szCs w:val="24"/>
              </w:rPr>
            </w:pPr>
            <w:r w:rsidRPr="007A3E8C">
              <w:rPr>
                <w:rFonts w:cs="Calibri"/>
                <w:color w:val="000000"/>
                <w:szCs w:val="24"/>
              </w:rPr>
              <w:t>-3</w:t>
            </w:r>
          </w:p>
        </w:tc>
      </w:tr>
      <w:tr w:rsidR="00F13BE1" w:rsidRPr="00BB5E52" w14:paraId="4BE82B90" w14:textId="77777777" w:rsidTr="00F13BE1">
        <w:trPr>
          <w:trHeight w:val="345"/>
        </w:trPr>
        <w:tc>
          <w:tcPr>
            <w:tcW w:w="5405" w:type="dxa"/>
            <w:tcBorders>
              <w:top w:val="nil"/>
              <w:left w:val="single" w:sz="4" w:space="0" w:color="auto"/>
              <w:right w:val="single" w:sz="4" w:space="0" w:color="auto"/>
            </w:tcBorders>
            <w:shd w:val="clear" w:color="auto" w:fill="F2F2F2" w:themeFill="background1" w:themeFillShade="F2"/>
            <w:vAlign w:val="center"/>
          </w:tcPr>
          <w:p w14:paraId="222F5CDC" w14:textId="50E9B51F" w:rsidR="00F13BE1" w:rsidRPr="00F13BE1" w:rsidRDefault="00F13BE1" w:rsidP="00F13BE1">
            <w:pPr>
              <w:spacing w:after="0" w:line="240" w:lineRule="auto"/>
              <w:rPr>
                <w:rFonts w:ascii="Calibri" w:hAnsi="Calibri" w:cs="Calibri"/>
                <w:color w:val="000000"/>
                <w:sz w:val="22"/>
                <w:lang w:val="fr-CA"/>
              </w:rPr>
            </w:pPr>
            <w:r w:rsidRPr="000C25A4">
              <w:rPr>
                <w:rFonts w:cs="Calibri"/>
                <w:color w:val="000000"/>
                <w:szCs w:val="24"/>
                <w:lang w:val="fr-CA"/>
              </w:rPr>
              <w:t>Services professionnels, scientifiques et techniques</w:t>
            </w:r>
          </w:p>
        </w:tc>
        <w:tc>
          <w:tcPr>
            <w:tcW w:w="1162" w:type="dxa"/>
            <w:tcBorders>
              <w:top w:val="nil"/>
              <w:left w:val="nil"/>
              <w:right w:val="nil"/>
            </w:tcBorders>
            <w:shd w:val="clear" w:color="auto" w:fill="F2F2F2" w:themeFill="background1" w:themeFillShade="F2"/>
            <w:vAlign w:val="center"/>
          </w:tcPr>
          <w:p w14:paraId="67C57EB1" w14:textId="5C182B7F" w:rsidR="00F13BE1" w:rsidRPr="007A3E8C" w:rsidRDefault="00F13BE1" w:rsidP="00F13BE1">
            <w:pPr>
              <w:spacing w:after="0" w:line="240" w:lineRule="auto"/>
              <w:jc w:val="center"/>
              <w:rPr>
                <w:rFonts w:cs="Calibri"/>
                <w:color w:val="000000"/>
                <w:szCs w:val="24"/>
              </w:rPr>
            </w:pPr>
            <w:r w:rsidRPr="007A3E8C">
              <w:rPr>
                <w:rFonts w:cs="Calibri"/>
                <w:color w:val="000000"/>
                <w:szCs w:val="24"/>
              </w:rPr>
              <w:t>6</w:t>
            </w:r>
          </w:p>
        </w:tc>
        <w:tc>
          <w:tcPr>
            <w:tcW w:w="1162" w:type="dxa"/>
            <w:tcBorders>
              <w:top w:val="nil"/>
              <w:left w:val="nil"/>
              <w:right w:val="single" w:sz="4" w:space="0" w:color="auto"/>
            </w:tcBorders>
            <w:shd w:val="clear" w:color="auto" w:fill="F2F2F2" w:themeFill="background1" w:themeFillShade="F2"/>
            <w:noWrap/>
            <w:vAlign w:val="center"/>
          </w:tcPr>
          <w:p w14:paraId="1E9A29F7" w14:textId="6E755683" w:rsidR="00F13BE1" w:rsidRPr="007A3E8C" w:rsidRDefault="00F13BE1" w:rsidP="00F13BE1">
            <w:pPr>
              <w:spacing w:after="0" w:line="240" w:lineRule="auto"/>
              <w:jc w:val="center"/>
              <w:rPr>
                <w:rFonts w:cs="Calibri"/>
                <w:color w:val="000000"/>
                <w:szCs w:val="24"/>
              </w:rPr>
            </w:pPr>
            <w:r w:rsidRPr="007A3E8C">
              <w:rPr>
                <w:rFonts w:cs="Calibri"/>
                <w:color w:val="000000"/>
                <w:szCs w:val="24"/>
              </w:rPr>
              <w:t>4</w:t>
            </w:r>
          </w:p>
        </w:tc>
        <w:tc>
          <w:tcPr>
            <w:tcW w:w="1757" w:type="dxa"/>
            <w:tcBorders>
              <w:top w:val="nil"/>
              <w:left w:val="nil"/>
              <w:right w:val="single" w:sz="4" w:space="0" w:color="auto"/>
            </w:tcBorders>
            <w:shd w:val="clear" w:color="auto" w:fill="F2F2F2" w:themeFill="background1" w:themeFillShade="F2"/>
            <w:noWrap/>
            <w:vAlign w:val="center"/>
          </w:tcPr>
          <w:p w14:paraId="1B489E28" w14:textId="52DD9CAB" w:rsidR="00F13BE1" w:rsidRPr="007A3E8C" w:rsidRDefault="00F13BE1" w:rsidP="00F13BE1">
            <w:pPr>
              <w:spacing w:after="0" w:line="240" w:lineRule="auto"/>
              <w:jc w:val="center"/>
              <w:rPr>
                <w:rFonts w:cs="Calibri"/>
                <w:color w:val="000000"/>
                <w:szCs w:val="24"/>
              </w:rPr>
            </w:pPr>
            <w:r w:rsidRPr="007A3E8C">
              <w:rPr>
                <w:rFonts w:cs="Calibri"/>
                <w:color w:val="000000"/>
                <w:szCs w:val="24"/>
              </w:rPr>
              <w:t>-2</w:t>
            </w:r>
          </w:p>
        </w:tc>
      </w:tr>
      <w:tr w:rsidR="00F13BE1" w:rsidRPr="00BB5E52" w14:paraId="3879DD70" w14:textId="77777777" w:rsidTr="00F13BE1">
        <w:trPr>
          <w:trHeight w:val="345"/>
        </w:trPr>
        <w:tc>
          <w:tcPr>
            <w:tcW w:w="5405" w:type="dxa"/>
            <w:tcBorders>
              <w:top w:val="nil"/>
              <w:left w:val="single" w:sz="4" w:space="0" w:color="auto"/>
              <w:right w:val="single" w:sz="4" w:space="0" w:color="auto"/>
            </w:tcBorders>
            <w:shd w:val="clear" w:color="auto" w:fill="FFFFFF" w:themeFill="background1"/>
            <w:vAlign w:val="center"/>
          </w:tcPr>
          <w:p w14:paraId="33EE58B4" w14:textId="27C78736" w:rsidR="00F13BE1" w:rsidRPr="00F13BE1" w:rsidRDefault="00F13BE1" w:rsidP="00F13BE1">
            <w:pPr>
              <w:spacing w:after="0" w:line="240" w:lineRule="auto"/>
              <w:rPr>
                <w:rFonts w:ascii="Calibri" w:hAnsi="Calibri" w:cs="Calibri"/>
                <w:color w:val="000000"/>
                <w:sz w:val="22"/>
                <w:lang w:val="fr-CA"/>
              </w:rPr>
            </w:pPr>
            <w:r w:rsidRPr="000C25A4">
              <w:rPr>
                <w:rFonts w:cs="Calibri"/>
                <w:color w:val="000000"/>
                <w:szCs w:val="24"/>
                <w:lang w:val="fr-CA"/>
              </w:rPr>
              <w:t>Gestion de sociétés et d'entreprises</w:t>
            </w:r>
          </w:p>
        </w:tc>
        <w:tc>
          <w:tcPr>
            <w:tcW w:w="1162" w:type="dxa"/>
            <w:tcBorders>
              <w:top w:val="nil"/>
              <w:left w:val="nil"/>
              <w:right w:val="nil"/>
            </w:tcBorders>
            <w:shd w:val="clear" w:color="auto" w:fill="FFFFFF" w:themeFill="background1"/>
            <w:vAlign w:val="center"/>
          </w:tcPr>
          <w:p w14:paraId="2A10D5E9" w14:textId="3D924872" w:rsidR="00F13BE1" w:rsidRPr="007A3E8C" w:rsidRDefault="00F13BE1" w:rsidP="00F13BE1">
            <w:pPr>
              <w:spacing w:after="0" w:line="240" w:lineRule="auto"/>
              <w:jc w:val="center"/>
              <w:rPr>
                <w:rFonts w:cs="Calibri"/>
                <w:color w:val="000000"/>
                <w:szCs w:val="24"/>
              </w:rPr>
            </w:pPr>
            <w:r w:rsidRPr="007A3E8C">
              <w:rPr>
                <w:rFonts w:cs="Calibri"/>
                <w:color w:val="000000"/>
                <w:szCs w:val="24"/>
              </w:rPr>
              <w:t>17</w:t>
            </w:r>
          </w:p>
        </w:tc>
        <w:tc>
          <w:tcPr>
            <w:tcW w:w="1162" w:type="dxa"/>
            <w:tcBorders>
              <w:top w:val="nil"/>
              <w:left w:val="nil"/>
              <w:right w:val="single" w:sz="4" w:space="0" w:color="auto"/>
            </w:tcBorders>
            <w:shd w:val="clear" w:color="auto" w:fill="FFFFFF" w:themeFill="background1"/>
            <w:noWrap/>
            <w:vAlign w:val="center"/>
          </w:tcPr>
          <w:p w14:paraId="62EB088F" w14:textId="7547CC39" w:rsidR="00F13BE1" w:rsidRPr="007A3E8C" w:rsidRDefault="00F13BE1" w:rsidP="00F13BE1">
            <w:pPr>
              <w:spacing w:after="0" w:line="240" w:lineRule="auto"/>
              <w:jc w:val="center"/>
              <w:rPr>
                <w:rFonts w:cs="Calibri"/>
                <w:color w:val="000000"/>
                <w:szCs w:val="24"/>
              </w:rPr>
            </w:pPr>
            <w:r w:rsidRPr="007A3E8C">
              <w:rPr>
                <w:rFonts w:cs="Calibri"/>
                <w:color w:val="000000"/>
                <w:szCs w:val="24"/>
              </w:rPr>
              <w:t>6</w:t>
            </w:r>
          </w:p>
        </w:tc>
        <w:tc>
          <w:tcPr>
            <w:tcW w:w="1757" w:type="dxa"/>
            <w:tcBorders>
              <w:top w:val="nil"/>
              <w:left w:val="nil"/>
              <w:right w:val="single" w:sz="4" w:space="0" w:color="auto"/>
            </w:tcBorders>
            <w:shd w:val="clear" w:color="auto" w:fill="FFFFFF" w:themeFill="background1"/>
            <w:noWrap/>
            <w:vAlign w:val="center"/>
          </w:tcPr>
          <w:p w14:paraId="6DB449A3" w14:textId="6D2CC4FA" w:rsidR="00F13BE1" w:rsidRPr="007A3E8C" w:rsidRDefault="00F13BE1" w:rsidP="00F13BE1">
            <w:pPr>
              <w:spacing w:after="0" w:line="240" w:lineRule="auto"/>
              <w:jc w:val="center"/>
              <w:rPr>
                <w:rFonts w:cs="Calibri"/>
                <w:color w:val="000000"/>
                <w:szCs w:val="24"/>
              </w:rPr>
            </w:pPr>
            <w:r w:rsidRPr="007A3E8C">
              <w:rPr>
                <w:rFonts w:cs="Calibri"/>
                <w:color w:val="000000"/>
                <w:szCs w:val="24"/>
              </w:rPr>
              <w:t>-11</w:t>
            </w:r>
          </w:p>
        </w:tc>
      </w:tr>
      <w:tr w:rsidR="00F13BE1" w:rsidRPr="00BB5E52" w14:paraId="7AC99FA0" w14:textId="77777777" w:rsidTr="00F13BE1">
        <w:trPr>
          <w:trHeight w:val="345"/>
        </w:trPr>
        <w:tc>
          <w:tcPr>
            <w:tcW w:w="5405" w:type="dxa"/>
            <w:tcBorders>
              <w:top w:val="nil"/>
              <w:left w:val="single" w:sz="4" w:space="0" w:color="auto"/>
              <w:right w:val="single" w:sz="4" w:space="0" w:color="auto"/>
            </w:tcBorders>
            <w:shd w:val="clear" w:color="auto" w:fill="F2F2F2" w:themeFill="background1" w:themeFillShade="F2"/>
            <w:vAlign w:val="center"/>
          </w:tcPr>
          <w:p w14:paraId="43DE2BEE" w14:textId="4F89550C" w:rsidR="00F13BE1" w:rsidRPr="00F13BE1" w:rsidRDefault="00F13BE1" w:rsidP="00F13BE1">
            <w:pPr>
              <w:spacing w:after="0" w:line="240" w:lineRule="auto"/>
              <w:rPr>
                <w:rFonts w:ascii="Calibri" w:hAnsi="Calibri" w:cs="Calibri"/>
                <w:color w:val="000000"/>
                <w:sz w:val="22"/>
                <w:lang w:val="fr-CA"/>
              </w:rPr>
            </w:pPr>
            <w:r w:rsidRPr="000C25A4">
              <w:rPr>
                <w:rFonts w:cs="Calibri"/>
                <w:color w:val="000000"/>
                <w:szCs w:val="24"/>
                <w:lang w:val="fr-CA"/>
              </w:rPr>
              <w:t>Services administratifs</w:t>
            </w:r>
            <w:r>
              <w:rPr>
                <w:rFonts w:cs="Calibri"/>
                <w:color w:val="000000"/>
                <w:szCs w:val="24"/>
                <w:lang w:val="fr-CA"/>
              </w:rPr>
              <w:t xml:space="preserve">, </w:t>
            </w:r>
            <w:r w:rsidRPr="000C25A4">
              <w:rPr>
                <w:rFonts w:cs="Calibri"/>
                <w:color w:val="000000"/>
                <w:szCs w:val="24"/>
                <w:lang w:val="fr-CA"/>
              </w:rPr>
              <w:t>de soutien, gestion des déchets et assainissement</w:t>
            </w:r>
          </w:p>
        </w:tc>
        <w:tc>
          <w:tcPr>
            <w:tcW w:w="1162" w:type="dxa"/>
            <w:tcBorders>
              <w:top w:val="nil"/>
              <w:left w:val="nil"/>
              <w:right w:val="nil"/>
            </w:tcBorders>
            <w:shd w:val="clear" w:color="auto" w:fill="F2F2F2" w:themeFill="background1" w:themeFillShade="F2"/>
            <w:vAlign w:val="center"/>
          </w:tcPr>
          <w:p w14:paraId="0D60F060" w14:textId="774C2083" w:rsidR="00F13BE1" w:rsidRPr="007A3E8C" w:rsidRDefault="00F13BE1" w:rsidP="00F13BE1">
            <w:pPr>
              <w:spacing w:after="0" w:line="240" w:lineRule="auto"/>
              <w:jc w:val="center"/>
              <w:rPr>
                <w:rFonts w:cs="Calibri"/>
                <w:color w:val="000000"/>
                <w:szCs w:val="24"/>
              </w:rPr>
            </w:pPr>
            <w:r w:rsidRPr="007A3E8C">
              <w:rPr>
                <w:rFonts w:cs="Calibri"/>
                <w:color w:val="000000"/>
                <w:szCs w:val="24"/>
              </w:rPr>
              <w:t>5</w:t>
            </w:r>
          </w:p>
        </w:tc>
        <w:tc>
          <w:tcPr>
            <w:tcW w:w="1162" w:type="dxa"/>
            <w:tcBorders>
              <w:top w:val="nil"/>
              <w:left w:val="nil"/>
              <w:right w:val="single" w:sz="4" w:space="0" w:color="auto"/>
            </w:tcBorders>
            <w:shd w:val="clear" w:color="auto" w:fill="F2F2F2" w:themeFill="background1" w:themeFillShade="F2"/>
            <w:noWrap/>
            <w:vAlign w:val="center"/>
          </w:tcPr>
          <w:p w14:paraId="5AF240CE" w14:textId="0B5C8590" w:rsidR="00F13BE1" w:rsidRPr="007A3E8C" w:rsidRDefault="00F13BE1" w:rsidP="00F13BE1">
            <w:pPr>
              <w:spacing w:after="0" w:line="240" w:lineRule="auto"/>
              <w:jc w:val="center"/>
              <w:rPr>
                <w:rFonts w:cs="Calibri"/>
                <w:color w:val="000000"/>
                <w:szCs w:val="24"/>
              </w:rPr>
            </w:pPr>
            <w:r w:rsidRPr="007A3E8C">
              <w:rPr>
                <w:rFonts w:cs="Calibri"/>
                <w:color w:val="000000"/>
                <w:szCs w:val="24"/>
              </w:rPr>
              <w:t>5</w:t>
            </w:r>
          </w:p>
        </w:tc>
        <w:tc>
          <w:tcPr>
            <w:tcW w:w="1757" w:type="dxa"/>
            <w:tcBorders>
              <w:top w:val="nil"/>
              <w:left w:val="nil"/>
              <w:right w:val="single" w:sz="4" w:space="0" w:color="auto"/>
            </w:tcBorders>
            <w:shd w:val="clear" w:color="auto" w:fill="F2F2F2" w:themeFill="background1" w:themeFillShade="F2"/>
            <w:noWrap/>
            <w:vAlign w:val="center"/>
          </w:tcPr>
          <w:p w14:paraId="1AAD05F1" w14:textId="04C44F1D" w:rsidR="00F13BE1" w:rsidRPr="007A3E8C" w:rsidRDefault="00F13BE1" w:rsidP="00F13BE1">
            <w:pPr>
              <w:spacing w:after="0" w:line="240" w:lineRule="auto"/>
              <w:jc w:val="center"/>
              <w:rPr>
                <w:rFonts w:cs="Calibri"/>
                <w:color w:val="000000"/>
                <w:szCs w:val="24"/>
              </w:rPr>
            </w:pPr>
            <w:r w:rsidRPr="007A3E8C">
              <w:rPr>
                <w:rFonts w:cs="Calibri"/>
                <w:color w:val="000000"/>
                <w:szCs w:val="24"/>
              </w:rPr>
              <w:t>0</w:t>
            </w:r>
          </w:p>
        </w:tc>
      </w:tr>
      <w:tr w:rsidR="00F13BE1" w:rsidRPr="00BB5E52" w14:paraId="7E965CE2" w14:textId="77777777" w:rsidTr="00F13BE1">
        <w:trPr>
          <w:trHeight w:val="345"/>
        </w:trPr>
        <w:tc>
          <w:tcPr>
            <w:tcW w:w="5405" w:type="dxa"/>
            <w:tcBorders>
              <w:top w:val="nil"/>
              <w:left w:val="single" w:sz="4" w:space="0" w:color="auto"/>
              <w:right w:val="single" w:sz="4" w:space="0" w:color="auto"/>
            </w:tcBorders>
            <w:shd w:val="clear" w:color="auto" w:fill="FFFFFF" w:themeFill="background1"/>
            <w:vAlign w:val="center"/>
          </w:tcPr>
          <w:p w14:paraId="12068397" w14:textId="5F968A91" w:rsidR="00F13BE1" w:rsidRDefault="00F13BE1" w:rsidP="00F13BE1">
            <w:pPr>
              <w:spacing w:after="0" w:line="240" w:lineRule="auto"/>
              <w:rPr>
                <w:rFonts w:ascii="Calibri" w:hAnsi="Calibri" w:cs="Calibri"/>
                <w:color w:val="000000"/>
                <w:sz w:val="22"/>
              </w:rPr>
            </w:pPr>
            <w:r w:rsidRPr="000C25A4">
              <w:rPr>
                <w:rFonts w:cs="Calibri"/>
                <w:color w:val="000000"/>
                <w:szCs w:val="24"/>
              </w:rPr>
              <w:t xml:space="preserve">Services </w:t>
            </w:r>
            <w:proofErr w:type="spellStart"/>
            <w:r w:rsidRPr="000C25A4">
              <w:rPr>
                <w:rFonts w:cs="Calibri"/>
                <w:color w:val="000000"/>
                <w:szCs w:val="24"/>
              </w:rPr>
              <w:t>éducatifs</w:t>
            </w:r>
            <w:proofErr w:type="spellEnd"/>
          </w:p>
        </w:tc>
        <w:tc>
          <w:tcPr>
            <w:tcW w:w="1162" w:type="dxa"/>
            <w:tcBorders>
              <w:top w:val="nil"/>
              <w:left w:val="nil"/>
              <w:right w:val="nil"/>
            </w:tcBorders>
            <w:shd w:val="clear" w:color="auto" w:fill="FFFFFF" w:themeFill="background1"/>
            <w:vAlign w:val="center"/>
          </w:tcPr>
          <w:p w14:paraId="582FB304" w14:textId="181C4981" w:rsidR="00F13BE1" w:rsidRPr="007A3E8C" w:rsidRDefault="00F13BE1" w:rsidP="00F13BE1">
            <w:pPr>
              <w:spacing w:after="0" w:line="240" w:lineRule="auto"/>
              <w:jc w:val="center"/>
              <w:rPr>
                <w:rFonts w:cs="Calibri"/>
                <w:color w:val="000000"/>
                <w:szCs w:val="24"/>
              </w:rPr>
            </w:pPr>
            <w:r w:rsidRPr="007A3E8C">
              <w:rPr>
                <w:rFonts w:cs="Calibri"/>
                <w:color w:val="000000"/>
                <w:szCs w:val="24"/>
              </w:rPr>
              <w:t>30</w:t>
            </w:r>
          </w:p>
        </w:tc>
        <w:tc>
          <w:tcPr>
            <w:tcW w:w="1162" w:type="dxa"/>
            <w:tcBorders>
              <w:top w:val="nil"/>
              <w:left w:val="nil"/>
              <w:right w:val="single" w:sz="4" w:space="0" w:color="auto"/>
            </w:tcBorders>
            <w:shd w:val="clear" w:color="auto" w:fill="FFFFFF" w:themeFill="background1"/>
            <w:noWrap/>
            <w:vAlign w:val="center"/>
          </w:tcPr>
          <w:p w14:paraId="38F396FE" w14:textId="7D2C9E1A" w:rsidR="00F13BE1" w:rsidRPr="007A3E8C" w:rsidRDefault="00F13BE1" w:rsidP="00F13BE1">
            <w:pPr>
              <w:spacing w:after="0" w:line="240" w:lineRule="auto"/>
              <w:jc w:val="center"/>
              <w:rPr>
                <w:rFonts w:cs="Calibri"/>
                <w:color w:val="000000"/>
                <w:szCs w:val="24"/>
              </w:rPr>
            </w:pPr>
            <w:r w:rsidRPr="007A3E8C">
              <w:rPr>
                <w:rFonts w:cs="Calibri"/>
                <w:color w:val="000000"/>
                <w:szCs w:val="24"/>
              </w:rPr>
              <w:t>39</w:t>
            </w:r>
          </w:p>
        </w:tc>
        <w:tc>
          <w:tcPr>
            <w:tcW w:w="1757" w:type="dxa"/>
            <w:tcBorders>
              <w:top w:val="nil"/>
              <w:left w:val="nil"/>
              <w:right w:val="single" w:sz="4" w:space="0" w:color="auto"/>
            </w:tcBorders>
            <w:shd w:val="clear" w:color="auto" w:fill="FFFFFF" w:themeFill="background1"/>
            <w:noWrap/>
            <w:vAlign w:val="center"/>
          </w:tcPr>
          <w:p w14:paraId="73F44F62" w14:textId="0DD526F8" w:rsidR="00F13BE1" w:rsidRPr="007A3E8C" w:rsidRDefault="00F13BE1" w:rsidP="00F13BE1">
            <w:pPr>
              <w:spacing w:after="0" w:line="240" w:lineRule="auto"/>
              <w:jc w:val="center"/>
              <w:rPr>
                <w:rFonts w:cs="Calibri"/>
                <w:color w:val="000000"/>
                <w:szCs w:val="24"/>
              </w:rPr>
            </w:pPr>
            <w:r w:rsidRPr="007A3E8C">
              <w:rPr>
                <w:rFonts w:cs="Calibri"/>
                <w:color w:val="000000"/>
                <w:szCs w:val="24"/>
              </w:rPr>
              <w:t>9</w:t>
            </w:r>
          </w:p>
        </w:tc>
      </w:tr>
      <w:tr w:rsidR="00F13BE1" w:rsidRPr="00BB5E52" w14:paraId="20EC200E" w14:textId="77777777" w:rsidTr="00F13BE1">
        <w:trPr>
          <w:trHeight w:val="345"/>
        </w:trPr>
        <w:tc>
          <w:tcPr>
            <w:tcW w:w="5405" w:type="dxa"/>
            <w:tcBorders>
              <w:top w:val="nil"/>
              <w:left w:val="single" w:sz="4" w:space="0" w:color="auto"/>
              <w:right w:val="single" w:sz="4" w:space="0" w:color="auto"/>
            </w:tcBorders>
            <w:shd w:val="clear" w:color="auto" w:fill="F2F2F2" w:themeFill="background1" w:themeFillShade="F2"/>
            <w:vAlign w:val="center"/>
          </w:tcPr>
          <w:p w14:paraId="6894098A" w14:textId="40D38B15" w:rsidR="00F13BE1" w:rsidRPr="00F13BE1" w:rsidRDefault="00F13BE1" w:rsidP="00F13BE1">
            <w:pPr>
              <w:spacing w:after="0" w:line="240" w:lineRule="auto"/>
              <w:rPr>
                <w:rFonts w:ascii="Calibri" w:hAnsi="Calibri" w:cs="Calibri"/>
                <w:color w:val="000000"/>
                <w:sz w:val="22"/>
                <w:lang w:val="fr-CA"/>
              </w:rPr>
            </w:pPr>
            <w:r w:rsidRPr="000C25A4">
              <w:rPr>
                <w:rFonts w:cs="Calibri"/>
                <w:color w:val="000000"/>
                <w:szCs w:val="24"/>
                <w:lang w:val="fr-CA"/>
              </w:rPr>
              <w:t>Soins de santé et assistance sociale</w:t>
            </w:r>
          </w:p>
        </w:tc>
        <w:tc>
          <w:tcPr>
            <w:tcW w:w="1162" w:type="dxa"/>
            <w:tcBorders>
              <w:top w:val="nil"/>
              <w:left w:val="nil"/>
              <w:right w:val="nil"/>
            </w:tcBorders>
            <w:shd w:val="clear" w:color="auto" w:fill="F2F2F2" w:themeFill="background1" w:themeFillShade="F2"/>
            <w:vAlign w:val="center"/>
          </w:tcPr>
          <w:p w14:paraId="76D18953" w14:textId="75433F8C" w:rsidR="00F13BE1" w:rsidRPr="007A3E8C" w:rsidRDefault="00F13BE1" w:rsidP="00F13BE1">
            <w:pPr>
              <w:spacing w:after="0" w:line="240" w:lineRule="auto"/>
              <w:jc w:val="center"/>
              <w:rPr>
                <w:rFonts w:cs="Calibri"/>
                <w:color w:val="000000"/>
                <w:szCs w:val="24"/>
              </w:rPr>
            </w:pPr>
            <w:r w:rsidRPr="007A3E8C">
              <w:rPr>
                <w:rFonts w:cs="Calibri"/>
                <w:color w:val="000000"/>
                <w:szCs w:val="24"/>
              </w:rPr>
              <w:t>9</w:t>
            </w:r>
          </w:p>
        </w:tc>
        <w:tc>
          <w:tcPr>
            <w:tcW w:w="1162" w:type="dxa"/>
            <w:tcBorders>
              <w:top w:val="nil"/>
              <w:left w:val="nil"/>
              <w:right w:val="single" w:sz="4" w:space="0" w:color="auto"/>
            </w:tcBorders>
            <w:shd w:val="clear" w:color="auto" w:fill="F2F2F2" w:themeFill="background1" w:themeFillShade="F2"/>
            <w:noWrap/>
            <w:vAlign w:val="center"/>
          </w:tcPr>
          <w:p w14:paraId="5F8E3979" w14:textId="36FF1FE8" w:rsidR="00F13BE1" w:rsidRPr="007A3E8C" w:rsidRDefault="00F13BE1" w:rsidP="00F13BE1">
            <w:pPr>
              <w:spacing w:after="0" w:line="240" w:lineRule="auto"/>
              <w:jc w:val="center"/>
              <w:rPr>
                <w:rFonts w:cs="Calibri"/>
                <w:color w:val="000000"/>
                <w:szCs w:val="24"/>
              </w:rPr>
            </w:pPr>
            <w:r w:rsidRPr="007A3E8C">
              <w:rPr>
                <w:rFonts w:cs="Calibri"/>
                <w:color w:val="000000"/>
                <w:szCs w:val="24"/>
              </w:rPr>
              <w:t>4</w:t>
            </w:r>
          </w:p>
        </w:tc>
        <w:tc>
          <w:tcPr>
            <w:tcW w:w="1757" w:type="dxa"/>
            <w:tcBorders>
              <w:top w:val="nil"/>
              <w:left w:val="nil"/>
              <w:right w:val="single" w:sz="4" w:space="0" w:color="auto"/>
            </w:tcBorders>
            <w:shd w:val="clear" w:color="auto" w:fill="F2F2F2" w:themeFill="background1" w:themeFillShade="F2"/>
            <w:noWrap/>
            <w:vAlign w:val="center"/>
          </w:tcPr>
          <w:p w14:paraId="6E3FCEC4" w14:textId="34F8DFF6" w:rsidR="00F13BE1" w:rsidRPr="007A3E8C" w:rsidRDefault="00F13BE1" w:rsidP="00F13BE1">
            <w:pPr>
              <w:spacing w:after="0" w:line="240" w:lineRule="auto"/>
              <w:jc w:val="center"/>
              <w:rPr>
                <w:rFonts w:cs="Calibri"/>
                <w:color w:val="000000"/>
                <w:szCs w:val="24"/>
              </w:rPr>
            </w:pPr>
            <w:r w:rsidRPr="007A3E8C">
              <w:rPr>
                <w:rFonts w:cs="Calibri"/>
                <w:color w:val="000000"/>
                <w:szCs w:val="24"/>
              </w:rPr>
              <w:t>-5</w:t>
            </w:r>
          </w:p>
        </w:tc>
      </w:tr>
      <w:tr w:rsidR="00F13BE1" w:rsidRPr="00BB5E52" w14:paraId="775AF8AF" w14:textId="77777777" w:rsidTr="00F13BE1">
        <w:trPr>
          <w:trHeight w:val="345"/>
        </w:trPr>
        <w:tc>
          <w:tcPr>
            <w:tcW w:w="5405" w:type="dxa"/>
            <w:tcBorders>
              <w:top w:val="nil"/>
              <w:left w:val="single" w:sz="4" w:space="0" w:color="auto"/>
              <w:right w:val="single" w:sz="4" w:space="0" w:color="auto"/>
            </w:tcBorders>
            <w:shd w:val="clear" w:color="auto" w:fill="FFFFFF" w:themeFill="background1"/>
            <w:vAlign w:val="center"/>
          </w:tcPr>
          <w:p w14:paraId="1212F28D" w14:textId="16044FD9" w:rsidR="00F13BE1" w:rsidRDefault="00F13BE1" w:rsidP="00F13BE1">
            <w:pPr>
              <w:spacing w:after="0" w:line="240" w:lineRule="auto"/>
              <w:rPr>
                <w:rFonts w:ascii="Calibri" w:hAnsi="Calibri" w:cs="Calibri"/>
                <w:color w:val="000000"/>
                <w:sz w:val="22"/>
              </w:rPr>
            </w:pPr>
            <w:r w:rsidRPr="000C25A4">
              <w:rPr>
                <w:rFonts w:cs="Calibri"/>
                <w:color w:val="000000"/>
                <w:szCs w:val="24"/>
              </w:rPr>
              <w:t xml:space="preserve">Arts, </w:t>
            </w:r>
            <w:proofErr w:type="spellStart"/>
            <w:r>
              <w:rPr>
                <w:rFonts w:cs="Calibri"/>
                <w:color w:val="000000"/>
                <w:szCs w:val="24"/>
              </w:rPr>
              <w:t>théâtre</w:t>
            </w:r>
            <w:proofErr w:type="spellEnd"/>
            <w:r w:rsidRPr="000C25A4">
              <w:rPr>
                <w:rFonts w:cs="Calibri"/>
                <w:color w:val="000000"/>
                <w:szCs w:val="24"/>
              </w:rPr>
              <w:t xml:space="preserve"> et </w:t>
            </w:r>
            <w:proofErr w:type="spellStart"/>
            <w:r w:rsidRPr="000C25A4">
              <w:rPr>
                <w:rFonts w:cs="Calibri"/>
                <w:color w:val="000000"/>
                <w:szCs w:val="24"/>
              </w:rPr>
              <w:t>loisirs</w:t>
            </w:r>
            <w:proofErr w:type="spellEnd"/>
          </w:p>
        </w:tc>
        <w:tc>
          <w:tcPr>
            <w:tcW w:w="1162" w:type="dxa"/>
            <w:tcBorders>
              <w:top w:val="nil"/>
              <w:left w:val="nil"/>
              <w:right w:val="nil"/>
            </w:tcBorders>
            <w:shd w:val="clear" w:color="auto" w:fill="FFFFFF" w:themeFill="background1"/>
            <w:vAlign w:val="center"/>
          </w:tcPr>
          <w:p w14:paraId="2EF2206F" w14:textId="123B9639" w:rsidR="00F13BE1" w:rsidRPr="007A3E8C" w:rsidRDefault="00F13BE1" w:rsidP="00F13BE1">
            <w:pPr>
              <w:spacing w:after="0" w:line="240" w:lineRule="auto"/>
              <w:jc w:val="center"/>
              <w:rPr>
                <w:rFonts w:cs="Calibri"/>
                <w:color w:val="000000"/>
                <w:szCs w:val="24"/>
              </w:rPr>
            </w:pPr>
            <w:r w:rsidRPr="007A3E8C">
              <w:rPr>
                <w:rFonts w:cs="Calibri"/>
                <w:color w:val="000000"/>
                <w:szCs w:val="24"/>
              </w:rPr>
              <w:t>37</w:t>
            </w:r>
          </w:p>
        </w:tc>
        <w:tc>
          <w:tcPr>
            <w:tcW w:w="1162" w:type="dxa"/>
            <w:tcBorders>
              <w:top w:val="nil"/>
              <w:left w:val="nil"/>
              <w:right w:val="single" w:sz="4" w:space="0" w:color="auto"/>
            </w:tcBorders>
            <w:shd w:val="clear" w:color="auto" w:fill="FFFFFF" w:themeFill="background1"/>
            <w:noWrap/>
            <w:vAlign w:val="center"/>
          </w:tcPr>
          <w:p w14:paraId="19D310A0" w14:textId="51E2249B" w:rsidR="00F13BE1" w:rsidRPr="007A3E8C" w:rsidRDefault="00F13BE1" w:rsidP="00F13BE1">
            <w:pPr>
              <w:spacing w:after="0" w:line="240" w:lineRule="auto"/>
              <w:jc w:val="center"/>
              <w:rPr>
                <w:rFonts w:cs="Calibri"/>
                <w:color w:val="000000"/>
                <w:szCs w:val="24"/>
              </w:rPr>
            </w:pPr>
            <w:r w:rsidRPr="007A3E8C">
              <w:rPr>
                <w:rFonts w:cs="Calibri"/>
                <w:color w:val="000000"/>
                <w:szCs w:val="24"/>
              </w:rPr>
              <w:t>24</w:t>
            </w:r>
          </w:p>
        </w:tc>
        <w:tc>
          <w:tcPr>
            <w:tcW w:w="1757" w:type="dxa"/>
            <w:tcBorders>
              <w:top w:val="nil"/>
              <w:left w:val="nil"/>
              <w:right w:val="single" w:sz="4" w:space="0" w:color="auto"/>
            </w:tcBorders>
            <w:shd w:val="clear" w:color="auto" w:fill="FFFFFF" w:themeFill="background1"/>
            <w:noWrap/>
            <w:vAlign w:val="center"/>
          </w:tcPr>
          <w:p w14:paraId="51319CD8" w14:textId="7072A701" w:rsidR="00F13BE1" w:rsidRPr="007A3E8C" w:rsidRDefault="00F13BE1" w:rsidP="00F13BE1">
            <w:pPr>
              <w:spacing w:after="0" w:line="240" w:lineRule="auto"/>
              <w:jc w:val="center"/>
              <w:rPr>
                <w:rFonts w:cs="Calibri"/>
                <w:color w:val="000000"/>
                <w:szCs w:val="24"/>
              </w:rPr>
            </w:pPr>
            <w:r w:rsidRPr="007A3E8C">
              <w:rPr>
                <w:rFonts w:cs="Calibri"/>
                <w:color w:val="000000"/>
                <w:szCs w:val="24"/>
              </w:rPr>
              <w:t>-13</w:t>
            </w:r>
          </w:p>
        </w:tc>
      </w:tr>
      <w:tr w:rsidR="00F13BE1" w:rsidRPr="00BB5E52" w14:paraId="3A6376FD" w14:textId="77777777" w:rsidTr="00F13BE1">
        <w:trPr>
          <w:trHeight w:val="345"/>
        </w:trPr>
        <w:tc>
          <w:tcPr>
            <w:tcW w:w="5405" w:type="dxa"/>
            <w:tcBorders>
              <w:top w:val="nil"/>
              <w:left w:val="single" w:sz="4" w:space="0" w:color="auto"/>
              <w:right w:val="single" w:sz="4" w:space="0" w:color="auto"/>
            </w:tcBorders>
            <w:shd w:val="clear" w:color="auto" w:fill="F2F2F2" w:themeFill="background1" w:themeFillShade="F2"/>
            <w:vAlign w:val="center"/>
          </w:tcPr>
          <w:p w14:paraId="363A58CC" w14:textId="1DBB3723" w:rsidR="00F13BE1" w:rsidRPr="00F13BE1" w:rsidRDefault="00F13BE1" w:rsidP="00F13BE1">
            <w:pPr>
              <w:spacing w:after="0" w:line="240" w:lineRule="auto"/>
              <w:rPr>
                <w:rFonts w:ascii="Calibri" w:hAnsi="Calibri" w:cs="Calibri"/>
                <w:color w:val="000000"/>
                <w:sz w:val="22"/>
                <w:lang w:val="fr-CA"/>
              </w:rPr>
            </w:pPr>
            <w:r w:rsidRPr="000C25A4">
              <w:rPr>
                <w:rFonts w:cs="Calibri"/>
                <w:color w:val="000000"/>
                <w:szCs w:val="24"/>
                <w:lang w:val="fr-CA"/>
              </w:rPr>
              <w:lastRenderedPageBreak/>
              <w:t>Services d'hébergement et de restauration</w:t>
            </w:r>
          </w:p>
        </w:tc>
        <w:tc>
          <w:tcPr>
            <w:tcW w:w="1162" w:type="dxa"/>
            <w:tcBorders>
              <w:top w:val="nil"/>
              <w:left w:val="nil"/>
              <w:right w:val="nil"/>
            </w:tcBorders>
            <w:shd w:val="clear" w:color="auto" w:fill="F2F2F2" w:themeFill="background1" w:themeFillShade="F2"/>
            <w:vAlign w:val="center"/>
          </w:tcPr>
          <w:p w14:paraId="3381A450" w14:textId="691D0D98" w:rsidR="00F13BE1" w:rsidRPr="007A3E8C" w:rsidRDefault="00F13BE1" w:rsidP="00F13BE1">
            <w:pPr>
              <w:spacing w:after="0" w:line="240" w:lineRule="auto"/>
              <w:jc w:val="center"/>
              <w:rPr>
                <w:rFonts w:cs="Calibri"/>
                <w:color w:val="000000"/>
                <w:szCs w:val="24"/>
              </w:rPr>
            </w:pPr>
            <w:r w:rsidRPr="007A3E8C">
              <w:rPr>
                <w:rFonts w:cs="Calibri"/>
                <w:color w:val="000000"/>
                <w:szCs w:val="24"/>
              </w:rPr>
              <w:t>2</w:t>
            </w:r>
          </w:p>
        </w:tc>
        <w:tc>
          <w:tcPr>
            <w:tcW w:w="1162" w:type="dxa"/>
            <w:tcBorders>
              <w:top w:val="nil"/>
              <w:left w:val="nil"/>
              <w:right w:val="single" w:sz="4" w:space="0" w:color="auto"/>
            </w:tcBorders>
            <w:shd w:val="clear" w:color="auto" w:fill="F2F2F2" w:themeFill="background1" w:themeFillShade="F2"/>
            <w:noWrap/>
            <w:vAlign w:val="center"/>
          </w:tcPr>
          <w:p w14:paraId="0F89601D" w14:textId="73A7058F" w:rsidR="00F13BE1" w:rsidRPr="007A3E8C" w:rsidRDefault="00F13BE1" w:rsidP="00F13BE1">
            <w:pPr>
              <w:spacing w:after="0" w:line="240" w:lineRule="auto"/>
              <w:jc w:val="center"/>
              <w:rPr>
                <w:rFonts w:cs="Calibri"/>
                <w:color w:val="000000"/>
                <w:szCs w:val="24"/>
              </w:rPr>
            </w:pPr>
            <w:r w:rsidRPr="007A3E8C">
              <w:rPr>
                <w:rFonts w:cs="Calibri"/>
                <w:color w:val="000000"/>
                <w:szCs w:val="24"/>
              </w:rPr>
              <w:t>3</w:t>
            </w:r>
          </w:p>
        </w:tc>
        <w:tc>
          <w:tcPr>
            <w:tcW w:w="1757" w:type="dxa"/>
            <w:tcBorders>
              <w:top w:val="nil"/>
              <w:left w:val="nil"/>
              <w:right w:val="single" w:sz="4" w:space="0" w:color="auto"/>
            </w:tcBorders>
            <w:shd w:val="clear" w:color="auto" w:fill="F2F2F2" w:themeFill="background1" w:themeFillShade="F2"/>
            <w:noWrap/>
            <w:vAlign w:val="center"/>
          </w:tcPr>
          <w:p w14:paraId="24390437" w14:textId="69E7D67C" w:rsidR="00F13BE1" w:rsidRPr="007A3E8C" w:rsidRDefault="00F13BE1" w:rsidP="00F13BE1">
            <w:pPr>
              <w:spacing w:after="0" w:line="240" w:lineRule="auto"/>
              <w:jc w:val="center"/>
              <w:rPr>
                <w:rFonts w:cs="Calibri"/>
                <w:color w:val="000000"/>
                <w:szCs w:val="24"/>
              </w:rPr>
            </w:pPr>
            <w:r w:rsidRPr="007A3E8C">
              <w:rPr>
                <w:rFonts w:cs="Calibri"/>
                <w:color w:val="000000"/>
                <w:szCs w:val="24"/>
              </w:rPr>
              <w:t>1</w:t>
            </w:r>
          </w:p>
        </w:tc>
      </w:tr>
      <w:tr w:rsidR="007A3E8C" w:rsidRPr="00BB5E52" w14:paraId="41E1F66E" w14:textId="77777777" w:rsidTr="00F13BE1">
        <w:trPr>
          <w:trHeight w:val="345"/>
        </w:trPr>
        <w:tc>
          <w:tcPr>
            <w:tcW w:w="5405" w:type="dxa"/>
            <w:tcBorders>
              <w:top w:val="nil"/>
              <w:left w:val="single" w:sz="4" w:space="0" w:color="auto"/>
              <w:right w:val="single" w:sz="4" w:space="0" w:color="auto"/>
            </w:tcBorders>
            <w:shd w:val="clear" w:color="auto" w:fill="FFFFFF" w:themeFill="background1"/>
            <w:vAlign w:val="center"/>
          </w:tcPr>
          <w:p w14:paraId="38E586DE" w14:textId="3A5874C4" w:rsidR="007A3E8C" w:rsidRDefault="00F13BE1" w:rsidP="007A3E8C">
            <w:pPr>
              <w:spacing w:after="0" w:line="240" w:lineRule="auto"/>
              <w:rPr>
                <w:rFonts w:ascii="Calibri" w:hAnsi="Calibri" w:cs="Calibri"/>
                <w:color w:val="000000"/>
                <w:sz w:val="22"/>
              </w:rPr>
            </w:pPr>
            <w:r>
              <w:rPr>
                <w:rFonts w:cs="Calibri"/>
                <w:color w:val="000000"/>
                <w:szCs w:val="24"/>
              </w:rPr>
              <w:t xml:space="preserve">Administration </w:t>
            </w:r>
            <w:proofErr w:type="spellStart"/>
            <w:r>
              <w:rPr>
                <w:rFonts w:cs="Calibri"/>
                <w:color w:val="000000"/>
                <w:szCs w:val="24"/>
              </w:rPr>
              <w:t>publique</w:t>
            </w:r>
            <w:proofErr w:type="spellEnd"/>
          </w:p>
        </w:tc>
        <w:tc>
          <w:tcPr>
            <w:tcW w:w="1162" w:type="dxa"/>
            <w:tcBorders>
              <w:top w:val="nil"/>
              <w:left w:val="nil"/>
              <w:right w:val="nil"/>
            </w:tcBorders>
            <w:shd w:val="clear" w:color="auto" w:fill="FFFFFF" w:themeFill="background1"/>
            <w:vAlign w:val="center"/>
          </w:tcPr>
          <w:p w14:paraId="576E6127" w14:textId="1AA22A40" w:rsidR="007A3E8C" w:rsidRPr="007A3E8C" w:rsidRDefault="007A3E8C" w:rsidP="007A3E8C">
            <w:pPr>
              <w:spacing w:after="0" w:line="240" w:lineRule="auto"/>
              <w:jc w:val="center"/>
              <w:rPr>
                <w:rFonts w:cs="Calibri"/>
                <w:color w:val="000000"/>
                <w:szCs w:val="24"/>
              </w:rPr>
            </w:pPr>
            <w:r w:rsidRPr="007A3E8C">
              <w:rPr>
                <w:rFonts w:cs="Calibri"/>
                <w:color w:val="000000"/>
                <w:szCs w:val="24"/>
              </w:rPr>
              <w:t>9</w:t>
            </w:r>
          </w:p>
        </w:tc>
        <w:tc>
          <w:tcPr>
            <w:tcW w:w="1162" w:type="dxa"/>
            <w:tcBorders>
              <w:top w:val="nil"/>
              <w:left w:val="nil"/>
              <w:right w:val="single" w:sz="4" w:space="0" w:color="auto"/>
            </w:tcBorders>
            <w:shd w:val="clear" w:color="auto" w:fill="FFFFFF" w:themeFill="background1"/>
            <w:noWrap/>
            <w:vAlign w:val="center"/>
          </w:tcPr>
          <w:p w14:paraId="4091EE55" w14:textId="3C167046" w:rsidR="007A3E8C" w:rsidRPr="007A3E8C" w:rsidRDefault="007A3E8C" w:rsidP="007A3E8C">
            <w:pPr>
              <w:spacing w:after="0" w:line="240" w:lineRule="auto"/>
              <w:jc w:val="center"/>
              <w:rPr>
                <w:rFonts w:cs="Calibri"/>
                <w:color w:val="000000"/>
                <w:szCs w:val="24"/>
              </w:rPr>
            </w:pPr>
            <w:r w:rsidRPr="007A3E8C">
              <w:rPr>
                <w:rFonts w:cs="Calibri"/>
                <w:color w:val="000000"/>
                <w:szCs w:val="24"/>
              </w:rPr>
              <w:t>9</w:t>
            </w:r>
          </w:p>
        </w:tc>
        <w:tc>
          <w:tcPr>
            <w:tcW w:w="1757" w:type="dxa"/>
            <w:tcBorders>
              <w:top w:val="nil"/>
              <w:left w:val="nil"/>
              <w:right w:val="single" w:sz="4" w:space="0" w:color="auto"/>
            </w:tcBorders>
            <w:shd w:val="clear" w:color="auto" w:fill="FFFFFF" w:themeFill="background1"/>
            <w:noWrap/>
            <w:vAlign w:val="center"/>
          </w:tcPr>
          <w:p w14:paraId="39711290" w14:textId="375C78A7" w:rsidR="007A3E8C" w:rsidRPr="007A3E8C" w:rsidRDefault="007A3E8C" w:rsidP="007A3E8C">
            <w:pPr>
              <w:spacing w:after="0" w:line="240" w:lineRule="auto"/>
              <w:jc w:val="center"/>
              <w:rPr>
                <w:rFonts w:cs="Calibri"/>
                <w:color w:val="000000"/>
                <w:szCs w:val="24"/>
              </w:rPr>
            </w:pPr>
            <w:r w:rsidRPr="007A3E8C">
              <w:rPr>
                <w:rFonts w:cs="Calibri"/>
                <w:color w:val="000000"/>
                <w:szCs w:val="24"/>
              </w:rPr>
              <w:t>0</w:t>
            </w:r>
          </w:p>
        </w:tc>
      </w:tr>
      <w:tr w:rsidR="007A3E8C" w:rsidRPr="00BB5E52" w14:paraId="5E1D5243" w14:textId="77777777" w:rsidTr="00F13BE1">
        <w:trPr>
          <w:trHeight w:val="345"/>
        </w:trPr>
        <w:tc>
          <w:tcPr>
            <w:tcW w:w="54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AC6C81E" w14:textId="527F0BE2" w:rsidR="007A3E8C" w:rsidRDefault="007A3E8C" w:rsidP="007A3E8C">
            <w:pPr>
              <w:spacing w:after="0" w:line="240" w:lineRule="auto"/>
              <w:rPr>
                <w:rFonts w:ascii="Calibri" w:hAnsi="Calibri" w:cs="Calibri"/>
                <w:b/>
                <w:bCs/>
                <w:color w:val="000000"/>
                <w:sz w:val="22"/>
              </w:rPr>
            </w:pPr>
            <w:r w:rsidRPr="00901184">
              <w:rPr>
                <w:rFonts w:cs="Calibri"/>
                <w:b/>
                <w:bCs/>
                <w:color w:val="000000"/>
                <w:szCs w:val="24"/>
              </w:rPr>
              <w:t>total</w:t>
            </w:r>
          </w:p>
        </w:tc>
        <w:tc>
          <w:tcPr>
            <w:tcW w:w="1162" w:type="dxa"/>
            <w:tcBorders>
              <w:top w:val="nil"/>
              <w:left w:val="nil"/>
              <w:bottom w:val="single" w:sz="4" w:space="0" w:color="auto"/>
              <w:right w:val="nil"/>
            </w:tcBorders>
            <w:shd w:val="clear" w:color="auto" w:fill="F2F2F2" w:themeFill="background1" w:themeFillShade="F2"/>
            <w:vAlign w:val="center"/>
          </w:tcPr>
          <w:p w14:paraId="643AAB02" w14:textId="5BBC603E" w:rsidR="007A3E8C" w:rsidRPr="007A3E8C" w:rsidRDefault="007A3E8C" w:rsidP="007A3E8C">
            <w:pPr>
              <w:spacing w:after="0" w:line="240" w:lineRule="auto"/>
              <w:jc w:val="center"/>
              <w:rPr>
                <w:rFonts w:cs="Calibri"/>
                <w:b/>
                <w:color w:val="000000"/>
                <w:szCs w:val="24"/>
              </w:rPr>
            </w:pPr>
            <w:r w:rsidRPr="007A3E8C">
              <w:rPr>
                <w:rFonts w:cs="Calibri"/>
                <w:b/>
                <w:bCs/>
                <w:color w:val="000000"/>
                <w:szCs w:val="24"/>
              </w:rPr>
              <w:t>249</w:t>
            </w:r>
          </w:p>
        </w:tc>
        <w:tc>
          <w:tcPr>
            <w:tcW w:w="1162" w:type="dxa"/>
            <w:tcBorders>
              <w:top w:val="nil"/>
              <w:left w:val="nil"/>
              <w:bottom w:val="single" w:sz="4" w:space="0" w:color="auto"/>
              <w:right w:val="single" w:sz="4" w:space="0" w:color="auto"/>
            </w:tcBorders>
            <w:shd w:val="clear" w:color="auto" w:fill="F2F2F2" w:themeFill="background1" w:themeFillShade="F2"/>
            <w:noWrap/>
            <w:vAlign w:val="center"/>
            <w:hideMark/>
          </w:tcPr>
          <w:p w14:paraId="39BF57B3" w14:textId="75FD2D2D" w:rsidR="007A3E8C" w:rsidRPr="007A3E8C" w:rsidRDefault="007A3E8C" w:rsidP="007A3E8C">
            <w:pPr>
              <w:spacing w:after="0" w:line="240" w:lineRule="auto"/>
              <w:jc w:val="center"/>
              <w:rPr>
                <w:rFonts w:eastAsia="Times New Roman" w:cs="Times New Roman"/>
                <w:b/>
                <w:bCs/>
                <w:color w:val="000000"/>
                <w:szCs w:val="24"/>
                <w:lang w:val="en-US" w:eastAsia="ja-JP"/>
              </w:rPr>
            </w:pPr>
            <w:r w:rsidRPr="007A3E8C">
              <w:rPr>
                <w:rFonts w:cs="Calibri"/>
                <w:b/>
                <w:bCs/>
                <w:color w:val="000000"/>
                <w:szCs w:val="24"/>
              </w:rPr>
              <w:t>217</w:t>
            </w:r>
          </w:p>
        </w:tc>
        <w:tc>
          <w:tcPr>
            <w:tcW w:w="1757" w:type="dxa"/>
            <w:tcBorders>
              <w:top w:val="nil"/>
              <w:left w:val="nil"/>
              <w:bottom w:val="single" w:sz="4" w:space="0" w:color="auto"/>
              <w:right w:val="single" w:sz="4" w:space="0" w:color="auto"/>
            </w:tcBorders>
            <w:shd w:val="clear" w:color="auto" w:fill="F2F2F2" w:themeFill="background1" w:themeFillShade="F2"/>
            <w:noWrap/>
            <w:vAlign w:val="center"/>
            <w:hideMark/>
          </w:tcPr>
          <w:p w14:paraId="7C943E0C" w14:textId="012A0679" w:rsidR="007A3E8C" w:rsidRPr="007A3E8C" w:rsidRDefault="007A3E8C" w:rsidP="007A3E8C">
            <w:pPr>
              <w:spacing w:after="0" w:line="240" w:lineRule="auto"/>
              <w:jc w:val="center"/>
              <w:rPr>
                <w:rFonts w:eastAsia="Times New Roman" w:cs="Times New Roman"/>
                <w:b/>
                <w:bCs/>
                <w:color w:val="000000"/>
                <w:szCs w:val="24"/>
                <w:lang w:val="en-US" w:eastAsia="ja-JP"/>
              </w:rPr>
            </w:pPr>
            <w:r w:rsidRPr="007A3E8C">
              <w:rPr>
                <w:rFonts w:cs="Calibri"/>
                <w:b/>
                <w:bCs/>
                <w:color w:val="000000"/>
                <w:szCs w:val="24"/>
              </w:rPr>
              <w:t>-32</w:t>
            </w:r>
          </w:p>
        </w:tc>
      </w:tr>
    </w:tbl>
    <w:p w14:paraId="51FEEF11" w14:textId="77777777" w:rsidR="00E65AFD" w:rsidRDefault="00E65AFD" w:rsidP="000A79BC">
      <w:pPr>
        <w:rPr>
          <w:szCs w:val="24"/>
        </w:rPr>
      </w:pPr>
    </w:p>
    <w:p w14:paraId="31A27B9D" w14:textId="6CA00B16" w:rsidR="00E65AFD" w:rsidRPr="00F13BE1" w:rsidRDefault="00F13BE1" w:rsidP="00E65AFD">
      <w:pPr>
        <w:rPr>
          <w:color w:val="1F4E79" w:themeColor="accent1" w:themeShade="80"/>
          <w:lang w:val="fr-CA"/>
        </w:rPr>
      </w:pPr>
      <w:r w:rsidRPr="00F13BE1">
        <w:rPr>
          <w:color w:val="1F4E79" w:themeColor="accent1" w:themeShade="80"/>
          <w:lang w:val="fr-CA"/>
        </w:rPr>
        <w:t>Tableau 5-6 : Grandes entreprises (plus de 500 employés) - Estimations du nombre d'entreprises de décembre 2018 et juin 2021 par industrie, région d</w:t>
      </w:r>
      <w:r>
        <w:rPr>
          <w:color w:val="1F4E79" w:themeColor="accent1" w:themeShade="80"/>
          <w:lang w:val="fr-CA"/>
        </w:rPr>
        <w:t>u</w:t>
      </w:r>
      <w:r w:rsidRPr="00F13BE1">
        <w:rPr>
          <w:color w:val="1F4E79" w:themeColor="accent1" w:themeShade="80"/>
          <w:lang w:val="fr-CA"/>
        </w:rPr>
        <w:t xml:space="preserve"> Niagara</w:t>
      </w:r>
      <w:r w:rsidR="00E65AFD" w:rsidRPr="00A66EA4">
        <w:rPr>
          <w:rStyle w:val="FootnoteReference"/>
          <w:color w:val="1F4E79" w:themeColor="accent1" w:themeShade="80"/>
          <w:szCs w:val="24"/>
        </w:rPr>
        <w:footnoteReference w:id="37"/>
      </w:r>
    </w:p>
    <w:tbl>
      <w:tblPr>
        <w:tblW w:w="9486" w:type="dxa"/>
        <w:tblLook w:val="04A0" w:firstRow="1" w:lastRow="0" w:firstColumn="1" w:lastColumn="0" w:noHBand="0" w:noVBand="1"/>
      </w:tblPr>
      <w:tblGrid>
        <w:gridCol w:w="5405"/>
        <w:gridCol w:w="1162"/>
        <w:gridCol w:w="1162"/>
        <w:gridCol w:w="1757"/>
      </w:tblGrid>
      <w:tr w:rsidR="00901184" w:rsidRPr="00BB5E52" w14:paraId="3B0A0E17" w14:textId="77777777" w:rsidTr="00901184">
        <w:trPr>
          <w:trHeight w:val="345"/>
        </w:trPr>
        <w:tc>
          <w:tcPr>
            <w:tcW w:w="62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E072BD" w14:textId="4B002300" w:rsidR="00901184" w:rsidRPr="00BB5E52" w:rsidRDefault="00901184" w:rsidP="00901184">
            <w:pPr>
              <w:spacing w:after="0" w:line="240" w:lineRule="auto"/>
              <w:rPr>
                <w:rFonts w:eastAsia="Times New Roman" w:cs="Times New Roman"/>
                <w:b/>
                <w:bCs/>
                <w:szCs w:val="24"/>
                <w:lang w:val="en-US" w:eastAsia="ja-JP"/>
              </w:rPr>
            </w:pPr>
            <w:proofErr w:type="spellStart"/>
            <w:r w:rsidRPr="00901184">
              <w:rPr>
                <w:rFonts w:eastAsia="Times New Roman" w:cs="Times New Roman"/>
                <w:b/>
                <w:bCs/>
                <w:szCs w:val="24"/>
                <w:lang w:val="en-US" w:eastAsia="ja-JP"/>
              </w:rPr>
              <w:t>Industr</w:t>
            </w:r>
            <w:r w:rsidR="00C27759">
              <w:rPr>
                <w:rFonts w:eastAsia="Times New Roman" w:cs="Times New Roman"/>
                <w:b/>
                <w:bCs/>
                <w:szCs w:val="24"/>
                <w:lang w:val="en-US" w:eastAsia="ja-JP"/>
              </w:rPr>
              <w:t>ie</w:t>
            </w:r>
            <w:proofErr w:type="spellEnd"/>
          </w:p>
        </w:tc>
        <w:tc>
          <w:tcPr>
            <w:tcW w:w="1099" w:type="dxa"/>
            <w:tcBorders>
              <w:top w:val="single" w:sz="4" w:space="0" w:color="auto"/>
              <w:left w:val="nil"/>
              <w:bottom w:val="single" w:sz="4" w:space="0" w:color="auto"/>
              <w:right w:val="nil"/>
            </w:tcBorders>
            <w:shd w:val="clear" w:color="auto" w:fill="DEEAF6" w:themeFill="accent1" w:themeFillTint="33"/>
            <w:vAlign w:val="center"/>
          </w:tcPr>
          <w:p w14:paraId="0CB9BC12" w14:textId="5BE5E425" w:rsidR="00901184" w:rsidRPr="00BB5E52" w:rsidRDefault="00C27759" w:rsidP="00901184">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Nombre</w:t>
            </w:r>
            <w:proofErr w:type="spellEnd"/>
            <w:r>
              <w:rPr>
                <w:rFonts w:eastAsia="Times New Roman" w:cs="Times New Roman"/>
                <w:b/>
                <w:bCs/>
                <w:szCs w:val="24"/>
                <w:lang w:val="en-US" w:eastAsia="ja-JP"/>
              </w:rPr>
              <w:br/>
              <w:t>2018</w:t>
            </w:r>
          </w:p>
        </w:tc>
        <w:tc>
          <w:tcPr>
            <w:tcW w:w="99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BD03C19" w14:textId="7E72082B" w:rsidR="00901184" w:rsidRDefault="00C27759" w:rsidP="00901184">
            <w:pPr>
              <w:spacing w:after="0" w:line="240" w:lineRule="auto"/>
              <w:jc w:val="center"/>
              <w:rPr>
                <w:rFonts w:eastAsia="Times New Roman" w:cs="Times New Roman"/>
                <w:b/>
                <w:bCs/>
                <w:szCs w:val="24"/>
                <w:lang w:val="en-US" w:eastAsia="ja-JP"/>
              </w:rPr>
            </w:pPr>
            <w:proofErr w:type="spellStart"/>
            <w:r>
              <w:rPr>
                <w:rFonts w:eastAsia="Times New Roman" w:cs="Times New Roman"/>
                <w:b/>
                <w:bCs/>
                <w:szCs w:val="24"/>
                <w:lang w:val="en-US" w:eastAsia="ja-JP"/>
              </w:rPr>
              <w:t>Nombre</w:t>
            </w:r>
            <w:proofErr w:type="spellEnd"/>
          </w:p>
          <w:p w14:paraId="4C70C7E5" w14:textId="77B15860" w:rsidR="00C27759" w:rsidRPr="00BB5E52" w:rsidRDefault="00C27759" w:rsidP="00901184">
            <w:pPr>
              <w:spacing w:after="0" w:line="240" w:lineRule="auto"/>
              <w:jc w:val="center"/>
              <w:rPr>
                <w:rFonts w:eastAsia="Times New Roman" w:cs="Times New Roman"/>
                <w:b/>
                <w:bCs/>
                <w:szCs w:val="24"/>
                <w:lang w:val="en-US" w:eastAsia="ja-JP"/>
              </w:rPr>
            </w:pPr>
            <w:r>
              <w:rPr>
                <w:rFonts w:eastAsia="Times New Roman" w:cs="Times New Roman"/>
                <w:b/>
                <w:bCs/>
                <w:szCs w:val="24"/>
                <w:lang w:val="en-US" w:eastAsia="ja-JP"/>
              </w:rPr>
              <w:t>2021</w:t>
            </w:r>
          </w:p>
        </w:tc>
        <w:tc>
          <w:tcPr>
            <w:tcW w:w="116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DB16F5D" w14:textId="647417FE" w:rsidR="00901184" w:rsidRPr="00BB5E52" w:rsidRDefault="00901184" w:rsidP="00901184">
            <w:pPr>
              <w:spacing w:after="0" w:line="240" w:lineRule="auto"/>
              <w:jc w:val="center"/>
              <w:rPr>
                <w:rFonts w:eastAsia="Times New Roman" w:cs="Times New Roman"/>
                <w:b/>
                <w:bCs/>
                <w:szCs w:val="24"/>
                <w:lang w:val="en-US" w:eastAsia="ja-JP"/>
              </w:rPr>
            </w:pPr>
            <w:proofErr w:type="spellStart"/>
            <w:r w:rsidRPr="00BB5E52">
              <w:rPr>
                <w:rFonts w:eastAsia="Times New Roman" w:cs="Times New Roman"/>
                <w:b/>
                <w:bCs/>
                <w:szCs w:val="24"/>
                <w:lang w:val="en-US" w:eastAsia="ja-JP"/>
              </w:rPr>
              <w:t>Change</w:t>
            </w:r>
            <w:r w:rsidR="00C27759">
              <w:rPr>
                <w:rFonts w:eastAsia="Times New Roman" w:cs="Times New Roman"/>
                <w:b/>
                <w:bCs/>
                <w:szCs w:val="24"/>
                <w:lang w:val="en-US" w:eastAsia="ja-JP"/>
              </w:rPr>
              <w:t>ment</w:t>
            </w:r>
            <w:proofErr w:type="spellEnd"/>
          </w:p>
        </w:tc>
      </w:tr>
      <w:tr w:rsidR="002966F6" w:rsidRPr="00BB5E52" w14:paraId="0C0BE928" w14:textId="77777777" w:rsidTr="002966F6">
        <w:trPr>
          <w:trHeight w:val="345"/>
        </w:trPr>
        <w:tc>
          <w:tcPr>
            <w:tcW w:w="6232" w:type="dxa"/>
            <w:tcBorders>
              <w:top w:val="nil"/>
              <w:left w:val="single" w:sz="4" w:space="0" w:color="auto"/>
              <w:right w:val="single" w:sz="4" w:space="0" w:color="auto"/>
            </w:tcBorders>
            <w:shd w:val="clear" w:color="auto" w:fill="FFFFFF" w:themeFill="background1"/>
            <w:vAlign w:val="center"/>
          </w:tcPr>
          <w:p w14:paraId="48E070F8" w14:textId="6EFDE051" w:rsidR="002966F6" w:rsidRDefault="002966F6" w:rsidP="002966F6">
            <w:pPr>
              <w:spacing w:after="0" w:line="240" w:lineRule="auto"/>
              <w:rPr>
                <w:rFonts w:ascii="Calibri" w:hAnsi="Calibri" w:cs="Calibri"/>
                <w:color w:val="000000"/>
                <w:sz w:val="22"/>
              </w:rPr>
            </w:pPr>
            <w:r w:rsidRPr="00901184">
              <w:rPr>
                <w:rFonts w:cs="Calibri"/>
                <w:color w:val="000000"/>
                <w:szCs w:val="24"/>
              </w:rPr>
              <w:t>Construction</w:t>
            </w:r>
          </w:p>
        </w:tc>
        <w:tc>
          <w:tcPr>
            <w:tcW w:w="1099" w:type="dxa"/>
            <w:tcBorders>
              <w:top w:val="nil"/>
              <w:left w:val="nil"/>
              <w:right w:val="nil"/>
            </w:tcBorders>
            <w:shd w:val="clear" w:color="auto" w:fill="FFFFFF" w:themeFill="background1"/>
            <w:vAlign w:val="center"/>
          </w:tcPr>
          <w:p w14:paraId="3FF4B811" w14:textId="6A391AFE" w:rsidR="002966F6" w:rsidRPr="002966F6" w:rsidRDefault="002966F6" w:rsidP="002966F6">
            <w:pPr>
              <w:spacing w:after="0" w:line="240" w:lineRule="auto"/>
              <w:jc w:val="center"/>
              <w:rPr>
                <w:rFonts w:cs="Calibri"/>
                <w:color w:val="000000"/>
                <w:szCs w:val="24"/>
              </w:rPr>
            </w:pPr>
            <w:r w:rsidRPr="002966F6">
              <w:rPr>
                <w:rFonts w:cs="Calibri"/>
                <w:color w:val="000000"/>
                <w:szCs w:val="24"/>
              </w:rPr>
              <w:t>0</w:t>
            </w:r>
          </w:p>
        </w:tc>
        <w:tc>
          <w:tcPr>
            <w:tcW w:w="993" w:type="dxa"/>
            <w:tcBorders>
              <w:top w:val="nil"/>
              <w:left w:val="nil"/>
              <w:right w:val="single" w:sz="4" w:space="0" w:color="auto"/>
            </w:tcBorders>
            <w:shd w:val="clear" w:color="auto" w:fill="FFFFFF" w:themeFill="background1"/>
            <w:noWrap/>
            <w:vAlign w:val="center"/>
            <w:hideMark/>
          </w:tcPr>
          <w:p w14:paraId="2A463C12" w14:textId="01DD647E"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1</w:t>
            </w:r>
          </w:p>
        </w:tc>
        <w:tc>
          <w:tcPr>
            <w:tcW w:w="1162" w:type="dxa"/>
            <w:tcBorders>
              <w:top w:val="nil"/>
              <w:left w:val="nil"/>
              <w:right w:val="single" w:sz="4" w:space="0" w:color="auto"/>
            </w:tcBorders>
            <w:shd w:val="clear" w:color="auto" w:fill="FFFFFF" w:themeFill="background1"/>
            <w:noWrap/>
            <w:vAlign w:val="center"/>
            <w:hideMark/>
          </w:tcPr>
          <w:p w14:paraId="637B4B7D" w14:textId="2CE49BF3"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1</w:t>
            </w:r>
          </w:p>
        </w:tc>
      </w:tr>
      <w:tr w:rsidR="002966F6" w:rsidRPr="00BB5E52" w14:paraId="1F215F27" w14:textId="77777777" w:rsidTr="002966F6">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6592D407" w14:textId="0560EC86" w:rsidR="002966F6" w:rsidRDefault="00C27759" w:rsidP="002966F6">
            <w:pPr>
              <w:spacing w:after="0" w:line="240" w:lineRule="auto"/>
              <w:rPr>
                <w:rFonts w:ascii="Calibri" w:hAnsi="Calibri" w:cs="Calibri"/>
                <w:color w:val="000000"/>
                <w:sz w:val="22"/>
              </w:rPr>
            </w:pPr>
            <w:r>
              <w:rPr>
                <w:rFonts w:cs="Calibri"/>
                <w:color w:val="000000"/>
                <w:szCs w:val="24"/>
              </w:rPr>
              <w:t>Fabrication</w:t>
            </w:r>
          </w:p>
        </w:tc>
        <w:tc>
          <w:tcPr>
            <w:tcW w:w="1099" w:type="dxa"/>
            <w:tcBorders>
              <w:top w:val="nil"/>
              <w:left w:val="nil"/>
              <w:right w:val="nil"/>
            </w:tcBorders>
            <w:shd w:val="clear" w:color="auto" w:fill="F2F2F2" w:themeFill="background1" w:themeFillShade="F2"/>
            <w:vAlign w:val="center"/>
          </w:tcPr>
          <w:p w14:paraId="514EDA9E" w14:textId="7501CE54" w:rsidR="002966F6" w:rsidRPr="002966F6" w:rsidRDefault="002966F6" w:rsidP="002966F6">
            <w:pPr>
              <w:spacing w:after="0" w:line="240" w:lineRule="auto"/>
              <w:jc w:val="center"/>
              <w:rPr>
                <w:rFonts w:cs="Calibri"/>
                <w:color w:val="000000"/>
                <w:szCs w:val="24"/>
              </w:rPr>
            </w:pPr>
            <w:r w:rsidRPr="002966F6">
              <w:rPr>
                <w:rFonts w:cs="Calibri"/>
                <w:color w:val="000000"/>
                <w:szCs w:val="24"/>
              </w:rPr>
              <w:t>2</w:t>
            </w:r>
          </w:p>
        </w:tc>
        <w:tc>
          <w:tcPr>
            <w:tcW w:w="993" w:type="dxa"/>
            <w:tcBorders>
              <w:top w:val="nil"/>
              <w:left w:val="nil"/>
              <w:right w:val="single" w:sz="4" w:space="0" w:color="auto"/>
            </w:tcBorders>
            <w:shd w:val="clear" w:color="auto" w:fill="F2F2F2" w:themeFill="background1" w:themeFillShade="F2"/>
            <w:noWrap/>
            <w:vAlign w:val="center"/>
            <w:hideMark/>
          </w:tcPr>
          <w:p w14:paraId="5925C96C" w14:textId="249D6793"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2</w:t>
            </w:r>
          </w:p>
        </w:tc>
        <w:tc>
          <w:tcPr>
            <w:tcW w:w="1162" w:type="dxa"/>
            <w:tcBorders>
              <w:top w:val="nil"/>
              <w:left w:val="nil"/>
              <w:right w:val="single" w:sz="4" w:space="0" w:color="auto"/>
            </w:tcBorders>
            <w:shd w:val="clear" w:color="auto" w:fill="F2F2F2" w:themeFill="background1" w:themeFillShade="F2"/>
            <w:noWrap/>
            <w:vAlign w:val="center"/>
            <w:hideMark/>
          </w:tcPr>
          <w:p w14:paraId="19AD0EE6" w14:textId="719D9A22"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0</w:t>
            </w:r>
          </w:p>
        </w:tc>
      </w:tr>
      <w:tr w:rsidR="002966F6" w:rsidRPr="00BB5E52" w14:paraId="7ED8D918" w14:textId="77777777" w:rsidTr="002966F6">
        <w:trPr>
          <w:trHeight w:val="345"/>
        </w:trPr>
        <w:tc>
          <w:tcPr>
            <w:tcW w:w="6232" w:type="dxa"/>
            <w:tcBorders>
              <w:top w:val="nil"/>
              <w:left w:val="single" w:sz="4" w:space="0" w:color="auto"/>
              <w:right w:val="single" w:sz="4" w:space="0" w:color="auto"/>
            </w:tcBorders>
            <w:shd w:val="clear" w:color="auto" w:fill="FFFFFF" w:themeFill="background1"/>
            <w:vAlign w:val="center"/>
          </w:tcPr>
          <w:p w14:paraId="1291D240" w14:textId="17B71178" w:rsidR="002966F6" w:rsidRDefault="00C27759" w:rsidP="002966F6">
            <w:pPr>
              <w:spacing w:after="0" w:line="240" w:lineRule="auto"/>
              <w:rPr>
                <w:rFonts w:ascii="Calibri" w:hAnsi="Calibri" w:cs="Calibri"/>
                <w:color w:val="000000"/>
                <w:sz w:val="22"/>
              </w:rPr>
            </w:pPr>
            <w:r w:rsidRPr="00C27759">
              <w:rPr>
                <w:rFonts w:cs="Calibri"/>
                <w:color w:val="000000"/>
                <w:szCs w:val="24"/>
              </w:rPr>
              <w:t xml:space="preserve">Transport et </w:t>
            </w:r>
            <w:proofErr w:type="spellStart"/>
            <w:r w:rsidRPr="00C27759">
              <w:rPr>
                <w:rFonts w:cs="Calibri"/>
                <w:color w:val="000000"/>
                <w:szCs w:val="24"/>
              </w:rPr>
              <w:t>entreposage</w:t>
            </w:r>
            <w:proofErr w:type="spellEnd"/>
          </w:p>
        </w:tc>
        <w:tc>
          <w:tcPr>
            <w:tcW w:w="1099" w:type="dxa"/>
            <w:tcBorders>
              <w:top w:val="nil"/>
              <w:left w:val="nil"/>
              <w:right w:val="nil"/>
            </w:tcBorders>
            <w:shd w:val="clear" w:color="auto" w:fill="FFFFFF" w:themeFill="background1"/>
            <w:vAlign w:val="center"/>
          </w:tcPr>
          <w:p w14:paraId="42D2503B" w14:textId="01CCDD02"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c>
          <w:tcPr>
            <w:tcW w:w="993" w:type="dxa"/>
            <w:tcBorders>
              <w:top w:val="nil"/>
              <w:left w:val="nil"/>
              <w:right w:val="single" w:sz="4" w:space="0" w:color="auto"/>
            </w:tcBorders>
            <w:shd w:val="clear" w:color="auto" w:fill="FFFFFF" w:themeFill="background1"/>
            <w:noWrap/>
            <w:vAlign w:val="center"/>
            <w:hideMark/>
          </w:tcPr>
          <w:p w14:paraId="195CBE5A" w14:textId="67465348"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1</w:t>
            </w:r>
          </w:p>
        </w:tc>
        <w:tc>
          <w:tcPr>
            <w:tcW w:w="1162" w:type="dxa"/>
            <w:tcBorders>
              <w:top w:val="nil"/>
              <w:left w:val="nil"/>
              <w:right w:val="single" w:sz="4" w:space="0" w:color="auto"/>
            </w:tcBorders>
            <w:shd w:val="clear" w:color="auto" w:fill="FFFFFF" w:themeFill="background1"/>
            <w:noWrap/>
            <w:vAlign w:val="center"/>
            <w:hideMark/>
          </w:tcPr>
          <w:p w14:paraId="15FF5126" w14:textId="6539D622"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0</w:t>
            </w:r>
          </w:p>
        </w:tc>
      </w:tr>
      <w:tr w:rsidR="002966F6" w:rsidRPr="00BB5E52" w14:paraId="7041D8D7" w14:textId="77777777" w:rsidTr="007420D3">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3647E39F" w14:textId="004BD471" w:rsidR="002966F6" w:rsidRPr="00C27759" w:rsidRDefault="00C27759" w:rsidP="002966F6">
            <w:pPr>
              <w:spacing w:after="0" w:line="240" w:lineRule="auto"/>
              <w:rPr>
                <w:rFonts w:ascii="Calibri" w:hAnsi="Calibri" w:cs="Calibri"/>
                <w:color w:val="000000"/>
                <w:sz w:val="22"/>
                <w:lang w:val="fr-CA"/>
              </w:rPr>
            </w:pPr>
            <w:r w:rsidRPr="00C27759">
              <w:rPr>
                <w:rFonts w:cs="Calibri"/>
                <w:color w:val="000000"/>
                <w:szCs w:val="24"/>
                <w:lang w:val="fr-CA"/>
              </w:rPr>
              <w:t>Services professionnels, scientifiques et techniques</w:t>
            </w:r>
          </w:p>
        </w:tc>
        <w:tc>
          <w:tcPr>
            <w:tcW w:w="1099" w:type="dxa"/>
            <w:tcBorders>
              <w:top w:val="nil"/>
              <w:left w:val="nil"/>
              <w:right w:val="nil"/>
            </w:tcBorders>
            <w:shd w:val="clear" w:color="auto" w:fill="F2F2F2" w:themeFill="background1" w:themeFillShade="F2"/>
            <w:vAlign w:val="center"/>
          </w:tcPr>
          <w:p w14:paraId="17D9F3F1" w14:textId="5D208290"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c>
          <w:tcPr>
            <w:tcW w:w="993" w:type="dxa"/>
            <w:tcBorders>
              <w:top w:val="nil"/>
              <w:left w:val="nil"/>
              <w:right w:val="single" w:sz="4" w:space="0" w:color="auto"/>
            </w:tcBorders>
            <w:shd w:val="clear" w:color="auto" w:fill="F2F2F2" w:themeFill="background1" w:themeFillShade="F2"/>
            <w:noWrap/>
            <w:vAlign w:val="center"/>
          </w:tcPr>
          <w:p w14:paraId="1F701DE0" w14:textId="2ECD78D3" w:rsidR="002966F6" w:rsidRPr="002966F6" w:rsidRDefault="002966F6" w:rsidP="002966F6">
            <w:pPr>
              <w:spacing w:after="0" w:line="240" w:lineRule="auto"/>
              <w:jc w:val="center"/>
              <w:rPr>
                <w:rFonts w:cs="Calibri"/>
                <w:color w:val="000000"/>
                <w:szCs w:val="24"/>
              </w:rPr>
            </w:pPr>
            <w:r w:rsidRPr="002966F6">
              <w:rPr>
                <w:rFonts w:cs="Calibri"/>
                <w:color w:val="000000"/>
                <w:szCs w:val="24"/>
              </w:rPr>
              <w:t>3</w:t>
            </w:r>
          </w:p>
        </w:tc>
        <w:tc>
          <w:tcPr>
            <w:tcW w:w="1162" w:type="dxa"/>
            <w:tcBorders>
              <w:top w:val="nil"/>
              <w:left w:val="nil"/>
              <w:right w:val="single" w:sz="4" w:space="0" w:color="auto"/>
            </w:tcBorders>
            <w:shd w:val="clear" w:color="auto" w:fill="F2F2F2" w:themeFill="background1" w:themeFillShade="F2"/>
            <w:noWrap/>
            <w:vAlign w:val="center"/>
          </w:tcPr>
          <w:p w14:paraId="2B36CC21" w14:textId="0BCC116A" w:rsidR="002966F6" w:rsidRPr="002966F6" w:rsidRDefault="002966F6" w:rsidP="002966F6">
            <w:pPr>
              <w:spacing w:after="0" w:line="240" w:lineRule="auto"/>
              <w:jc w:val="center"/>
              <w:rPr>
                <w:rFonts w:cs="Calibri"/>
                <w:color w:val="000000"/>
                <w:szCs w:val="24"/>
              </w:rPr>
            </w:pPr>
            <w:r w:rsidRPr="002966F6">
              <w:rPr>
                <w:rFonts w:cs="Calibri"/>
                <w:color w:val="000000"/>
                <w:szCs w:val="24"/>
              </w:rPr>
              <w:t>2</w:t>
            </w:r>
          </w:p>
        </w:tc>
      </w:tr>
      <w:tr w:rsidR="002966F6" w:rsidRPr="00BB5E52" w14:paraId="6FE28BF4" w14:textId="77777777" w:rsidTr="002966F6">
        <w:trPr>
          <w:trHeight w:val="345"/>
        </w:trPr>
        <w:tc>
          <w:tcPr>
            <w:tcW w:w="6232" w:type="dxa"/>
            <w:tcBorders>
              <w:top w:val="nil"/>
              <w:left w:val="single" w:sz="4" w:space="0" w:color="auto"/>
              <w:right w:val="single" w:sz="4" w:space="0" w:color="auto"/>
            </w:tcBorders>
            <w:shd w:val="clear" w:color="auto" w:fill="FFFFFF" w:themeFill="background1"/>
            <w:vAlign w:val="center"/>
          </w:tcPr>
          <w:p w14:paraId="13100599" w14:textId="388070D9" w:rsidR="002966F6" w:rsidRPr="00C27759" w:rsidRDefault="00C27759" w:rsidP="002966F6">
            <w:pPr>
              <w:spacing w:after="0" w:line="240" w:lineRule="auto"/>
              <w:rPr>
                <w:rFonts w:ascii="Calibri" w:hAnsi="Calibri" w:cs="Calibri"/>
                <w:color w:val="000000"/>
                <w:sz w:val="22"/>
                <w:lang w:val="fr-CA"/>
              </w:rPr>
            </w:pPr>
            <w:r w:rsidRPr="00C27759">
              <w:rPr>
                <w:rFonts w:cs="Calibri"/>
                <w:color w:val="000000"/>
                <w:szCs w:val="24"/>
                <w:lang w:val="fr-CA"/>
              </w:rPr>
              <w:t>Services administratifs</w:t>
            </w:r>
            <w:r w:rsidR="00E90373">
              <w:rPr>
                <w:rFonts w:cs="Calibri"/>
                <w:color w:val="000000"/>
                <w:szCs w:val="24"/>
                <w:lang w:val="fr-CA"/>
              </w:rPr>
              <w:t>,</w:t>
            </w:r>
            <w:r w:rsidRPr="00C27759">
              <w:rPr>
                <w:rFonts w:cs="Calibri"/>
                <w:color w:val="000000"/>
                <w:szCs w:val="24"/>
                <w:lang w:val="fr-CA"/>
              </w:rPr>
              <w:t xml:space="preserve"> de soutien, gestion des déchets et assainissement</w:t>
            </w:r>
          </w:p>
        </w:tc>
        <w:tc>
          <w:tcPr>
            <w:tcW w:w="1099" w:type="dxa"/>
            <w:tcBorders>
              <w:top w:val="nil"/>
              <w:left w:val="nil"/>
              <w:right w:val="nil"/>
            </w:tcBorders>
            <w:shd w:val="clear" w:color="auto" w:fill="FFFFFF" w:themeFill="background1"/>
            <w:vAlign w:val="center"/>
          </w:tcPr>
          <w:p w14:paraId="1EB674E2" w14:textId="4EBDEEDB" w:rsidR="002966F6" w:rsidRPr="002966F6" w:rsidRDefault="002966F6" w:rsidP="002966F6">
            <w:pPr>
              <w:spacing w:after="0" w:line="240" w:lineRule="auto"/>
              <w:jc w:val="center"/>
              <w:rPr>
                <w:rFonts w:cs="Calibri"/>
                <w:color w:val="000000"/>
                <w:szCs w:val="24"/>
              </w:rPr>
            </w:pPr>
            <w:r w:rsidRPr="002966F6">
              <w:rPr>
                <w:rFonts w:cs="Calibri"/>
                <w:color w:val="000000"/>
                <w:szCs w:val="24"/>
              </w:rPr>
              <w:t>4</w:t>
            </w:r>
          </w:p>
        </w:tc>
        <w:tc>
          <w:tcPr>
            <w:tcW w:w="993" w:type="dxa"/>
            <w:tcBorders>
              <w:top w:val="nil"/>
              <w:left w:val="nil"/>
              <w:right w:val="single" w:sz="4" w:space="0" w:color="auto"/>
            </w:tcBorders>
            <w:shd w:val="clear" w:color="auto" w:fill="FFFFFF" w:themeFill="background1"/>
            <w:noWrap/>
            <w:vAlign w:val="center"/>
          </w:tcPr>
          <w:p w14:paraId="58AEB9C6" w14:textId="5F1C2109" w:rsidR="002966F6" w:rsidRPr="002966F6" w:rsidRDefault="002966F6" w:rsidP="002966F6">
            <w:pPr>
              <w:spacing w:after="0" w:line="240" w:lineRule="auto"/>
              <w:jc w:val="center"/>
              <w:rPr>
                <w:rFonts w:cs="Calibri"/>
                <w:color w:val="000000"/>
                <w:szCs w:val="24"/>
              </w:rPr>
            </w:pPr>
            <w:r w:rsidRPr="002966F6">
              <w:rPr>
                <w:rFonts w:cs="Calibri"/>
                <w:color w:val="000000"/>
                <w:szCs w:val="24"/>
              </w:rPr>
              <w:t>3</w:t>
            </w:r>
          </w:p>
        </w:tc>
        <w:tc>
          <w:tcPr>
            <w:tcW w:w="1162" w:type="dxa"/>
            <w:tcBorders>
              <w:top w:val="nil"/>
              <w:left w:val="nil"/>
              <w:right w:val="single" w:sz="4" w:space="0" w:color="auto"/>
            </w:tcBorders>
            <w:shd w:val="clear" w:color="auto" w:fill="FFFFFF" w:themeFill="background1"/>
            <w:noWrap/>
            <w:vAlign w:val="center"/>
          </w:tcPr>
          <w:p w14:paraId="4219B932" w14:textId="1F6603FF"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r>
      <w:tr w:rsidR="002966F6" w:rsidRPr="00BB5E52" w14:paraId="73BB923D" w14:textId="77777777" w:rsidTr="002966F6">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47F791F0" w14:textId="0DCDE806" w:rsidR="002966F6" w:rsidRDefault="00E90373" w:rsidP="002966F6">
            <w:pPr>
              <w:spacing w:after="0" w:line="240" w:lineRule="auto"/>
              <w:rPr>
                <w:rFonts w:ascii="Calibri" w:hAnsi="Calibri" w:cs="Calibri"/>
                <w:color w:val="000000"/>
                <w:sz w:val="22"/>
              </w:rPr>
            </w:pPr>
            <w:r w:rsidRPr="00E90373">
              <w:rPr>
                <w:rFonts w:cs="Calibri"/>
                <w:color w:val="000000"/>
                <w:szCs w:val="24"/>
              </w:rPr>
              <w:t xml:space="preserve">Services </w:t>
            </w:r>
            <w:proofErr w:type="spellStart"/>
            <w:r w:rsidRPr="00E90373">
              <w:rPr>
                <w:rFonts w:cs="Calibri"/>
                <w:color w:val="000000"/>
                <w:szCs w:val="24"/>
              </w:rPr>
              <w:t>éducatifs</w:t>
            </w:r>
            <w:proofErr w:type="spellEnd"/>
          </w:p>
        </w:tc>
        <w:tc>
          <w:tcPr>
            <w:tcW w:w="1099" w:type="dxa"/>
            <w:tcBorders>
              <w:top w:val="nil"/>
              <w:left w:val="nil"/>
              <w:right w:val="nil"/>
            </w:tcBorders>
            <w:shd w:val="clear" w:color="auto" w:fill="F2F2F2" w:themeFill="background1" w:themeFillShade="F2"/>
            <w:vAlign w:val="center"/>
          </w:tcPr>
          <w:p w14:paraId="21B43531" w14:textId="40FFF72C" w:rsidR="002966F6" w:rsidRPr="002966F6" w:rsidRDefault="002966F6" w:rsidP="002966F6">
            <w:pPr>
              <w:spacing w:after="0" w:line="240" w:lineRule="auto"/>
              <w:jc w:val="center"/>
              <w:rPr>
                <w:rFonts w:cs="Calibri"/>
                <w:color w:val="000000"/>
                <w:szCs w:val="24"/>
              </w:rPr>
            </w:pPr>
            <w:r w:rsidRPr="002966F6">
              <w:rPr>
                <w:rFonts w:cs="Calibri"/>
                <w:color w:val="000000"/>
                <w:szCs w:val="24"/>
              </w:rPr>
              <w:t>4</w:t>
            </w:r>
          </w:p>
        </w:tc>
        <w:tc>
          <w:tcPr>
            <w:tcW w:w="993" w:type="dxa"/>
            <w:tcBorders>
              <w:top w:val="nil"/>
              <w:left w:val="nil"/>
              <w:right w:val="single" w:sz="4" w:space="0" w:color="auto"/>
            </w:tcBorders>
            <w:shd w:val="clear" w:color="auto" w:fill="F2F2F2" w:themeFill="background1" w:themeFillShade="F2"/>
            <w:noWrap/>
            <w:vAlign w:val="center"/>
          </w:tcPr>
          <w:p w14:paraId="196961C9" w14:textId="1D6DC250" w:rsidR="002966F6" w:rsidRPr="002966F6" w:rsidRDefault="002966F6" w:rsidP="002966F6">
            <w:pPr>
              <w:spacing w:after="0" w:line="240" w:lineRule="auto"/>
              <w:jc w:val="center"/>
              <w:rPr>
                <w:rFonts w:cs="Calibri"/>
                <w:color w:val="000000"/>
                <w:szCs w:val="24"/>
              </w:rPr>
            </w:pPr>
            <w:r w:rsidRPr="002966F6">
              <w:rPr>
                <w:rFonts w:cs="Calibri"/>
                <w:color w:val="000000"/>
                <w:szCs w:val="24"/>
              </w:rPr>
              <w:t>5</w:t>
            </w:r>
          </w:p>
        </w:tc>
        <w:tc>
          <w:tcPr>
            <w:tcW w:w="1162" w:type="dxa"/>
            <w:tcBorders>
              <w:top w:val="nil"/>
              <w:left w:val="nil"/>
              <w:right w:val="single" w:sz="4" w:space="0" w:color="auto"/>
            </w:tcBorders>
            <w:shd w:val="clear" w:color="auto" w:fill="F2F2F2" w:themeFill="background1" w:themeFillShade="F2"/>
            <w:noWrap/>
            <w:vAlign w:val="center"/>
          </w:tcPr>
          <w:p w14:paraId="7AD90C58" w14:textId="0010B141"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r>
      <w:tr w:rsidR="002966F6" w:rsidRPr="00BB5E52" w14:paraId="08C5CF21" w14:textId="77777777" w:rsidTr="002966F6">
        <w:trPr>
          <w:trHeight w:val="345"/>
        </w:trPr>
        <w:tc>
          <w:tcPr>
            <w:tcW w:w="6232" w:type="dxa"/>
            <w:tcBorders>
              <w:top w:val="nil"/>
              <w:left w:val="single" w:sz="4" w:space="0" w:color="auto"/>
              <w:right w:val="single" w:sz="4" w:space="0" w:color="auto"/>
            </w:tcBorders>
            <w:shd w:val="clear" w:color="auto" w:fill="FFFFFF" w:themeFill="background1"/>
            <w:vAlign w:val="center"/>
          </w:tcPr>
          <w:p w14:paraId="33516C4A" w14:textId="4026204E" w:rsidR="002966F6" w:rsidRPr="00E90373" w:rsidRDefault="00E90373" w:rsidP="002966F6">
            <w:pPr>
              <w:spacing w:after="0" w:line="240" w:lineRule="auto"/>
              <w:rPr>
                <w:rFonts w:ascii="Calibri" w:hAnsi="Calibri" w:cs="Calibri"/>
                <w:color w:val="000000"/>
                <w:sz w:val="22"/>
                <w:lang w:val="fr-CA"/>
              </w:rPr>
            </w:pPr>
            <w:r w:rsidRPr="00E90373">
              <w:rPr>
                <w:rFonts w:cs="Calibri"/>
                <w:color w:val="000000"/>
                <w:szCs w:val="24"/>
                <w:lang w:val="fr-CA"/>
              </w:rPr>
              <w:t>Soins de santé et assistance sociale</w:t>
            </w:r>
          </w:p>
        </w:tc>
        <w:tc>
          <w:tcPr>
            <w:tcW w:w="1099" w:type="dxa"/>
            <w:tcBorders>
              <w:top w:val="nil"/>
              <w:left w:val="nil"/>
              <w:right w:val="nil"/>
            </w:tcBorders>
            <w:shd w:val="clear" w:color="auto" w:fill="FFFFFF" w:themeFill="background1"/>
            <w:vAlign w:val="center"/>
          </w:tcPr>
          <w:p w14:paraId="7FAD98A3" w14:textId="3723FA40" w:rsidR="002966F6" w:rsidRPr="002966F6" w:rsidRDefault="002966F6" w:rsidP="002966F6">
            <w:pPr>
              <w:spacing w:after="0" w:line="240" w:lineRule="auto"/>
              <w:jc w:val="center"/>
              <w:rPr>
                <w:rFonts w:cs="Calibri"/>
                <w:color w:val="000000"/>
                <w:szCs w:val="24"/>
              </w:rPr>
            </w:pPr>
            <w:r w:rsidRPr="002966F6">
              <w:rPr>
                <w:rFonts w:cs="Calibri"/>
                <w:color w:val="000000"/>
                <w:szCs w:val="24"/>
              </w:rPr>
              <w:t>5</w:t>
            </w:r>
          </w:p>
        </w:tc>
        <w:tc>
          <w:tcPr>
            <w:tcW w:w="993" w:type="dxa"/>
            <w:tcBorders>
              <w:top w:val="nil"/>
              <w:left w:val="nil"/>
              <w:right w:val="single" w:sz="4" w:space="0" w:color="auto"/>
            </w:tcBorders>
            <w:shd w:val="clear" w:color="auto" w:fill="FFFFFF" w:themeFill="background1"/>
            <w:noWrap/>
            <w:vAlign w:val="center"/>
          </w:tcPr>
          <w:p w14:paraId="41C598D4" w14:textId="292D4B40" w:rsidR="002966F6" w:rsidRPr="002966F6" w:rsidRDefault="002966F6" w:rsidP="002966F6">
            <w:pPr>
              <w:spacing w:after="0" w:line="240" w:lineRule="auto"/>
              <w:jc w:val="center"/>
              <w:rPr>
                <w:rFonts w:cs="Calibri"/>
                <w:color w:val="000000"/>
                <w:szCs w:val="24"/>
              </w:rPr>
            </w:pPr>
            <w:r w:rsidRPr="002966F6">
              <w:rPr>
                <w:rFonts w:cs="Calibri"/>
                <w:color w:val="000000"/>
                <w:szCs w:val="24"/>
              </w:rPr>
              <w:t>6</w:t>
            </w:r>
          </w:p>
        </w:tc>
        <w:tc>
          <w:tcPr>
            <w:tcW w:w="1162" w:type="dxa"/>
            <w:tcBorders>
              <w:top w:val="nil"/>
              <w:left w:val="nil"/>
              <w:right w:val="single" w:sz="4" w:space="0" w:color="auto"/>
            </w:tcBorders>
            <w:shd w:val="clear" w:color="auto" w:fill="FFFFFF" w:themeFill="background1"/>
            <w:noWrap/>
            <w:vAlign w:val="center"/>
          </w:tcPr>
          <w:p w14:paraId="5484E158" w14:textId="003FBBCB"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r>
      <w:tr w:rsidR="002966F6" w:rsidRPr="00BB5E52" w14:paraId="2FB8AA94" w14:textId="77777777" w:rsidTr="007420D3">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14006F75" w14:textId="754EA616" w:rsidR="002966F6" w:rsidRPr="00E90373" w:rsidRDefault="00E90373" w:rsidP="002966F6">
            <w:pPr>
              <w:spacing w:after="0" w:line="240" w:lineRule="auto"/>
              <w:rPr>
                <w:rFonts w:ascii="Calibri" w:hAnsi="Calibri" w:cs="Calibri"/>
                <w:color w:val="000000"/>
                <w:sz w:val="22"/>
                <w:lang w:val="fr-CA"/>
              </w:rPr>
            </w:pPr>
            <w:r w:rsidRPr="00E90373">
              <w:rPr>
                <w:rFonts w:cs="Calibri"/>
                <w:color w:val="000000"/>
                <w:szCs w:val="24"/>
                <w:lang w:val="fr-CA"/>
              </w:rPr>
              <w:t>Services d'hébergement et de restauration</w:t>
            </w:r>
          </w:p>
        </w:tc>
        <w:tc>
          <w:tcPr>
            <w:tcW w:w="1099" w:type="dxa"/>
            <w:tcBorders>
              <w:top w:val="nil"/>
              <w:left w:val="nil"/>
              <w:right w:val="nil"/>
            </w:tcBorders>
            <w:shd w:val="clear" w:color="auto" w:fill="F2F2F2" w:themeFill="background1" w:themeFillShade="F2"/>
            <w:vAlign w:val="center"/>
          </w:tcPr>
          <w:p w14:paraId="381BA80E" w14:textId="44AFA34F" w:rsidR="002966F6" w:rsidRPr="002966F6" w:rsidRDefault="002966F6" w:rsidP="002966F6">
            <w:pPr>
              <w:spacing w:after="0" w:line="240" w:lineRule="auto"/>
              <w:jc w:val="center"/>
              <w:rPr>
                <w:rFonts w:cs="Calibri"/>
                <w:color w:val="000000"/>
                <w:szCs w:val="24"/>
              </w:rPr>
            </w:pPr>
            <w:r w:rsidRPr="002966F6">
              <w:rPr>
                <w:rFonts w:cs="Calibri"/>
                <w:color w:val="000000"/>
                <w:szCs w:val="24"/>
              </w:rPr>
              <w:t>3</w:t>
            </w:r>
          </w:p>
        </w:tc>
        <w:tc>
          <w:tcPr>
            <w:tcW w:w="993" w:type="dxa"/>
            <w:tcBorders>
              <w:top w:val="nil"/>
              <w:left w:val="nil"/>
              <w:right w:val="single" w:sz="4" w:space="0" w:color="auto"/>
            </w:tcBorders>
            <w:shd w:val="clear" w:color="auto" w:fill="F2F2F2" w:themeFill="background1" w:themeFillShade="F2"/>
            <w:noWrap/>
            <w:vAlign w:val="center"/>
          </w:tcPr>
          <w:p w14:paraId="180AEF8A" w14:textId="53F3053E" w:rsidR="002966F6" w:rsidRPr="002966F6" w:rsidRDefault="002966F6" w:rsidP="002966F6">
            <w:pPr>
              <w:spacing w:after="0" w:line="240" w:lineRule="auto"/>
              <w:jc w:val="center"/>
              <w:rPr>
                <w:rFonts w:cs="Calibri"/>
                <w:color w:val="000000"/>
                <w:szCs w:val="24"/>
              </w:rPr>
            </w:pPr>
            <w:r w:rsidRPr="002966F6">
              <w:rPr>
                <w:rFonts w:cs="Calibri"/>
                <w:color w:val="000000"/>
                <w:szCs w:val="24"/>
              </w:rPr>
              <w:t>2</w:t>
            </w:r>
          </w:p>
        </w:tc>
        <w:tc>
          <w:tcPr>
            <w:tcW w:w="1162" w:type="dxa"/>
            <w:tcBorders>
              <w:top w:val="nil"/>
              <w:left w:val="nil"/>
              <w:right w:val="single" w:sz="4" w:space="0" w:color="auto"/>
            </w:tcBorders>
            <w:shd w:val="clear" w:color="auto" w:fill="F2F2F2" w:themeFill="background1" w:themeFillShade="F2"/>
            <w:noWrap/>
            <w:vAlign w:val="center"/>
          </w:tcPr>
          <w:p w14:paraId="76943B6D" w14:textId="4D1D0A04"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r>
      <w:tr w:rsidR="002966F6" w:rsidRPr="00BB5E52" w14:paraId="429AB63F" w14:textId="77777777" w:rsidTr="002966F6">
        <w:trPr>
          <w:trHeight w:val="345"/>
        </w:trPr>
        <w:tc>
          <w:tcPr>
            <w:tcW w:w="6232" w:type="dxa"/>
            <w:tcBorders>
              <w:top w:val="nil"/>
              <w:left w:val="single" w:sz="4" w:space="0" w:color="auto"/>
              <w:right w:val="single" w:sz="4" w:space="0" w:color="auto"/>
            </w:tcBorders>
            <w:shd w:val="clear" w:color="auto" w:fill="FFFFFF" w:themeFill="background1"/>
            <w:vAlign w:val="center"/>
          </w:tcPr>
          <w:p w14:paraId="1A9E9E8B" w14:textId="7F2167F0" w:rsidR="002966F6" w:rsidRDefault="00E90373" w:rsidP="002966F6">
            <w:pPr>
              <w:spacing w:after="0" w:line="240" w:lineRule="auto"/>
              <w:rPr>
                <w:rFonts w:ascii="Calibri" w:hAnsi="Calibri" w:cs="Calibri"/>
                <w:color w:val="000000"/>
                <w:sz w:val="22"/>
              </w:rPr>
            </w:pPr>
            <w:r w:rsidRPr="00E90373">
              <w:rPr>
                <w:rFonts w:cs="Calibri"/>
                <w:color w:val="000000"/>
                <w:szCs w:val="24"/>
              </w:rPr>
              <w:t xml:space="preserve">Administration </w:t>
            </w:r>
            <w:proofErr w:type="spellStart"/>
            <w:r w:rsidRPr="00E90373">
              <w:rPr>
                <w:rFonts w:cs="Calibri"/>
                <w:color w:val="000000"/>
                <w:szCs w:val="24"/>
              </w:rPr>
              <w:t>publique</w:t>
            </w:r>
            <w:proofErr w:type="spellEnd"/>
          </w:p>
        </w:tc>
        <w:tc>
          <w:tcPr>
            <w:tcW w:w="1099" w:type="dxa"/>
            <w:tcBorders>
              <w:top w:val="nil"/>
              <w:left w:val="nil"/>
              <w:right w:val="nil"/>
            </w:tcBorders>
            <w:shd w:val="clear" w:color="auto" w:fill="FFFFFF" w:themeFill="background1"/>
            <w:vAlign w:val="center"/>
          </w:tcPr>
          <w:p w14:paraId="5FF9EA4A" w14:textId="6E6253A9" w:rsidR="002966F6" w:rsidRPr="002966F6" w:rsidRDefault="002966F6" w:rsidP="002966F6">
            <w:pPr>
              <w:spacing w:after="0" w:line="240" w:lineRule="auto"/>
              <w:jc w:val="center"/>
              <w:rPr>
                <w:rFonts w:cs="Calibri"/>
                <w:color w:val="000000"/>
                <w:szCs w:val="24"/>
              </w:rPr>
            </w:pPr>
            <w:r w:rsidRPr="002966F6">
              <w:rPr>
                <w:rFonts w:cs="Calibri"/>
                <w:color w:val="000000"/>
                <w:szCs w:val="24"/>
              </w:rPr>
              <w:t>4</w:t>
            </w:r>
          </w:p>
        </w:tc>
        <w:tc>
          <w:tcPr>
            <w:tcW w:w="993" w:type="dxa"/>
            <w:tcBorders>
              <w:top w:val="nil"/>
              <w:left w:val="nil"/>
              <w:right w:val="single" w:sz="4" w:space="0" w:color="auto"/>
            </w:tcBorders>
            <w:shd w:val="clear" w:color="auto" w:fill="FFFFFF" w:themeFill="background1"/>
            <w:noWrap/>
            <w:vAlign w:val="center"/>
          </w:tcPr>
          <w:p w14:paraId="119E0109" w14:textId="53B76120" w:rsidR="002966F6" w:rsidRPr="002966F6" w:rsidRDefault="002966F6" w:rsidP="002966F6">
            <w:pPr>
              <w:spacing w:after="0" w:line="240" w:lineRule="auto"/>
              <w:jc w:val="center"/>
              <w:rPr>
                <w:rFonts w:cs="Calibri"/>
                <w:color w:val="000000"/>
                <w:szCs w:val="24"/>
              </w:rPr>
            </w:pPr>
            <w:r w:rsidRPr="002966F6">
              <w:rPr>
                <w:rFonts w:cs="Calibri"/>
                <w:color w:val="000000"/>
                <w:szCs w:val="24"/>
              </w:rPr>
              <w:t>3</w:t>
            </w:r>
          </w:p>
        </w:tc>
        <w:tc>
          <w:tcPr>
            <w:tcW w:w="1162" w:type="dxa"/>
            <w:tcBorders>
              <w:top w:val="nil"/>
              <w:left w:val="nil"/>
              <w:right w:val="single" w:sz="4" w:space="0" w:color="auto"/>
            </w:tcBorders>
            <w:shd w:val="clear" w:color="auto" w:fill="FFFFFF" w:themeFill="background1"/>
            <w:noWrap/>
            <w:vAlign w:val="center"/>
          </w:tcPr>
          <w:p w14:paraId="759A7C2D" w14:textId="0B8F618D"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r>
      <w:tr w:rsidR="002966F6" w:rsidRPr="00BB5E52" w14:paraId="07FE31E6" w14:textId="77777777" w:rsidTr="002966F6">
        <w:trPr>
          <w:trHeight w:val="345"/>
        </w:trPr>
        <w:tc>
          <w:tcPr>
            <w:tcW w:w="623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457F298" w14:textId="072981DD" w:rsidR="002966F6" w:rsidRDefault="002966F6" w:rsidP="002966F6">
            <w:pPr>
              <w:spacing w:after="0" w:line="240" w:lineRule="auto"/>
              <w:rPr>
                <w:rFonts w:ascii="Calibri" w:hAnsi="Calibri" w:cs="Calibri"/>
                <w:b/>
                <w:bCs/>
                <w:color w:val="000000"/>
                <w:sz w:val="22"/>
              </w:rPr>
            </w:pPr>
            <w:r w:rsidRPr="00901184">
              <w:rPr>
                <w:rFonts w:cs="Calibri"/>
                <w:b/>
                <w:bCs/>
                <w:color w:val="000000"/>
                <w:szCs w:val="24"/>
              </w:rPr>
              <w:t>total</w:t>
            </w:r>
          </w:p>
        </w:tc>
        <w:tc>
          <w:tcPr>
            <w:tcW w:w="1099" w:type="dxa"/>
            <w:tcBorders>
              <w:top w:val="nil"/>
              <w:left w:val="nil"/>
              <w:bottom w:val="single" w:sz="4" w:space="0" w:color="auto"/>
              <w:right w:val="nil"/>
            </w:tcBorders>
            <w:shd w:val="clear" w:color="auto" w:fill="F2F2F2" w:themeFill="background1" w:themeFillShade="F2"/>
            <w:vAlign w:val="center"/>
          </w:tcPr>
          <w:p w14:paraId="0C909637" w14:textId="4C1F0EE9" w:rsidR="002966F6" w:rsidRPr="002966F6" w:rsidRDefault="002966F6" w:rsidP="002966F6">
            <w:pPr>
              <w:spacing w:after="0" w:line="240" w:lineRule="auto"/>
              <w:jc w:val="center"/>
              <w:rPr>
                <w:rFonts w:cs="Calibri"/>
                <w:b/>
                <w:color w:val="000000"/>
                <w:szCs w:val="24"/>
              </w:rPr>
            </w:pPr>
            <w:r w:rsidRPr="002966F6">
              <w:rPr>
                <w:rFonts w:cs="Calibri"/>
                <w:b/>
                <w:bCs/>
                <w:color w:val="000000"/>
                <w:szCs w:val="24"/>
              </w:rPr>
              <w:t>24</w:t>
            </w:r>
          </w:p>
        </w:tc>
        <w:tc>
          <w:tcPr>
            <w:tcW w:w="993" w:type="dxa"/>
            <w:tcBorders>
              <w:top w:val="nil"/>
              <w:left w:val="nil"/>
              <w:bottom w:val="single" w:sz="4" w:space="0" w:color="auto"/>
              <w:right w:val="single" w:sz="4" w:space="0" w:color="auto"/>
            </w:tcBorders>
            <w:shd w:val="clear" w:color="auto" w:fill="F2F2F2" w:themeFill="background1" w:themeFillShade="F2"/>
            <w:noWrap/>
            <w:vAlign w:val="center"/>
            <w:hideMark/>
          </w:tcPr>
          <w:p w14:paraId="21DF7168" w14:textId="36D0B2A4" w:rsidR="002966F6" w:rsidRPr="002966F6" w:rsidRDefault="002966F6" w:rsidP="002966F6">
            <w:pPr>
              <w:spacing w:after="0" w:line="240" w:lineRule="auto"/>
              <w:jc w:val="center"/>
              <w:rPr>
                <w:rFonts w:eastAsia="Times New Roman" w:cs="Times New Roman"/>
                <w:b/>
                <w:bCs/>
                <w:color w:val="000000"/>
                <w:szCs w:val="24"/>
                <w:lang w:val="en-US" w:eastAsia="ja-JP"/>
              </w:rPr>
            </w:pPr>
            <w:r w:rsidRPr="002966F6">
              <w:rPr>
                <w:rFonts w:cs="Calibri"/>
                <w:b/>
                <w:bCs/>
                <w:color w:val="000000"/>
                <w:szCs w:val="24"/>
              </w:rPr>
              <w:t>26</w:t>
            </w:r>
          </w:p>
        </w:tc>
        <w:tc>
          <w:tcPr>
            <w:tcW w:w="1162" w:type="dxa"/>
            <w:tcBorders>
              <w:top w:val="nil"/>
              <w:left w:val="nil"/>
              <w:bottom w:val="single" w:sz="4" w:space="0" w:color="auto"/>
              <w:right w:val="single" w:sz="4" w:space="0" w:color="auto"/>
            </w:tcBorders>
            <w:shd w:val="clear" w:color="auto" w:fill="F2F2F2" w:themeFill="background1" w:themeFillShade="F2"/>
            <w:noWrap/>
            <w:vAlign w:val="center"/>
            <w:hideMark/>
          </w:tcPr>
          <w:p w14:paraId="140E69D1" w14:textId="70D0198D" w:rsidR="002966F6" w:rsidRPr="002966F6" w:rsidRDefault="002966F6" w:rsidP="002966F6">
            <w:pPr>
              <w:spacing w:after="0" w:line="240" w:lineRule="auto"/>
              <w:jc w:val="center"/>
              <w:rPr>
                <w:rFonts w:eastAsia="Times New Roman" w:cs="Times New Roman"/>
                <w:b/>
                <w:bCs/>
                <w:color w:val="000000"/>
                <w:szCs w:val="24"/>
                <w:lang w:val="en-US" w:eastAsia="ja-JP"/>
              </w:rPr>
            </w:pPr>
            <w:r w:rsidRPr="002966F6">
              <w:rPr>
                <w:rFonts w:cs="Calibri"/>
                <w:b/>
                <w:bCs/>
                <w:color w:val="000000"/>
                <w:szCs w:val="24"/>
              </w:rPr>
              <w:t>2</w:t>
            </w:r>
          </w:p>
        </w:tc>
      </w:tr>
    </w:tbl>
    <w:p w14:paraId="4DF6A257" w14:textId="74DC3E5A" w:rsidR="00E65AFD" w:rsidRDefault="00E65AFD" w:rsidP="000A79BC">
      <w:pPr>
        <w:rPr>
          <w:szCs w:val="24"/>
        </w:rPr>
      </w:pPr>
    </w:p>
    <w:p w14:paraId="6910D6A5" w14:textId="1C44FE2B" w:rsidR="005D1A67" w:rsidRPr="005D1A67" w:rsidRDefault="005D1A67" w:rsidP="00B812C3">
      <w:pPr>
        <w:rPr>
          <w:szCs w:val="24"/>
          <w:lang w:val="fr-CA"/>
        </w:rPr>
      </w:pPr>
      <w:bookmarkStart w:id="66" w:name="_Toc74814181"/>
      <w:bookmarkStart w:id="67" w:name="_Toc75174698"/>
      <w:bookmarkStart w:id="68" w:name="_Toc76384824"/>
      <w:r>
        <w:rPr>
          <w:szCs w:val="24"/>
          <w:lang w:val="fr-CA"/>
        </w:rPr>
        <w:t xml:space="preserve">Le </w:t>
      </w:r>
      <w:r w:rsidRPr="005D1A67">
        <w:rPr>
          <w:szCs w:val="24"/>
          <w:lang w:val="fr-CA"/>
        </w:rPr>
        <w:t xml:space="preserve">Niagara </w:t>
      </w:r>
      <w:r>
        <w:rPr>
          <w:szCs w:val="24"/>
          <w:lang w:val="fr-CA"/>
        </w:rPr>
        <w:t>comptait</w:t>
      </w:r>
      <w:r w:rsidRPr="005D1A67">
        <w:rPr>
          <w:szCs w:val="24"/>
          <w:lang w:val="fr-CA"/>
        </w:rPr>
        <w:t xml:space="preserve"> également 2</w:t>
      </w:r>
      <w:r w:rsidR="009C6808">
        <w:rPr>
          <w:szCs w:val="24"/>
          <w:lang w:val="fr-CA"/>
        </w:rPr>
        <w:t>8</w:t>
      </w:r>
      <w:r w:rsidRPr="005D1A67">
        <w:rPr>
          <w:szCs w:val="24"/>
          <w:lang w:val="fr-CA"/>
        </w:rPr>
        <w:t xml:space="preserve"> </w:t>
      </w:r>
      <w:r w:rsidR="009C6808">
        <w:rPr>
          <w:szCs w:val="24"/>
          <w:lang w:val="fr-CA"/>
        </w:rPr>
        <w:t>9</w:t>
      </w:r>
      <w:r w:rsidRPr="005D1A67">
        <w:rPr>
          <w:szCs w:val="24"/>
          <w:lang w:val="fr-CA"/>
        </w:rPr>
        <w:t>10 entreprises sans employé en juin 2021. Ces entreprises représentent généralement des travailleurs indépendants. Le tableau 3-7 présente les secteurs industriels dans lesquels ces entreprises opèrent le plus souvent.</w:t>
      </w:r>
    </w:p>
    <w:p w14:paraId="7A49B433" w14:textId="40DDF777" w:rsidR="00B812C3" w:rsidRPr="005D1A67" w:rsidRDefault="005D1A67" w:rsidP="00B812C3">
      <w:pPr>
        <w:rPr>
          <w:color w:val="1F4E79" w:themeColor="accent1" w:themeShade="80"/>
          <w:lang w:val="fr-CA"/>
        </w:rPr>
      </w:pPr>
      <w:r w:rsidRPr="005D1A67">
        <w:rPr>
          <w:color w:val="1F4E79" w:themeColor="accent1" w:themeShade="80"/>
          <w:lang w:val="fr-CA"/>
        </w:rPr>
        <w:t xml:space="preserve">Tableau 5-7 : Estimations du nombre d'entreprises </w:t>
      </w:r>
      <w:r w:rsidR="00273488">
        <w:rPr>
          <w:color w:val="1F4E79" w:themeColor="accent1" w:themeShade="80"/>
          <w:lang w:val="fr-CA"/>
        </w:rPr>
        <w:t>de type</w:t>
      </w:r>
      <w:r w:rsidRPr="005D1A67">
        <w:rPr>
          <w:color w:val="1F4E79" w:themeColor="accent1" w:themeShade="80"/>
          <w:lang w:val="fr-CA"/>
        </w:rPr>
        <w:t xml:space="preserve"> travailleurs autonomes/sans employés, juin 2021, région d</w:t>
      </w:r>
      <w:r>
        <w:rPr>
          <w:color w:val="1F4E79" w:themeColor="accent1" w:themeShade="80"/>
          <w:lang w:val="fr-CA"/>
        </w:rPr>
        <w:t>u</w:t>
      </w:r>
      <w:r w:rsidRPr="005D1A67">
        <w:rPr>
          <w:color w:val="1F4E79" w:themeColor="accent1" w:themeShade="80"/>
          <w:lang w:val="fr-CA"/>
        </w:rPr>
        <w:t xml:space="preserve"> Niagara</w:t>
      </w:r>
      <w:r w:rsidR="00B812C3" w:rsidRPr="00B7228B">
        <w:rPr>
          <w:rStyle w:val="FootnoteReference"/>
          <w:color w:val="1F4E79" w:themeColor="accent1" w:themeShade="80"/>
          <w:szCs w:val="24"/>
        </w:rPr>
        <w:footnoteReference w:id="38"/>
      </w:r>
      <w:bookmarkEnd w:id="66"/>
      <w:bookmarkEnd w:id="67"/>
      <w:bookmarkEnd w:id="68"/>
    </w:p>
    <w:tbl>
      <w:tblPr>
        <w:tblW w:w="9350" w:type="dxa"/>
        <w:tblLook w:val="04A0" w:firstRow="1" w:lastRow="0" w:firstColumn="1" w:lastColumn="0" w:noHBand="0" w:noVBand="1"/>
      </w:tblPr>
      <w:tblGrid>
        <w:gridCol w:w="5205"/>
        <w:gridCol w:w="2151"/>
        <w:gridCol w:w="1994"/>
      </w:tblGrid>
      <w:tr w:rsidR="00B812C3" w:rsidRPr="00262E06" w14:paraId="40EF6E40" w14:textId="77777777" w:rsidTr="00C40F16">
        <w:trPr>
          <w:trHeight w:val="345"/>
        </w:trPr>
        <w:tc>
          <w:tcPr>
            <w:tcW w:w="520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892FED6" w14:textId="0DA2001B" w:rsidR="00B812C3" w:rsidRPr="00262E06" w:rsidRDefault="005D1A67" w:rsidP="00C40F16">
            <w:pPr>
              <w:spacing w:after="0" w:line="240" w:lineRule="auto"/>
              <w:rPr>
                <w:rFonts w:eastAsia="Times New Roman" w:cs="Times New Roman"/>
                <w:b/>
                <w:bCs/>
                <w:szCs w:val="24"/>
                <w:lang w:val="en-US" w:eastAsia="ja-JP"/>
              </w:rPr>
            </w:pPr>
            <w:proofErr w:type="spellStart"/>
            <w:r>
              <w:rPr>
                <w:rFonts w:eastAsia="Times New Roman" w:cs="Times New Roman"/>
                <w:b/>
                <w:bCs/>
                <w:szCs w:val="24"/>
                <w:lang w:val="en-US" w:eastAsia="ja-JP"/>
              </w:rPr>
              <w:t>Secteur</w:t>
            </w:r>
            <w:proofErr w:type="spellEnd"/>
            <w:r>
              <w:rPr>
                <w:rFonts w:eastAsia="Times New Roman" w:cs="Times New Roman"/>
                <w:b/>
                <w:bCs/>
                <w:szCs w:val="24"/>
                <w:lang w:val="en-US" w:eastAsia="ja-JP"/>
              </w:rPr>
              <w:t xml:space="preserve"> de </w:t>
            </w:r>
            <w:proofErr w:type="spellStart"/>
            <w:r>
              <w:rPr>
                <w:rFonts w:eastAsia="Times New Roman" w:cs="Times New Roman"/>
                <w:b/>
                <w:bCs/>
                <w:szCs w:val="24"/>
                <w:lang w:val="en-US" w:eastAsia="ja-JP"/>
              </w:rPr>
              <w:t>l’industrie</w:t>
            </w:r>
            <w:proofErr w:type="spellEnd"/>
          </w:p>
        </w:tc>
        <w:tc>
          <w:tcPr>
            <w:tcW w:w="208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A4750C1" w14:textId="2DD460CE" w:rsidR="00B812C3" w:rsidRPr="00262E06" w:rsidRDefault="005D1A67" w:rsidP="00C40F16">
            <w:pPr>
              <w:spacing w:after="0" w:line="240" w:lineRule="auto"/>
              <w:jc w:val="center"/>
              <w:rPr>
                <w:rFonts w:eastAsia="Times New Roman" w:cs="Times New Roman"/>
                <w:b/>
                <w:bCs/>
                <w:szCs w:val="24"/>
                <w:lang w:val="en-US" w:eastAsia="ja-JP"/>
              </w:rPr>
            </w:pPr>
            <w:proofErr w:type="spellStart"/>
            <w:r w:rsidRPr="005D1A67">
              <w:rPr>
                <w:rFonts w:eastAsia="Times New Roman" w:cs="Times New Roman"/>
                <w:b/>
                <w:bCs/>
                <w:szCs w:val="24"/>
                <w:lang w:val="en-US" w:eastAsia="ja-JP"/>
              </w:rPr>
              <w:t>Nombre</w:t>
            </w:r>
            <w:proofErr w:type="spellEnd"/>
            <w:r w:rsidRPr="005D1A67">
              <w:rPr>
                <w:rFonts w:eastAsia="Times New Roman" w:cs="Times New Roman"/>
                <w:b/>
                <w:bCs/>
                <w:szCs w:val="24"/>
                <w:lang w:val="en-US" w:eastAsia="ja-JP"/>
              </w:rPr>
              <w:t xml:space="preserve"> </w:t>
            </w:r>
            <w:proofErr w:type="spellStart"/>
            <w:r w:rsidRPr="005D1A67">
              <w:rPr>
                <w:rFonts w:eastAsia="Times New Roman" w:cs="Times New Roman"/>
                <w:b/>
                <w:bCs/>
                <w:szCs w:val="24"/>
                <w:lang w:val="en-US" w:eastAsia="ja-JP"/>
              </w:rPr>
              <w:t>d'établissements</w:t>
            </w:r>
            <w:proofErr w:type="spellEnd"/>
          </w:p>
        </w:tc>
        <w:tc>
          <w:tcPr>
            <w:tcW w:w="206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CF1BD13" w14:textId="5E0FEF13" w:rsidR="00B812C3" w:rsidRPr="00262E06" w:rsidRDefault="005D1A67" w:rsidP="00C40F16">
            <w:pPr>
              <w:spacing w:after="0" w:line="240" w:lineRule="auto"/>
              <w:jc w:val="center"/>
              <w:rPr>
                <w:rFonts w:eastAsia="Times New Roman" w:cs="Times New Roman"/>
                <w:b/>
                <w:bCs/>
                <w:szCs w:val="24"/>
                <w:lang w:val="en-US" w:eastAsia="ja-JP"/>
              </w:rPr>
            </w:pPr>
            <w:r w:rsidRPr="005D1A67">
              <w:rPr>
                <w:rFonts w:eastAsia="Times New Roman" w:cs="Times New Roman"/>
                <w:b/>
                <w:bCs/>
                <w:szCs w:val="24"/>
                <w:lang w:val="en-US" w:eastAsia="ja-JP"/>
              </w:rPr>
              <w:t xml:space="preserve">% </w:t>
            </w:r>
            <w:proofErr w:type="gramStart"/>
            <w:r w:rsidRPr="005D1A67">
              <w:rPr>
                <w:rFonts w:eastAsia="Times New Roman" w:cs="Times New Roman"/>
                <w:b/>
                <w:bCs/>
                <w:szCs w:val="24"/>
                <w:lang w:val="en-US" w:eastAsia="ja-JP"/>
              </w:rPr>
              <w:t>des</w:t>
            </w:r>
            <w:proofErr w:type="gramEnd"/>
            <w:r w:rsidRPr="005D1A67">
              <w:rPr>
                <w:rFonts w:eastAsia="Times New Roman" w:cs="Times New Roman"/>
                <w:b/>
                <w:bCs/>
                <w:szCs w:val="24"/>
                <w:lang w:val="en-US" w:eastAsia="ja-JP"/>
              </w:rPr>
              <w:t xml:space="preserve"> </w:t>
            </w:r>
            <w:proofErr w:type="spellStart"/>
            <w:r w:rsidRPr="005D1A67">
              <w:rPr>
                <w:rFonts w:eastAsia="Times New Roman" w:cs="Times New Roman"/>
                <w:b/>
                <w:bCs/>
                <w:szCs w:val="24"/>
                <w:lang w:val="en-US" w:eastAsia="ja-JP"/>
              </w:rPr>
              <w:t>établissements</w:t>
            </w:r>
            <w:proofErr w:type="spellEnd"/>
          </w:p>
        </w:tc>
      </w:tr>
      <w:tr w:rsidR="00B812C3" w:rsidRPr="00D54701" w14:paraId="7D9772F4" w14:textId="77777777" w:rsidTr="00C40F16">
        <w:trPr>
          <w:trHeight w:val="345"/>
        </w:trPr>
        <w:tc>
          <w:tcPr>
            <w:tcW w:w="52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6559C1" w14:textId="4CB38BB2" w:rsidR="00B812C3" w:rsidRPr="00262E06" w:rsidRDefault="000E5CD3" w:rsidP="00C40F16">
            <w:pPr>
              <w:spacing w:after="0" w:line="240" w:lineRule="auto"/>
              <w:rPr>
                <w:rFonts w:eastAsia="Times New Roman" w:cs="Times New Roman"/>
                <w:color w:val="000000"/>
                <w:szCs w:val="24"/>
                <w:lang w:val="en-US" w:eastAsia="ja-JP"/>
              </w:rPr>
            </w:pPr>
            <w:proofErr w:type="spellStart"/>
            <w:r>
              <w:rPr>
                <w:rFonts w:cs="Calibri"/>
                <w:color w:val="000000"/>
                <w:szCs w:val="24"/>
              </w:rPr>
              <w:t>Immobilier</w:t>
            </w:r>
            <w:proofErr w:type="spellEnd"/>
          </w:p>
        </w:tc>
        <w:tc>
          <w:tcPr>
            <w:tcW w:w="20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31060D"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8</w:t>
            </w:r>
            <w:r>
              <w:rPr>
                <w:rFonts w:cs="Calibri"/>
                <w:color w:val="000000"/>
                <w:szCs w:val="24"/>
              </w:rPr>
              <w:t>,</w:t>
            </w:r>
            <w:r w:rsidRPr="00262E06">
              <w:rPr>
                <w:rFonts w:cs="Calibri"/>
                <w:color w:val="000000"/>
                <w:szCs w:val="24"/>
              </w:rPr>
              <w:t>363</w:t>
            </w:r>
          </w:p>
        </w:tc>
        <w:tc>
          <w:tcPr>
            <w:tcW w:w="20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EC1D865"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28.9%</w:t>
            </w:r>
          </w:p>
        </w:tc>
      </w:tr>
      <w:tr w:rsidR="00B812C3" w:rsidRPr="00D54701" w14:paraId="10F1E8E0"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21F9CB" w14:textId="3036A0E1" w:rsidR="00B812C3" w:rsidRPr="000E5CD3" w:rsidRDefault="000E5CD3" w:rsidP="00C40F16">
            <w:pPr>
              <w:spacing w:after="0" w:line="240" w:lineRule="auto"/>
              <w:rPr>
                <w:rFonts w:eastAsia="Times New Roman" w:cs="Times New Roman"/>
                <w:color w:val="000000"/>
                <w:szCs w:val="24"/>
                <w:lang w:val="fr-CA" w:eastAsia="ja-JP"/>
              </w:rPr>
            </w:pPr>
            <w:r w:rsidRPr="000E5CD3">
              <w:rPr>
                <w:rFonts w:cs="Calibri"/>
                <w:color w:val="000000"/>
                <w:szCs w:val="24"/>
                <w:lang w:val="fr-CA"/>
              </w:rPr>
              <w:lastRenderedPageBreak/>
              <w:t>Services professionnels, scientifiques et techniques</w:t>
            </w:r>
          </w:p>
        </w:tc>
        <w:tc>
          <w:tcPr>
            <w:tcW w:w="2080" w:type="dxa"/>
            <w:tcBorders>
              <w:top w:val="nil"/>
              <w:left w:val="nil"/>
              <w:bottom w:val="single" w:sz="4" w:space="0" w:color="auto"/>
              <w:right w:val="single" w:sz="4" w:space="0" w:color="auto"/>
            </w:tcBorders>
            <w:shd w:val="clear" w:color="auto" w:fill="FFFFFF" w:themeFill="background1"/>
            <w:noWrap/>
            <w:vAlign w:val="center"/>
            <w:hideMark/>
          </w:tcPr>
          <w:p w14:paraId="5078C407"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2</w:t>
            </w:r>
            <w:r>
              <w:rPr>
                <w:rFonts w:cs="Calibri"/>
                <w:color w:val="000000"/>
                <w:szCs w:val="24"/>
              </w:rPr>
              <w:t>,</w:t>
            </w:r>
            <w:r w:rsidRPr="00262E06">
              <w:rPr>
                <w:rFonts w:cs="Calibri"/>
                <w:color w:val="000000"/>
                <w:szCs w:val="24"/>
              </w:rPr>
              <w:t>567</w:t>
            </w:r>
          </w:p>
        </w:tc>
        <w:tc>
          <w:tcPr>
            <w:tcW w:w="2065" w:type="dxa"/>
            <w:tcBorders>
              <w:top w:val="nil"/>
              <w:left w:val="nil"/>
              <w:bottom w:val="single" w:sz="4" w:space="0" w:color="auto"/>
              <w:right w:val="single" w:sz="4" w:space="0" w:color="auto"/>
            </w:tcBorders>
            <w:shd w:val="clear" w:color="auto" w:fill="FFFFFF" w:themeFill="background1"/>
            <w:vAlign w:val="center"/>
          </w:tcPr>
          <w:p w14:paraId="44050DDE"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8.9%</w:t>
            </w:r>
          </w:p>
        </w:tc>
      </w:tr>
      <w:tr w:rsidR="00B812C3" w:rsidRPr="00D54701" w14:paraId="2B5BB45B"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B7F8A14" w14:textId="6630A6E8" w:rsidR="00B812C3" w:rsidRPr="00262E06" w:rsidRDefault="000E5CD3" w:rsidP="00C40F16">
            <w:pPr>
              <w:spacing w:after="0" w:line="240" w:lineRule="auto"/>
              <w:rPr>
                <w:rFonts w:eastAsia="Times New Roman" w:cs="Times New Roman"/>
                <w:color w:val="000000"/>
                <w:szCs w:val="24"/>
                <w:lang w:val="en-US" w:eastAsia="ja-JP"/>
              </w:rPr>
            </w:pPr>
            <w:r w:rsidRPr="000E5CD3">
              <w:rPr>
                <w:rFonts w:cs="Calibri"/>
                <w:color w:val="000000"/>
                <w:szCs w:val="24"/>
              </w:rPr>
              <w:t xml:space="preserve">Entrepreneurs </w:t>
            </w:r>
            <w:proofErr w:type="spellStart"/>
            <w:r w:rsidRPr="000E5CD3">
              <w:rPr>
                <w:rFonts w:cs="Calibri"/>
                <w:color w:val="000000"/>
                <w:szCs w:val="24"/>
              </w:rPr>
              <w:t>spécialisés</w:t>
            </w:r>
            <w:proofErr w:type="spellEnd"/>
          </w:p>
        </w:tc>
        <w:tc>
          <w:tcPr>
            <w:tcW w:w="2080" w:type="dxa"/>
            <w:tcBorders>
              <w:top w:val="nil"/>
              <w:left w:val="nil"/>
              <w:bottom w:val="single" w:sz="4" w:space="0" w:color="auto"/>
              <w:right w:val="single" w:sz="4" w:space="0" w:color="auto"/>
            </w:tcBorders>
            <w:shd w:val="clear" w:color="auto" w:fill="F2F2F2" w:themeFill="background1" w:themeFillShade="F2"/>
            <w:noWrap/>
            <w:vAlign w:val="center"/>
            <w:hideMark/>
          </w:tcPr>
          <w:p w14:paraId="56E0FDA7"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1</w:t>
            </w:r>
            <w:r>
              <w:rPr>
                <w:rFonts w:cs="Calibri"/>
                <w:color w:val="000000"/>
                <w:szCs w:val="24"/>
              </w:rPr>
              <w:t>,</w:t>
            </w:r>
            <w:r w:rsidRPr="00262E06">
              <w:rPr>
                <w:rFonts w:cs="Calibri"/>
                <w:color w:val="000000"/>
                <w:szCs w:val="24"/>
              </w:rPr>
              <w:t>533</w:t>
            </w:r>
          </w:p>
        </w:tc>
        <w:tc>
          <w:tcPr>
            <w:tcW w:w="2065" w:type="dxa"/>
            <w:tcBorders>
              <w:top w:val="nil"/>
              <w:left w:val="nil"/>
              <w:bottom w:val="single" w:sz="4" w:space="0" w:color="auto"/>
              <w:right w:val="single" w:sz="4" w:space="0" w:color="auto"/>
            </w:tcBorders>
            <w:shd w:val="clear" w:color="auto" w:fill="F2F2F2" w:themeFill="background1" w:themeFillShade="F2"/>
            <w:vAlign w:val="center"/>
          </w:tcPr>
          <w:p w14:paraId="106FC816"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5.3%</w:t>
            </w:r>
          </w:p>
        </w:tc>
      </w:tr>
      <w:tr w:rsidR="00B812C3" w:rsidRPr="00D54701" w14:paraId="459CE314"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22E205" w14:textId="061FB021" w:rsidR="00B812C3" w:rsidRPr="000E5CD3" w:rsidRDefault="000E5CD3" w:rsidP="00C40F16">
            <w:pPr>
              <w:spacing w:after="0" w:line="240" w:lineRule="auto"/>
              <w:rPr>
                <w:rFonts w:eastAsia="Times New Roman" w:cs="Times New Roman"/>
                <w:color w:val="000000"/>
                <w:szCs w:val="24"/>
                <w:lang w:val="fr-CA" w:eastAsia="ja-JP"/>
              </w:rPr>
            </w:pPr>
            <w:r w:rsidRPr="000E5CD3">
              <w:rPr>
                <w:rFonts w:cs="Calibri"/>
                <w:color w:val="000000"/>
                <w:szCs w:val="24"/>
                <w:lang w:val="fr-CA"/>
              </w:rPr>
              <w:t>Titres, contrats sur matières premières et autres investissements financiers et activités connexes</w:t>
            </w:r>
          </w:p>
        </w:tc>
        <w:tc>
          <w:tcPr>
            <w:tcW w:w="2080" w:type="dxa"/>
            <w:tcBorders>
              <w:top w:val="nil"/>
              <w:left w:val="nil"/>
              <w:bottom w:val="single" w:sz="4" w:space="0" w:color="auto"/>
              <w:right w:val="single" w:sz="4" w:space="0" w:color="auto"/>
            </w:tcBorders>
            <w:shd w:val="clear" w:color="auto" w:fill="FFFFFF" w:themeFill="background1"/>
            <w:noWrap/>
            <w:vAlign w:val="center"/>
            <w:hideMark/>
          </w:tcPr>
          <w:p w14:paraId="6D45C749"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1</w:t>
            </w:r>
            <w:r>
              <w:rPr>
                <w:rFonts w:cs="Calibri"/>
                <w:color w:val="000000"/>
                <w:szCs w:val="24"/>
              </w:rPr>
              <w:t>,</w:t>
            </w:r>
            <w:r w:rsidRPr="00262E06">
              <w:rPr>
                <w:rFonts w:cs="Calibri"/>
                <w:color w:val="000000"/>
                <w:szCs w:val="24"/>
              </w:rPr>
              <w:t>311</w:t>
            </w:r>
          </w:p>
        </w:tc>
        <w:tc>
          <w:tcPr>
            <w:tcW w:w="2065" w:type="dxa"/>
            <w:tcBorders>
              <w:top w:val="nil"/>
              <w:left w:val="nil"/>
              <w:bottom w:val="single" w:sz="4" w:space="0" w:color="auto"/>
              <w:right w:val="single" w:sz="4" w:space="0" w:color="auto"/>
            </w:tcBorders>
            <w:shd w:val="clear" w:color="auto" w:fill="FFFFFF" w:themeFill="background1"/>
            <w:vAlign w:val="center"/>
          </w:tcPr>
          <w:p w14:paraId="28FB23E5"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4.5%</w:t>
            </w:r>
          </w:p>
        </w:tc>
      </w:tr>
      <w:tr w:rsidR="00B812C3" w:rsidRPr="00D54701" w14:paraId="7625D664"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C05CC5" w14:textId="7CC0DDD7" w:rsidR="00B812C3" w:rsidRPr="000E5CD3" w:rsidRDefault="000E5CD3" w:rsidP="00C40F16">
            <w:pPr>
              <w:spacing w:after="0" w:line="240" w:lineRule="auto"/>
              <w:rPr>
                <w:rFonts w:eastAsia="Times New Roman" w:cs="Times New Roman"/>
                <w:color w:val="000000"/>
                <w:szCs w:val="24"/>
                <w:lang w:val="fr-CA" w:eastAsia="ja-JP"/>
              </w:rPr>
            </w:pPr>
            <w:r w:rsidRPr="000E5CD3">
              <w:rPr>
                <w:rFonts w:cs="Calibri"/>
                <w:color w:val="000000"/>
                <w:szCs w:val="24"/>
                <w:lang w:val="fr-CA"/>
              </w:rPr>
              <w:t>Services de soins de santé ambulatoires</w:t>
            </w:r>
          </w:p>
        </w:tc>
        <w:tc>
          <w:tcPr>
            <w:tcW w:w="2080" w:type="dxa"/>
            <w:tcBorders>
              <w:top w:val="nil"/>
              <w:left w:val="nil"/>
              <w:bottom w:val="single" w:sz="4" w:space="0" w:color="auto"/>
              <w:right w:val="single" w:sz="4" w:space="0" w:color="auto"/>
            </w:tcBorders>
            <w:shd w:val="clear" w:color="auto" w:fill="F2F2F2" w:themeFill="background1" w:themeFillShade="F2"/>
            <w:noWrap/>
            <w:vAlign w:val="center"/>
            <w:hideMark/>
          </w:tcPr>
          <w:p w14:paraId="24B3B7A0"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1</w:t>
            </w:r>
            <w:r>
              <w:rPr>
                <w:rFonts w:cs="Calibri"/>
                <w:color w:val="000000"/>
                <w:szCs w:val="24"/>
              </w:rPr>
              <w:t>,</w:t>
            </w:r>
            <w:r w:rsidRPr="00262E06">
              <w:rPr>
                <w:rFonts w:cs="Calibri"/>
                <w:color w:val="000000"/>
                <w:szCs w:val="24"/>
              </w:rPr>
              <w:t>126</w:t>
            </w:r>
          </w:p>
        </w:tc>
        <w:tc>
          <w:tcPr>
            <w:tcW w:w="2065" w:type="dxa"/>
            <w:tcBorders>
              <w:top w:val="nil"/>
              <w:left w:val="nil"/>
              <w:bottom w:val="single" w:sz="4" w:space="0" w:color="auto"/>
              <w:right w:val="single" w:sz="4" w:space="0" w:color="auto"/>
            </w:tcBorders>
            <w:shd w:val="clear" w:color="auto" w:fill="F2F2F2" w:themeFill="background1" w:themeFillShade="F2"/>
            <w:vAlign w:val="center"/>
          </w:tcPr>
          <w:p w14:paraId="1D984899"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3.9%</w:t>
            </w:r>
          </w:p>
        </w:tc>
      </w:tr>
      <w:tr w:rsidR="00B812C3" w:rsidRPr="00D54701" w14:paraId="76483CC6"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9EBF1A" w14:textId="6B6797C1" w:rsidR="00B812C3" w:rsidRPr="000E5CD3" w:rsidRDefault="000E5CD3" w:rsidP="00C40F16">
            <w:pPr>
              <w:spacing w:after="0" w:line="240" w:lineRule="auto"/>
              <w:rPr>
                <w:rFonts w:eastAsia="Times New Roman" w:cs="Times New Roman"/>
                <w:color w:val="000000"/>
                <w:szCs w:val="24"/>
                <w:lang w:val="fr-CA" w:eastAsia="ja-JP"/>
              </w:rPr>
            </w:pPr>
            <w:r w:rsidRPr="000E5CD3">
              <w:rPr>
                <w:rFonts w:cs="Calibri"/>
                <w:color w:val="000000"/>
                <w:szCs w:val="24"/>
                <w:lang w:val="fr-CA"/>
              </w:rPr>
              <w:t>Services administratifs et de soutien</w:t>
            </w:r>
          </w:p>
        </w:tc>
        <w:tc>
          <w:tcPr>
            <w:tcW w:w="2080" w:type="dxa"/>
            <w:tcBorders>
              <w:top w:val="nil"/>
              <w:left w:val="nil"/>
              <w:bottom w:val="single" w:sz="4" w:space="0" w:color="auto"/>
              <w:right w:val="single" w:sz="4" w:space="0" w:color="auto"/>
            </w:tcBorders>
            <w:shd w:val="clear" w:color="auto" w:fill="FFFFFF" w:themeFill="background1"/>
            <w:noWrap/>
            <w:vAlign w:val="center"/>
            <w:hideMark/>
          </w:tcPr>
          <w:p w14:paraId="79161D30"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890</w:t>
            </w:r>
          </w:p>
        </w:tc>
        <w:tc>
          <w:tcPr>
            <w:tcW w:w="2065" w:type="dxa"/>
            <w:tcBorders>
              <w:top w:val="nil"/>
              <w:left w:val="nil"/>
              <w:bottom w:val="single" w:sz="4" w:space="0" w:color="auto"/>
              <w:right w:val="single" w:sz="4" w:space="0" w:color="auto"/>
            </w:tcBorders>
            <w:shd w:val="clear" w:color="auto" w:fill="FFFFFF" w:themeFill="background1"/>
            <w:vAlign w:val="center"/>
          </w:tcPr>
          <w:p w14:paraId="606AA4FC"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3.1%</w:t>
            </w:r>
          </w:p>
        </w:tc>
      </w:tr>
      <w:tr w:rsidR="00B812C3" w:rsidRPr="00D54701" w14:paraId="2F102964"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C5060FB" w14:textId="475E1A80" w:rsidR="00B812C3" w:rsidRPr="00262E06" w:rsidRDefault="000E5CD3" w:rsidP="00C40F16">
            <w:pPr>
              <w:spacing w:after="0" w:line="240" w:lineRule="auto"/>
              <w:rPr>
                <w:rFonts w:eastAsia="Times New Roman" w:cs="Times New Roman"/>
                <w:color w:val="000000"/>
                <w:szCs w:val="24"/>
                <w:lang w:val="en-US" w:eastAsia="ja-JP"/>
              </w:rPr>
            </w:pPr>
            <w:r w:rsidRPr="000E5CD3">
              <w:rPr>
                <w:rFonts w:cs="Calibri"/>
                <w:color w:val="000000"/>
                <w:szCs w:val="24"/>
              </w:rPr>
              <w:t xml:space="preserve">Construction de </w:t>
            </w:r>
            <w:proofErr w:type="spellStart"/>
            <w:r w:rsidRPr="000E5CD3">
              <w:rPr>
                <w:rFonts w:cs="Calibri"/>
                <w:color w:val="000000"/>
                <w:szCs w:val="24"/>
              </w:rPr>
              <w:t>bâtiments</w:t>
            </w:r>
            <w:proofErr w:type="spellEnd"/>
          </w:p>
        </w:tc>
        <w:tc>
          <w:tcPr>
            <w:tcW w:w="2080" w:type="dxa"/>
            <w:tcBorders>
              <w:top w:val="nil"/>
              <w:left w:val="nil"/>
              <w:bottom w:val="single" w:sz="4" w:space="0" w:color="auto"/>
              <w:right w:val="single" w:sz="4" w:space="0" w:color="auto"/>
            </w:tcBorders>
            <w:shd w:val="clear" w:color="auto" w:fill="F2F2F2" w:themeFill="background1" w:themeFillShade="F2"/>
            <w:noWrap/>
            <w:vAlign w:val="center"/>
            <w:hideMark/>
          </w:tcPr>
          <w:p w14:paraId="42A54A23"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846</w:t>
            </w:r>
          </w:p>
        </w:tc>
        <w:tc>
          <w:tcPr>
            <w:tcW w:w="2065" w:type="dxa"/>
            <w:tcBorders>
              <w:top w:val="nil"/>
              <w:left w:val="nil"/>
              <w:bottom w:val="single" w:sz="4" w:space="0" w:color="auto"/>
              <w:right w:val="single" w:sz="4" w:space="0" w:color="auto"/>
            </w:tcBorders>
            <w:shd w:val="clear" w:color="auto" w:fill="F2F2F2" w:themeFill="background1" w:themeFillShade="F2"/>
            <w:vAlign w:val="center"/>
          </w:tcPr>
          <w:p w14:paraId="5A19E918"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2.9%</w:t>
            </w:r>
          </w:p>
        </w:tc>
      </w:tr>
      <w:tr w:rsidR="00B812C3" w:rsidRPr="00D54701" w14:paraId="50DA4D44"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10BBD8" w14:textId="43436251" w:rsidR="00B812C3" w:rsidRPr="000E5CD3" w:rsidRDefault="000E5CD3" w:rsidP="00C40F16">
            <w:pPr>
              <w:spacing w:after="0" w:line="240" w:lineRule="auto"/>
              <w:rPr>
                <w:rFonts w:eastAsia="Times New Roman" w:cs="Times New Roman"/>
                <w:color w:val="000000"/>
                <w:szCs w:val="24"/>
                <w:lang w:val="fr-CA" w:eastAsia="ja-JP"/>
              </w:rPr>
            </w:pPr>
            <w:r w:rsidRPr="000E5CD3">
              <w:rPr>
                <w:rFonts w:cs="Calibri"/>
                <w:color w:val="000000"/>
                <w:szCs w:val="24"/>
                <w:lang w:val="fr-CA"/>
              </w:rPr>
              <w:t>Services personnels et de blanchisserie</w:t>
            </w:r>
          </w:p>
        </w:tc>
        <w:tc>
          <w:tcPr>
            <w:tcW w:w="2080" w:type="dxa"/>
            <w:tcBorders>
              <w:top w:val="nil"/>
              <w:left w:val="nil"/>
              <w:bottom w:val="single" w:sz="4" w:space="0" w:color="auto"/>
              <w:right w:val="single" w:sz="4" w:space="0" w:color="auto"/>
            </w:tcBorders>
            <w:shd w:val="clear" w:color="auto" w:fill="FFFFFF" w:themeFill="background1"/>
            <w:noWrap/>
            <w:vAlign w:val="center"/>
            <w:hideMark/>
          </w:tcPr>
          <w:p w14:paraId="0F031122"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775</w:t>
            </w:r>
          </w:p>
        </w:tc>
        <w:tc>
          <w:tcPr>
            <w:tcW w:w="2065" w:type="dxa"/>
            <w:tcBorders>
              <w:top w:val="nil"/>
              <w:left w:val="nil"/>
              <w:bottom w:val="single" w:sz="4" w:space="0" w:color="auto"/>
              <w:right w:val="single" w:sz="4" w:space="0" w:color="auto"/>
            </w:tcBorders>
            <w:shd w:val="clear" w:color="auto" w:fill="FFFFFF" w:themeFill="background1"/>
            <w:vAlign w:val="center"/>
          </w:tcPr>
          <w:p w14:paraId="03B4F9A8"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2.7%</w:t>
            </w:r>
          </w:p>
        </w:tc>
      </w:tr>
    </w:tbl>
    <w:p w14:paraId="61D2FC1F" w14:textId="77777777" w:rsidR="00B812C3" w:rsidRPr="00D54701" w:rsidRDefault="00B812C3" w:rsidP="00B812C3">
      <w:pPr>
        <w:rPr>
          <w:szCs w:val="24"/>
        </w:rPr>
      </w:pPr>
    </w:p>
    <w:p w14:paraId="77D234ED" w14:textId="43B2B304" w:rsidR="00E65AFD" w:rsidRPr="00A0037B" w:rsidRDefault="00A0037B">
      <w:pPr>
        <w:spacing w:line="259" w:lineRule="auto"/>
        <w:rPr>
          <w:szCs w:val="24"/>
          <w:lang w:val="fr-CA"/>
        </w:rPr>
      </w:pPr>
      <w:r w:rsidRPr="00A0037B">
        <w:rPr>
          <w:szCs w:val="24"/>
          <w:lang w:val="fr-CA"/>
        </w:rPr>
        <w:t xml:space="preserve">Le tableau 3-5 indique que les entreprises sans employé opérant dans l'immobilier représentent plus du quart de tous les emplois indépendants </w:t>
      </w:r>
      <w:r>
        <w:rPr>
          <w:szCs w:val="24"/>
          <w:lang w:val="fr-CA"/>
        </w:rPr>
        <w:t>au</w:t>
      </w:r>
      <w:r w:rsidRPr="00A0037B">
        <w:rPr>
          <w:szCs w:val="24"/>
          <w:lang w:val="fr-CA"/>
        </w:rPr>
        <w:t xml:space="preserve"> Niagara. Le deuxième secteur en importance, les services professionnels scientifiques et techniques, représente un peu moins d'un dixième des entreprises sans employé.</w:t>
      </w:r>
      <w:r w:rsidR="00E65AFD" w:rsidRPr="00A0037B">
        <w:rPr>
          <w:szCs w:val="24"/>
          <w:lang w:val="fr-CA"/>
        </w:rPr>
        <w:br w:type="page"/>
      </w:r>
    </w:p>
    <w:p w14:paraId="24E5E278" w14:textId="7EAC6AE2" w:rsidR="00A0037B" w:rsidRPr="00A0037B" w:rsidRDefault="00A0037B" w:rsidP="00F520D2">
      <w:pPr>
        <w:pStyle w:val="Heading2"/>
        <w:rPr>
          <w:rFonts w:eastAsiaTheme="minorHAnsi" w:cstheme="minorBidi"/>
          <w:color w:val="auto"/>
          <w:szCs w:val="24"/>
          <w:lang w:val="fr-CA"/>
        </w:rPr>
      </w:pPr>
      <w:bookmarkStart w:id="69" w:name="_Toc96602798"/>
      <w:bookmarkStart w:id="70" w:name="_Toc96602848"/>
      <w:r>
        <w:rPr>
          <w:rFonts w:eastAsiaTheme="minorHAnsi" w:cstheme="minorBidi"/>
          <w:color w:val="auto"/>
          <w:szCs w:val="24"/>
          <w:lang w:val="fr-CA"/>
        </w:rPr>
        <w:lastRenderedPageBreak/>
        <w:t>Tel que souligné</w:t>
      </w:r>
      <w:r w:rsidRPr="00A0037B">
        <w:rPr>
          <w:rFonts w:eastAsiaTheme="minorHAnsi" w:cstheme="minorBidi"/>
          <w:color w:val="auto"/>
          <w:szCs w:val="24"/>
          <w:lang w:val="fr-CA"/>
        </w:rPr>
        <w:t xml:space="preserve"> à la page 31, la nature de la méthodologie du Canadian Business </w:t>
      </w:r>
      <w:proofErr w:type="spellStart"/>
      <w:r w:rsidRPr="00A0037B">
        <w:rPr>
          <w:rFonts w:eastAsiaTheme="minorHAnsi" w:cstheme="minorBidi"/>
          <w:color w:val="auto"/>
          <w:szCs w:val="24"/>
          <w:lang w:val="fr-CA"/>
        </w:rPr>
        <w:t>Counts</w:t>
      </w:r>
      <w:proofErr w:type="spellEnd"/>
      <w:r w:rsidRPr="00A0037B">
        <w:rPr>
          <w:rFonts w:eastAsiaTheme="minorHAnsi" w:cstheme="minorBidi"/>
          <w:color w:val="auto"/>
          <w:szCs w:val="24"/>
          <w:lang w:val="fr-CA"/>
        </w:rPr>
        <w:t xml:space="preserve"> rend impossible de voir l'impact de la COVID-19. </w:t>
      </w:r>
      <w:proofErr w:type="gramStart"/>
      <w:r>
        <w:rPr>
          <w:rFonts w:eastAsiaTheme="minorHAnsi" w:cstheme="minorBidi"/>
          <w:color w:val="auto"/>
          <w:szCs w:val="24"/>
          <w:lang w:val="fr-CA"/>
        </w:rPr>
        <w:t>Par contre</w:t>
      </w:r>
      <w:proofErr w:type="gramEnd"/>
      <w:r>
        <w:rPr>
          <w:rFonts w:eastAsiaTheme="minorHAnsi" w:cstheme="minorBidi"/>
          <w:color w:val="auto"/>
          <w:szCs w:val="24"/>
          <w:lang w:val="fr-CA"/>
        </w:rPr>
        <w:t xml:space="preserve">, </w:t>
      </w:r>
      <w:r w:rsidRPr="00A0037B">
        <w:rPr>
          <w:rFonts w:eastAsiaTheme="minorHAnsi" w:cstheme="minorBidi"/>
          <w:color w:val="auto"/>
          <w:szCs w:val="24"/>
          <w:lang w:val="fr-CA"/>
        </w:rPr>
        <w:t>lorsque nous jumelons les données de CBC avec les informations de l'enquête Niagara COVID-19 Business Impact Survey</w:t>
      </w:r>
      <w:r>
        <w:rPr>
          <w:rFonts w:eastAsiaTheme="minorHAnsi" w:cstheme="minorBidi"/>
          <w:color w:val="auto"/>
          <w:szCs w:val="24"/>
          <w:lang w:val="fr-CA"/>
        </w:rPr>
        <w:t xml:space="preserve">, </w:t>
      </w:r>
      <w:r w:rsidRPr="00A0037B">
        <w:rPr>
          <w:rFonts w:eastAsiaTheme="minorHAnsi" w:cstheme="minorBidi"/>
          <w:color w:val="auto"/>
          <w:szCs w:val="24"/>
          <w:lang w:val="fr-CA"/>
        </w:rPr>
        <w:t>nous pouvons estimer à quoi ressembleraient les résultats de cette enquête locale lorsqu'ils seraient étendus à un niveau régional.</w:t>
      </w:r>
      <w:bookmarkEnd w:id="69"/>
      <w:bookmarkEnd w:id="70"/>
    </w:p>
    <w:p w14:paraId="54F161E5" w14:textId="77777777" w:rsidR="00A0037B" w:rsidRDefault="00A0037B" w:rsidP="00F520D2">
      <w:pPr>
        <w:pStyle w:val="Heading2"/>
        <w:rPr>
          <w:rFonts w:eastAsiaTheme="minorHAnsi" w:cstheme="minorBidi"/>
          <w:color w:val="auto"/>
          <w:szCs w:val="24"/>
          <w:lang w:val="fr-CA"/>
        </w:rPr>
      </w:pPr>
    </w:p>
    <w:p w14:paraId="4B35F753" w14:textId="3662F204" w:rsidR="000A79BC" w:rsidRPr="00A0037B" w:rsidRDefault="00A0037B" w:rsidP="00F520D2">
      <w:pPr>
        <w:pStyle w:val="Heading2"/>
        <w:rPr>
          <w:lang w:val="fr-CA"/>
        </w:rPr>
      </w:pPr>
      <w:bookmarkStart w:id="71" w:name="_Toc96602799"/>
      <w:bookmarkStart w:id="72" w:name="_Toc96602849"/>
      <w:r w:rsidRPr="00A0037B">
        <w:rPr>
          <w:lang w:val="fr-CA"/>
        </w:rPr>
        <w:t>Perspectives des employeurs</w:t>
      </w:r>
      <w:bookmarkEnd w:id="71"/>
      <w:bookmarkEnd w:id="72"/>
    </w:p>
    <w:p w14:paraId="0587651B" w14:textId="77777777" w:rsidR="00A0037B" w:rsidRDefault="00A0037B" w:rsidP="00F520D2">
      <w:pPr>
        <w:rPr>
          <w:szCs w:val="24"/>
          <w:lang w:val="fr-CA"/>
        </w:rPr>
      </w:pPr>
      <w:bookmarkStart w:id="73" w:name="_Toc74814186"/>
      <w:bookmarkStart w:id="74" w:name="_Toc75174703"/>
      <w:bookmarkStart w:id="75" w:name="_Toc76384829"/>
      <w:r w:rsidRPr="00A0037B">
        <w:rPr>
          <w:szCs w:val="24"/>
          <w:lang w:val="fr-CA"/>
        </w:rPr>
        <w:t xml:space="preserve">Le NWPB a collaboré avec Niagara </w:t>
      </w:r>
      <w:proofErr w:type="spellStart"/>
      <w:r w:rsidRPr="00A0037B">
        <w:rPr>
          <w:szCs w:val="24"/>
          <w:lang w:val="fr-CA"/>
        </w:rPr>
        <w:t>Economic</w:t>
      </w:r>
      <w:proofErr w:type="spellEnd"/>
      <w:r w:rsidRPr="00A0037B">
        <w:rPr>
          <w:szCs w:val="24"/>
          <w:lang w:val="fr-CA"/>
        </w:rPr>
        <w:t xml:space="preserve"> </w:t>
      </w:r>
      <w:proofErr w:type="spellStart"/>
      <w:r w:rsidRPr="00A0037B">
        <w:rPr>
          <w:szCs w:val="24"/>
          <w:lang w:val="fr-CA"/>
        </w:rPr>
        <w:t>Development</w:t>
      </w:r>
      <w:proofErr w:type="spellEnd"/>
      <w:r w:rsidRPr="00A0037B">
        <w:rPr>
          <w:szCs w:val="24"/>
          <w:lang w:val="fr-CA"/>
        </w:rPr>
        <w:t xml:space="preserve"> et Niagara </w:t>
      </w:r>
      <w:proofErr w:type="spellStart"/>
      <w:r w:rsidRPr="00A0037B">
        <w:rPr>
          <w:szCs w:val="24"/>
          <w:lang w:val="fr-CA"/>
        </w:rPr>
        <w:t>Economic</w:t>
      </w:r>
      <w:proofErr w:type="spellEnd"/>
      <w:r w:rsidRPr="00A0037B">
        <w:rPr>
          <w:szCs w:val="24"/>
          <w:lang w:val="fr-CA"/>
        </w:rPr>
        <w:t xml:space="preserve"> Rapid </w:t>
      </w:r>
      <w:proofErr w:type="spellStart"/>
      <w:r w:rsidRPr="00A0037B">
        <w:rPr>
          <w:szCs w:val="24"/>
          <w:lang w:val="fr-CA"/>
        </w:rPr>
        <w:t>Response</w:t>
      </w:r>
      <w:proofErr w:type="spellEnd"/>
      <w:r w:rsidRPr="00A0037B">
        <w:rPr>
          <w:szCs w:val="24"/>
          <w:lang w:val="fr-CA"/>
        </w:rPr>
        <w:t xml:space="preserve"> Team pour s'assurer que nos besoins en matière de collecte de données étaient harmonisés avec les efforts communautaires plus larges. En tant que tel, le NWPB est en mesure de s'appuyer sur les idées de 786 employeurs qui ont terminé la troisième livraison de l'enquête Niagara COVID-19 Business Impact Survey. Le tableau 5-8 donne un aperçu de la façon dont ces répondants au sondage ont évalué la situation globale de leur entreprise au moment de la livraison du sondage entre le 29 mars et le 16 avril 2021.</w:t>
      </w:r>
    </w:p>
    <w:p w14:paraId="01A6198B" w14:textId="563177D9" w:rsidR="00662409" w:rsidRPr="005F6802" w:rsidRDefault="00A0037B" w:rsidP="00F520D2">
      <w:pPr>
        <w:rPr>
          <w:color w:val="1F4E79" w:themeColor="accent1" w:themeShade="80"/>
          <w:lang w:val="fr-CA"/>
        </w:rPr>
      </w:pPr>
      <w:r w:rsidRPr="005F6802">
        <w:rPr>
          <w:color w:val="1F4E79" w:themeColor="accent1" w:themeShade="80"/>
          <w:lang w:val="fr-CA"/>
        </w:rPr>
        <w:t>Tableau 5-8 : État actuel des affaires, tous les répondants</w:t>
      </w:r>
      <w:r w:rsidR="00662409" w:rsidRPr="00F520D2">
        <w:rPr>
          <w:rStyle w:val="FootnoteReference"/>
          <w:color w:val="1F4E79" w:themeColor="accent1" w:themeShade="80"/>
          <w:szCs w:val="24"/>
        </w:rPr>
        <w:footnoteReference w:id="39"/>
      </w:r>
      <w:bookmarkEnd w:id="73"/>
      <w:bookmarkEnd w:id="74"/>
      <w:bookmarkEnd w:id="75"/>
      <w:r w:rsidR="00662409" w:rsidRPr="005F6802">
        <w:rPr>
          <w:color w:val="1F4E79" w:themeColor="accent1" w:themeShade="80"/>
          <w:lang w:val="fr-CA"/>
        </w:rPr>
        <w:t xml:space="preserve">  </w:t>
      </w:r>
    </w:p>
    <w:tbl>
      <w:tblPr>
        <w:tblW w:w="7142" w:type="dxa"/>
        <w:tblLook w:val="04A0" w:firstRow="1" w:lastRow="0" w:firstColumn="1" w:lastColumn="0" w:noHBand="0" w:noVBand="1"/>
      </w:tblPr>
      <w:tblGrid>
        <w:gridCol w:w="5441"/>
        <w:gridCol w:w="1701"/>
      </w:tblGrid>
      <w:tr w:rsidR="00446EDE" w:rsidRPr="00446EDE" w14:paraId="02947AD7" w14:textId="77777777" w:rsidTr="00E96593">
        <w:trPr>
          <w:trHeight w:val="400"/>
        </w:trPr>
        <w:tc>
          <w:tcPr>
            <w:tcW w:w="544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EE70257" w14:textId="4B21DBDE" w:rsidR="00662409" w:rsidRPr="00446EDE" w:rsidRDefault="005F6802" w:rsidP="00662409">
            <w:pPr>
              <w:spacing w:after="0" w:line="240" w:lineRule="auto"/>
              <w:rPr>
                <w:rFonts w:eastAsia="Times New Roman" w:cs="Arial"/>
                <w:b/>
                <w:szCs w:val="24"/>
                <w:lang w:val="en-US" w:eastAsia="ja-JP"/>
              </w:rPr>
            </w:pPr>
            <w:proofErr w:type="spellStart"/>
            <w:r w:rsidRPr="005F6802">
              <w:rPr>
                <w:rFonts w:eastAsia="Times New Roman" w:cs="Arial"/>
                <w:b/>
                <w:szCs w:val="24"/>
                <w:lang w:val="en-US" w:eastAsia="ja-JP"/>
              </w:rPr>
              <w:t>Statut</w:t>
            </w:r>
            <w:proofErr w:type="spellEnd"/>
            <w:r w:rsidRPr="005F6802">
              <w:rPr>
                <w:rFonts w:eastAsia="Times New Roman" w:cs="Arial"/>
                <w:b/>
                <w:szCs w:val="24"/>
                <w:lang w:val="en-US" w:eastAsia="ja-JP"/>
              </w:rPr>
              <w:t xml:space="preserve"> de </w:t>
            </w:r>
            <w:proofErr w:type="spellStart"/>
            <w:r w:rsidRPr="005F6802">
              <w:rPr>
                <w:rFonts w:eastAsia="Times New Roman" w:cs="Arial"/>
                <w:b/>
                <w:szCs w:val="24"/>
                <w:lang w:val="en-US" w:eastAsia="ja-JP"/>
              </w:rPr>
              <w:t>l'entreprise</w:t>
            </w:r>
            <w:proofErr w:type="spellEnd"/>
          </w:p>
        </w:tc>
        <w:tc>
          <w:tcPr>
            <w:tcW w:w="170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F517223" w14:textId="76D64069" w:rsidR="00662409" w:rsidRPr="00446EDE" w:rsidRDefault="00662409" w:rsidP="00662409">
            <w:pPr>
              <w:spacing w:after="0" w:line="240" w:lineRule="auto"/>
              <w:jc w:val="center"/>
              <w:rPr>
                <w:rFonts w:eastAsia="Times New Roman" w:cs="Arial"/>
                <w:b/>
                <w:szCs w:val="24"/>
                <w:lang w:val="en-US" w:eastAsia="ja-JP"/>
              </w:rPr>
            </w:pPr>
            <w:proofErr w:type="spellStart"/>
            <w:r w:rsidRPr="00446EDE">
              <w:rPr>
                <w:rFonts w:eastAsia="Times New Roman" w:cs="Arial"/>
                <w:b/>
                <w:szCs w:val="24"/>
                <w:lang w:val="en-US" w:eastAsia="ja-JP"/>
              </w:rPr>
              <w:t>R</w:t>
            </w:r>
            <w:r w:rsidR="005F6802">
              <w:rPr>
                <w:rFonts w:eastAsia="Times New Roman" w:cs="Arial"/>
                <w:b/>
                <w:szCs w:val="24"/>
                <w:lang w:val="en-US" w:eastAsia="ja-JP"/>
              </w:rPr>
              <w:t>é</w:t>
            </w:r>
            <w:r w:rsidR="005F6802">
              <w:rPr>
                <w:rFonts w:eastAsia="Times New Roman" w:cs="Arial"/>
                <w:b/>
                <w:szCs w:val="24"/>
                <w:lang w:eastAsia="ja-JP"/>
              </w:rPr>
              <w:t>ponses</w:t>
            </w:r>
            <w:proofErr w:type="spellEnd"/>
          </w:p>
        </w:tc>
      </w:tr>
      <w:tr w:rsidR="00662409" w:rsidRPr="00D54701" w14:paraId="58688A7E" w14:textId="77777777" w:rsidTr="00E96593">
        <w:trPr>
          <w:trHeight w:val="381"/>
        </w:trPr>
        <w:tc>
          <w:tcPr>
            <w:tcW w:w="5441"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5394095" w14:textId="3AE380DD" w:rsidR="00662409" w:rsidRPr="005F6802" w:rsidRDefault="005F6802" w:rsidP="00662409">
            <w:pPr>
              <w:spacing w:after="0" w:line="240" w:lineRule="auto"/>
              <w:rPr>
                <w:rFonts w:eastAsia="Times New Roman" w:cs="Arial"/>
                <w:color w:val="000000"/>
                <w:szCs w:val="24"/>
                <w:lang w:val="fr-CA" w:eastAsia="ja-JP"/>
              </w:rPr>
            </w:pPr>
            <w:r w:rsidRPr="005F6802">
              <w:rPr>
                <w:rFonts w:eastAsia="Times New Roman" w:cs="Arial"/>
                <w:color w:val="000000"/>
                <w:szCs w:val="24"/>
                <w:lang w:val="fr-CA" w:eastAsia="ja-JP"/>
              </w:rPr>
              <w:t>Risque de fermeture permanente</w:t>
            </w:r>
          </w:p>
        </w:tc>
        <w:tc>
          <w:tcPr>
            <w:tcW w:w="1701" w:type="dxa"/>
            <w:tcBorders>
              <w:top w:val="single" w:sz="4" w:space="0" w:color="auto"/>
              <w:left w:val="nil"/>
              <w:right w:val="single" w:sz="4" w:space="0" w:color="auto"/>
            </w:tcBorders>
            <w:shd w:val="clear" w:color="auto" w:fill="F2F2F2" w:themeFill="background1" w:themeFillShade="F2"/>
            <w:noWrap/>
            <w:vAlign w:val="center"/>
            <w:hideMark/>
          </w:tcPr>
          <w:p w14:paraId="506F49A1" w14:textId="77777777" w:rsidR="00662409" w:rsidRPr="00D54701" w:rsidRDefault="00662409" w:rsidP="00662409">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6.7%</w:t>
            </w:r>
          </w:p>
        </w:tc>
      </w:tr>
      <w:tr w:rsidR="00662409" w:rsidRPr="00D54701" w14:paraId="01580675" w14:textId="77777777" w:rsidTr="00E96593">
        <w:trPr>
          <w:trHeight w:val="381"/>
        </w:trPr>
        <w:tc>
          <w:tcPr>
            <w:tcW w:w="5441" w:type="dxa"/>
            <w:tcBorders>
              <w:top w:val="nil"/>
              <w:left w:val="single" w:sz="4" w:space="0" w:color="auto"/>
              <w:right w:val="single" w:sz="4" w:space="0" w:color="auto"/>
            </w:tcBorders>
            <w:shd w:val="clear" w:color="auto" w:fill="FFFFFF" w:themeFill="background1"/>
            <w:noWrap/>
            <w:vAlign w:val="center"/>
            <w:hideMark/>
          </w:tcPr>
          <w:p w14:paraId="3D95D7EB" w14:textId="0BCCC649" w:rsidR="00662409" w:rsidRPr="00D54701" w:rsidRDefault="005F6802" w:rsidP="00662409">
            <w:pPr>
              <w:spacing w:after="0" w:line="240" w:lineRule="auto"/>
              <w:rPr>
                <w:rFonts w:eastAsia="Times New Roman" w:cs="Arial"/>
                <w:color w:val="000000"/>
                <w:szCs w:val="24"/>
                <w:lang w:val="en-US" w:eastAsia="ja-JP"/>
              </w:rPr>
            </w:pPr>
            <w:proofErr w:type="spellStart"/>
            <w:r w:rsidRPr="005F6802">
              <w:rPr>
                <w:rFonts w:eastAsia="Times New Roman" w:cs="Arial"/>
                <w:color w:val="000000"/>
                <w:szCs w:val="24"/>
                <w:lang w:val="en-US" w:eastAsia="ja-JP"/>
              </w:rPr>
              <w:t>Vulnérable</w:t>
            </w:r>
            <w:proofErr w:type="spellEnd"/>
            <w:r w:rsidRPr="005F6802">
              <w:rPr>
                <w:rFonts w:eastAsia="Times New Roman" w:cs="Arial"/>
                <w:color w:val="000000"/>
                <w:szCs w:val="24"/>
                <w:lang w:val="en-US" w:eastAsia="ja-JP"/>
              </w:rPr>
              <w:t xml:space="preserve"> à la fermeture</w:t>
            </w:r>
          </w:p>
        </w:tc>
        <w:tc>
          <w:tcPr>
            <w:tcW w:w="1701" w:type="dxa"/>
            <w:tcBorders>
              <w:top w:val="nil"/>
              <w:left w:val="nil"/>
              <w:right w:val="single" w:sz="4" w:space="0" w:color="auto"/>
            </w:tcBorders>
            <w:shd w:val="clear" w:color="auto" w:fill="FFFFFF" w:themeFill="background1"/>
            <w:noWrap/>
            <w:vAlign w:val="center"/>
            <w:hideMark/>
          </w:tcPr>
          <w:p w14:paraId="38892B89" w14:textId="77777777" w:rsidR="00662409" w:rsidRPr="00D54701" w:rsidRDefault="00662409" w:rsidP="00662409">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20.4%</w:t>
            </w:r>
          </w:p>
        </w:tc>
      </w:tr>
      <w:tr w:rsidR="00662409" w:rsidRPr="00D54701" w14:paraId="6F3399F6" w14:textId="77777777" w:rsidTr="00E96593">
        <w:trPr>
          <w:trHeight w:val="381"/>
        </w:trPr>
        <w:tc>
          <w:tcPr>
            <w:tcW w:w="5441" w:type="dxa"/>
            <w:tcBorders>
              <w:top w:val="nil"/>
              <w:left w:val="single" w:sz="4" w:space="0" w:color="auto"/>
              <w:right w:val="single" w:sz="4" w:space="0" w:color="auto"/>
            </w:tcBorders>
            <w:shd w:val="clear" w:color="auto" w:fill="F2F2F2" w:themeFill="background1" w:themeFillShade="F2"/>
            <w:noWrap/>
            <w:vAlign w:val="center"/>
            <w:hideMark/>
          </w:tcPr>
          <w:p w14:paraId="28FC6842" w14:textId="77777777" w:rsidR="00662409" w:rsidRPr="00D54701" w:rsidRDefault="00662409" w:rsidP="00662409">
            <w:pPr>
              <w:spacing w:after="0" w:line="240" w:lineRule="auto"/>
              <w:rPr>
                <w:rFonts w:eastAsia="Times New Roman" w:cs="Arial"/>
                <w:color w:val="000000"/>
                <w:szCs w:val="24"/>
                <w:lang w:val="en-US" w:eastAsia="ja-JP"/>
              </w:rPr>
            </w:pPr>
            <w:r w:rsidRPr="00D54701">
              <w:rPr>
                <w:rFonts w:eastAsia="Times New Roman" w:cs="Arial"/>
                <w:color w:val="000000"/>
                <w:szCs w:val="24"/>
                <w:lang w:val="en-US" w:eastAsia="ja-JP"/>
              </w:rPr>
              <w:t>Stable</w:t>
            </w:r>
          </w:p>
        </w:tc>
        <w:tc>
          <w:tcPr>
            <w:tcW w:w="1701" w:type="dxa"/>
            <w:tcBorders>
              <w:top w:val="nil"/>
              <w:left w:val="nil"/>
              <w:right w:val="single" w:sz="4" w:space="0" w:color="auto"/>
            </w:tcBorders>
            <w:shd w:val="clear" w:color="auto" w:fill="F2F2F2" w:themeFill="background1" w:themeFillShade="F2"/>
            <w:noWrap/>
            <w:vAlign w:val="center"/>
            <w:hideMark/>
          </w:tcPr>
          <w:p w14:paraId="763876D4" w14:textId="77777777" w:rsidR="00662409" w:rsidRPr="00D54701" w:rsidRDefault="00662409" w:rsidP="00662409">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24.7%</w:t>
            </w:r>
          </w:p>
        </w:tc>
      </w:tr>
      <w:tr w:rsidR="00662409" w:rsidRPr="00D54701" w14:paraId="60B08F77" w14:textId="77777777" w:rsidTr="00E96593">
        <w:trPr>
          <w:trHeight w:val="381"/>
        </w:trPr>
        <w:tc>
          <w:tcPr>
            <w:tcW w:w="5441" w:type="dxa"/>
            <w:tcBorders>
              <w:top w:val="nil"/>
              <w:left w:val="single" w:sz="4" w:space="0" w:color="auto"/>
              <w:right w:val="single" w:sz="4" w:space="0" w:color="auto"/>
            </w:tcBorders>
            <w:shd w:val="clear" w:color="auto" w:fill="FFFFFF" w:themeFill="background1"/>
            <w:noWrap/>
            <w:vAlign w:val="center"/>
            <w:hideMark/>
          </w:tcPr>
          <w:p w14:paraId="29A66D07" w14:textId="7DE2016C" w:rsidR="00662409" w:rsidRPr="00D54701" w:rsidRDefault="005F6802" w:rsidP="00662409">
            <w:pPr>
              <w:spacing w:after="0" w:line="240" w:lineRule="auto"/>
              <w:rPr>
                <w:rFonts w:eastAsia="Times New Roman" w:cs="Arial"/>
                <w:color w:val="000000"/>
                <w:szCs w:val="24"/>
                <w:lang w:val="en-US" w:eastAsia="ja-JP"/>
              </w:rPr>
            </w:pPr>
            <w:r>
              <w:rPr>
                <w:rFonts w:eastAsia="Times New Roman" w:cs="Arial"/>
                <w:color w:val="000000"/>
                <w:szCs w:val="24"/>
                <w:lang w:val="en-US" w:eastAsia="ja-JP"/>
              </w:rPr>
              <w:t>Soutenu</w:t>
            </w:r>
          </w:p>
        </w:tc>
        <w:tc>
          <w:tcPr>
            <w:tcW w:w="1701" w:type="dxa"/>
            <w:tcBorders>
              <w:top w:val="nil"/>
              <w:left w:val="nil"/>
              <w:right w:val="single" w:sz="4" w:space="0" w:color="auto"/>
            </w:tcBorders>
            <w:shd w:val="clear" w:color="auto" w:fill="FFFFFF" w:themeFill="background1"/>
            <w:noWrap/>
            <w:vAlign w:val="center"/>
            <w:hideMark/>
          </w:tcPr>
          <w:p w14:paraId="70B1665A" w14:textId="77777777" w:rsidR="00662409" w:rsidRPr="00D54701" w:rsidRDefault="00662409" w:rsidP="00662409">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36.2%</w:t>
            </w:r>
          </w:p>
        </w:tc>
      </w:tr>
      <w:tr w:rsidR="00662409" w:rsidRPr="00D54701" w14:paraId="32E4BE9D" w14:textId="77777777" w:rsidTr="00E96593">
        <w:trPr>
          <w:trHeight w:val="381"/>
        </w:trPr>
        <w:tc>
          <w:tcPr>
            <w:tcW w:w="5441"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07CC356" w14:textId="21C91771" w:rsidR="00662409" w:rsidRPr="00D54701" w:rsidRDefault="005F6802" w:rsidP="00662409">
            <w:pPr>
              <w:spacing w:after="0" w:line="240" w:lineRule="auto"/>
              <w:rPr>
                <w:rFonts w:eastAsia="Times New Roman" w:cs="Arial"/>
                <w:color w:val="000000"/>
                <w:szCs w:val="24"/>
                <w:lang w:val="en-US" w:eastAsia="ja-JP"/>
              </w:rPr>
            </w:pPr>
            <w:r>
              <w:rPr>
                <w:rFonts w:eastAsia="Times New Roman" w:cs="Arial"/>
                <w:color w:val="000000"/>
                <w:szCs w:val="24"/>
                <w:lang w:val="en-US" w:eastAsia="ja-JP"/>
              </w:rPr>
              <w:t xml:space="preserve">Se </w:t>
            </w:r>
            <w:proofErr w:type="spellStart"/>
            <w:r>
              <w:rPr>
                <w:rFonts w:eastAsia="Times New Roman" w:cs="Arial"/>
                <w:color w:val="000000"/>
                <w:szCs w:val="24"/>
                <w:lang w:val="en-US" w:eastAsia="ja-JP"/>
              </w:rPr>
              <w:t>porte</w:t>
            </w:r>
            <w:proofErr w:type="spellEnd"/>
            <w:r>
              <w:rPr>
                <w:rFonts w:eastAsia="Times New Roman" w:cs="Arial"/>
                <w:color w:val="000000"/>
                <w:szCs w:val="24"/>
                <w:lang w:val="en-US" w:eastAsia="ja-JP"/>
              </w:rPr>
              <w:t xml:space="preserve"> bien</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7D5EA4C9" w14:textId="77777777" w:rsidR="00662409" w:rsidRPr="00D54701" w:rsidRDefault="00662409" w:rsidP="00662409">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12.0%</w:t>
            </w:r>
          </w:p>
        </w:tc>
      </w:tr>
    </w:tbl>
    <w:p w14:paraId="70623944" w14:textId="77777777" w:rsidR="00662409" w:rsidRPr="00D54701" w:rsidRDefault="00662409" w:rsidP="00930355">
      <w:pPr>
        <w:rPr>
          <w:szCs w:val="24"/>
        </w:rPr>
      </w:pPr>
    </w:p>
    <w:p w14:paraId="788A18CD" w14:textId="0FE37C7B" w:rsidR="00E96593" w:rsidRDefault="00C733A1" w:rsidP="00583445">
      <w:pPr>
        <w:pStyle w:val="NoSpacing"/>
        <w:rPr>
          <w:szCs w:val="24"/>
          <w:lang w:val="fr-CA"/>
        </w:rPr>
      </w:pPr>
      <w:r w:rsidRPr="00C733A1">
        <w:rPr>
          <w:szCs w:val="24"/>
          <w:lang w:val="fr-CA"/>
        </w:rPr>
        <w:t xml:space="preserve">Près de 73 % des 716 entreprises qui ont répondu à cette question ont indiqué qu'elles étaient soit stables, </w:t>
      </w:r>
      <w:r>
        <w:rPr>
          <w:szCs w:val="24"/>
          <w:lang w:val="fr-CA"/>
        </w:rPr>
        <w:t>soutenus</w:t>
      </w:r>
      <w:r w:rsidRPr="00C733A1">
        <w:rPr>
          <w:szCs w:val="24"/>
          <w:lang w:val="fr-CA"/>
        </w:rPr>
        <w:t xml:space="preserve"> ou en bonne </w:t>
      </w:r>
      <w:r>
        <w:rPr>
          <w:szCs w:val="24"/>
          <w:lang w:val="fr-CA"/>
        </w:rPr>
        <w:t>état</w:t>
      </w:r>
      <w:r w:rsidRPr="00C733A1">
        <w:rPr>
          <w:szCs w:val="24"/>
          <w:lang w:val="fr-CA"/>
        </w:rPr>
        <w:t xml:space="preserve">. Il s'agit d'une amélioration considérable par rapport à l'enquête NCBIS de juin 2020 ; </w:t>
      </w:r>
      <w:r w:rsidR="00EB4AE4">
        <w:rPr>
          <w:szCs w:val="24"/>
          <w:lang w:val="fr-CA"/>
        </w:rPr>
        <w:t>dans laquelle</w:t>
      </w:r>
      <w:r w:rsidRPr="00C733A1">
        <w:rPr>
          <w:szCs w:val="24"/>
          <w:lang w:val="fr-CA"/>
        </w:rPr>
        <w:t xml:space="preserve"> seulement 65,4% des répondants ont déclaré que leur état était stable, </w:t>
      </w:r>
      <w:r w:rsidR="00EB4AE4">
        <w:rPr>
          <w:szCs w:val="24"/>
          <w:lang w:val="fr-CA"/>
        </w:rPr>
        <w:t>soutenu</w:t>
      </w:r>
      <w:r w:rsidRPr="00C733A1">
        <w:rPr>
          <w:szCs w:val="24"/>
          <w:lang w:val="fr-CA"/>
        </w:rPr>
        <w:t xml:space="preserve"> ou en bonne santé. Malgré la tendance générale positive, la situation du tourisme local soutenant les employeurs est assez différente.</w:t>
      </w:r>
    </w:p>
    <w:p w14:paraId="252B3F8B" w14:textId="77777777" w:rsidR="00133CF0" w:rsidRPr="00C733A1" w:rsidRDefault="00133CF0" w:rsidP="00583445">
      <w:pPr>
        <w:pStyle w:val="NoSpacing"/>
        <w:rPr>
          <w:szCs w:val="24"/>
          <w:lang w:val="fr-CA"/>
        </w:rPr>
      </w:pPr>
    </w:p>
    <w:p w14:paraId="4108D971" w14:textId="16780A17" w:rsidR="00133CF0" w:rsidRPr="00293D00" w:rsidRDefault="00293D00" w:rsidP="00E96593">
      <w:pPr>
        <w:pStyle w:val="NoSpacing"/>
        <w:rPr>
          <w:szCs w:val="24"/>
          <w:lang w:val="fr-CA"/>
        </w:rPr>
      </w:pPr>
      <w:r w:rsidRPr="00293D00">
        <w:rPr>
          <w:szCs w:val="24"/>
          <w:lang w:val="fr-CA"/>
        </w:rPr>
        <w:t xml:space="preserve">Le tableau 5-9 montre que parmi les employeurs axés sur le tourisme qui ont répondu au NCBIS, seulement 55,2 % ont évalué leur statut comme étant stable </w:t>
      </w:r>
      <w:r w:rsidRPr="00293D00">
        <w:rPr>
          <w:szCs w:val="24"/>
          <w:lang w:val="fr-CA"/>
        </w:rPr>
        <w:lastRenderedPageBreak/>
        <w:t xml:space="preserve">ou mieux. Près d'un sur dix risquait une fermeture permanente et plus d'un tiers étaient vulnérables à la fermeture. Ces tendances sont étroitement alignées sur les données sur l'emploi touristique que le NWPB suit depuis l'été 2020 et peuvent être consultées </w:t>
      </w:r>
      <w:hyperlink r:id="rId34" w:history="1">
        <w:r w:rsidR="008041BB" w:rsidRPr="008041BB">
          <w:rPr>
            <w:rStyle w:val="Hyperlink"/>
            <w:szCs w:val="24"/>
            <w:lang w:val="fr-CA"/>
          </w:rPr>
          <w:t>avec ce lien</w:t>
        </w:r>
      </w:hyperlink>
      <w:r w:rsidRPr="00293D00">
        <w:rPr>
          <w:szCs w:val="24"/>
          <w:lang w:val="fr-CA"/>
        </w:rPr>
        <w:t>. Les estimations les plus récentes du NWPB notent que l'emploi dans le tourisme parmi les résidents d</w:t>
      </w:r>
      <w:r w:rsidR="008041BB">
        <w:rPr>
          <w:szCs w:val="24"/>
          <w:lang w:val="fr-CA"/>
        </w:rPr>
        <w:t>u</w:t>
      </w:r>
      <w:r w:rsidRPr="00293D00">
        <w:rPr>
          <w:szCs w:val="24"/>
          <w:lang w:val="fr-CA"/>
        </w:rPr>
        <w:t xml:space="preserve"> Niagara est tombé à son point le plus bas en mars 2021 avec environ 18 672 personnes employées dans les industries de soutien. </w:t>
      </w:r>
      <w:r w:rsidR="008041BB">
        <w:rPr>
          <w:szCs w:val="24"/>
          <w:lang w:val="fr-CA"/>
        </w:rPr>
        <w:t>En contexte</w:t>
      </w:r>
      <w:r w:rsidRPr="00293D00">
        <w:rPr>
          <w:szCs w:val="24"/>
          <w:lang w:val="fr-CA"/>
        </w:rPr>
        <w:t>, le chiffre de mars 2021 est de 47,7 % des 39 134 personnes estimées qui étaient employées dans le tourisme en février 2020.</w:t>
      </w:r>
    </w:p>
    <w:p w14:paraId="3FCFD893" w14:textId="3F452879" w:rsidR="00583445" w:rsidRPr="008041BB" w:rsidRDefault="00583445" w:rsidP="00583445">
      <w:pPr>
        <w:pStyle w:val="NoSpacing"/>
        <w:rPr>
          <w:szCs w:val="24"/>
          <w:lang w:val="fr-CA"/>
        </w:rPr>
      </w:pPr>
    </w:p>
    <w:p w14:paraId="299DB1C6" w14:textId="09D534E7" w:rsidR="00662409" w:rsidRPr="008041BB" w:rsidRDefault="008041BB" w:rsidP="00F520D2">
      <w:pPr>
        <w:rPr>
          <w:color w:val="1F4E79" w:themeColor="accent1" w:themeShade="80"/>
          <w:lang w:val="fr-CA"/>
        </w:rPr>
      </w:pPr>
      <w:bookmarkStart w:id="76" w:name="_Toc74814187"/>
      <w:bookmarkStart w:id="77" w:name="_Toc75174704"/>
      <w:bookmarkStart w:id="78" w:name="_Toc76384830"/>
      <w:r w:rsidRPr="008041BB">
        <w:rPr>
          <w:color w:val="1F4E79" w:themeColor="accent1" w:themeShade="80"/>
          <w:lang w:val="fr-CA"/>
        </w:rPr>
        <w:t>Tableau 5-9 : Situation actuelle des entreprises, employeurs autodéclarés axés sur le tourisme</w:t>
      </w:r>
      <w:r w:rsidR="00662409" w:rsidRPr="00F520D2">
        <w:rPr>
          <w:rStyle w:val="FootnoteReference"/>
          <w:color w:val="1F4E79" w:themeColor="accent1" w:themeShade="80"/>
          <w:szCs w:val="24"/>
        </w:rPr>
        <w:footnoteReference w:id="40"/>
      </w:r>
      <w:bookmarkEnd w:id="76"/>
      <w:bookmarkEnd w:id="77"/>
      <w:bookmarkEnd w:id="78"/>
      <w:r w:rsidR="00662409" w:rsidRPr="008041BB">
        <w:rPr>
          <w:color w:val="1F4E79" w:themeColor="accent1" w:themeShade="80"/>
          <w:lang w:val="fr-CA"/>
        </w:rPr>
        <w:t xml:space="preserve">  </w:t>
      </w:r>
    </w:p>
    <w:tbl>
      <w:tblPr>
        <w:tblW w:w="7123" w:type="dxa"/>
        <w:tblLook w:val="04A0" w:firstRow="1" w:lastRow="0" w:firstColumn="1" w:lastColumn="0" w:noHBand="0" w:noVBand="1"/>
      </w:tblPr>
      <w:tblGrid>
        <w:gridCol w:w="5427"/>
        <w:gridCol w:w="1696"/>
      </w:tblGrid>
      <w:tr w:rsidR="00446EDE" w:rsidRPr="00446EDE" w14:paraId="60700C07" w14:textId="77777777" w:rsidTr="00E96593">
        <w:trPr>
          <w:trHeight w:val="352"/>
        </w:trPr>
        <w:tc>
          <w:tcPr>
            <w:tcW w:w="542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1B9CAE7" w14:textId="2E8850D3" w:rsidR="00662409" w:rsidRPr="00446EDE" w:rsidRDefault="00662409" w:rsidP="00BD1BE9">
            <w:pPr>
              <w:spacing w:after="0" w:line="240" w:lineRule="auto"/>
              <w:rPr>
                <w:rFonts w:eastAsia="Times New Roman" w:cs="Arial"/>
                <w:b/>
                <w:szCs w:val="24"/>
                <w:lang w:val="en-US" w:eastAsia="ja-JP"/>
              </w:rPr>
            </w:pPr>
            <w:proofErr w:type="spellStart"/>
            <w:r w:rsidRPr="00446EDE">
              <w:rPr>
                <w:rFonts w:eastAsia="Times New Roman" w:cs="Arial"/>
                <w:b/>
                <w:szCs w:val="24"/>
                <w:lang w:val="en-US" w:eastAsia="ja-JP"/>
              </w:rPr>
              <w:t>Statu</w:t>
            </w:r>
            <w:r w:rsidR="008041BB">
              <w:rPr>
                <w:rFonts w:eastAsia="Times New Roman" w:cs="Arial"/>
                <w:b/>
                <w:szCs w:val="24"/>
                <w:lang w:val="en-US" w:eastAsia="ja-JP"/>
              </w:rPr>
              <w:t>t</w:t>
            </w:r>
            <w:proofErr w:type="spellEnd"/>
            <w:r w:rsidRPr="00446EDE">
              <w:rPr>
                <w:rFonts w:eastAsia="Times New Roman" w:cs="Arial"/>
                <w:b/>
                <w:szCs w:val="24"/>
                <w:lang w:val="en-US" w:eastAsia="ja-JP"/>
              </w:rPr>
              <w:t xml:space="preserve"> </w:t>
            </w:r>
            <w:r w:rsidR="008041BB">
              <w:rPr>
                <w:rFonts w:eastAsia="Times New Roman" w:cs="Arial"/>
                <w:b/>
                <w:szCs w:val="24"/>
                <w:lang w:val="en-US" w:eastAsia="ja-JP"/>
              </w:rPr>
              <w:t>de</w:t>
            </w:r>
            <w:r w:rsidRPr="00446EDE">
              <w:rPr>
                <w:rFonts w:eastAsia="Times New Roman" w:cs="Arial"/>
                <w:b/>
                <w:szCs w:val="24"/>
                <w:lang w:val="en-US" w:eastAsia="ja-JP"/>
              </w:rPr>
              <w:t xml:space="preserve"> </w:t>
            </w:r>
            <w:proofErr w:type="spellStart"/>
            <w:r w:rsidR="008041BB">
              <w:rPr>
                <w:rFonts w:eastAsia="Times New Roman" w:cs="Arial"/>
                <w:b/>
                <w:szCs w:val="24"/>
                <w:lang w:val="en-US" w:eastAsia="ja-JP"/>
              </w:rPr>
              <w:t>l’entreprise</w:t>
            </w:r>
            <w:proofErr w:type="spellEnd"/>
          </w:p>
        </w:tc>
        <w:tc>
          <w:tcPr>
            <w:tcW w:w="169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FA9CED1" w14:textId="4E38F291" w:rsidR="00662409" w:rsidRPr="00446EDE" w:rsidRDefault="008041BB" w:rsidP="00BD1BE9">
            <w:pPr>
              <w:spacing w:after="0" w:line="240" w:lineRule="auto"/>
              <w:jc w:val="center"/>
              <w:rPr>
                <w:rFonts w:eastAsia="Times New Roman" w:cs="Arial"/>
                <w:b/>
                <w:szCs w:val="24"/>
                <w:lang w:val="en-US" w:eastAsia="ja-JP"/>
              </w:rPr>
            </w:pPr>
            <w:proofErr w:type="spellStart"/>
            <w:r>
              <w:rPr>
                <w:rFonts w:eastAsia="Times New Roman" w:cs="Arial"/>
                <w:b/>
                <w:szCs w:val="24"/>
                <w:lang w:val="en-US" w:eastAsia="ja-JP"/>
              </w:rPr>
              <w:t>Réponses</w:t>
            </w:r>
            <w:proofErr w:type="spellEnd"/>
          </w:p>
        </w:tc>
      </w:tr>
      <w:tr w:rsidR="008041BB" w:rsidRPr="00D54701" w14:paraId="22215036" w14:textId="77777777" w:rsidTr="00266670">
        <w:trPr>
          <w:trHeight w:val="335"/>
        </w:trPr>
        <w:tc>
          <w:tcPr>
            <w:tcW w:w="5427"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58A5C28" w14:textId="2D915D21" w:rsidR="008041BB" w:rsidRPr="00D54701" w:rsidRDefault="008041BB" w:rsidP="008041BB">
            <w:pPr>
              <w:spacing w:after="0" w:line="240" w:lineRule="auto"/>
              <w:rPr>
                <w:rFonts w:eastAsia="Times New Roman" w:cs="Arial"/>
                <w:color w:val="000000"/>
                <w:szCs w:val="24"/>
                <w:lang w:val="en-US" w:eastAsia="ja-JP"/>
              </w:rPr>
            </w:pPr>
            <w:r w:rsidRPr="005F6802">
              <w:rPr>
                <w:rFonts w:eastAsia="Times New Roman" w:cs="Arial"/>
                <w:color w:val="000000"/>
                <w:szCs w:val="24"/>
                <w:lang w:val="fr-CA" w:eastAsia="ja-JP"/>
              </w:rPr>
              <w:t>Risque de fermeture permanente</w:t>
            </w:r>
          </w:p>
        </w:tc>
        <w:tc>
          <w:tcPr>
            <w:tcW w:w="1696" w:type="dxa"/>
            <w:tcBorders>
              <w:top w:val="single" w:sz="4" w:space="0" w:color="auto"/>
              <w:left w:val="nil"/>
              <w:right w:val="single" w:sz="4" w:space="0" w:color="auto"/>
            </w:tcBorders>
            <w:shd w:val="clear" w:color="auto" w:fill="F2F2F2" w:themeFill="background1" w:themeFillShade="F2"/>
            <w:noWrap/>
            <w:vAlign w:val="center"/>
            <w:hideMark/>
          </w:tcPr>
          <w:p w14:paraId="67FE4EC8" w14:textId="544784ED" w:rsidR="008041BB" w:rsidRPr="00D54701" w:rsidRDefault="008041BB" w:rsidP="008041BB">
            <w:pPr>
              <w:spacing w:after="0" w:line="240" w:lineRule="auto"/>
              <w:jc w:val="center"/>
              <w:rPr>
                <w:rFonts w:eastAsia="Times New Roman" w:cs="Arial"/>
                <w:color w:val="000000"/>
                <w:szCs w:val="24"/>
                <w:lang w:val="en-US" w:eastAsia="ja-JP"/>
              </w:rPr>
            </w:pPr>
            <w:r w:rsidRPr="00D54701">
              <w:rPr>
                <w:rFonts w:cs="Arial"/>
                <w:color w:val="000000"/>
                <w:szCs w:val="24"/>
              </w:rPr>
              <w:t>9.2%</w:t>
            </w:r>
          </w:p>
        </w:tc>
      </w:tr>
      <w:tr w:rsidR="008041BB" w:rsidRPr="00D54701" w14:paraId="112149A0" w14:textId="77777777" w:rsidTr="00266670">
        <w:trPr>
          <w:trHeight w:val="335"/>
        </w:trPr>
        <w:tc>
          <w:tcPr>
            <w:tcW w:w="5427" w:type="dxa"/>
            <w:tcBorders>
              <w:top w:val="nil"/>
              <w:left w:val="single" w:sz="4" w:space="0" w:color="auto"/>
              <w:right w:val="single" w:sz="4" w:space="0" w:color="auto"/>
            </w:tcBorders>
            <w:shd w:val="clear" w:color="auto" w:fill="FFFFFF" w:themeFill="background1"/>
            <w:noWrap/>
            <w:vAlign w:val="center"/>
            <w:hideMark/>
          </w:tcPr>
          <w:p w14:paraId="730EDD43" w14:textId="0E9C3132" w:rsidR="008041BB" w:rsidRPr="00D54701" w:rsidRDefault="008041BB" w:rsidP="008041BB">
            <w:pPr>
              <w:spacing w:after="0" w:line="240" w:lineRule="auto"/>
              <w:rPr>
                <w:rFonts w:eastAsia="Times New Roman" w:cs="Arial"/>
                <w:color w:val="000000"/>
                <w:szCs w:val="24"/>
                <w:lang w:val="en-US" w:eastAsia="ja-JP"/>
              </w:rPr>
            </w:pPr>
            <w:proofErr w:type="spellStart"/>
            <w:r w:rsidRPr="005F6802">
              <w:rPr>
                <w:rFonts w:eastAsia="Times New Roman" w:cs="Arial"/>
                <w:color w:val="000000"/>
                <w:szCs w:val="24"/>
                <w:lang w:val="en-US" w:eastAsia="ja-JP"/>
              </w:rPr>
              <w:t>Vulnérable</w:t>
            </w:r>
            <w:proofErr w:type="spellEnd"/>
            <w:r w:rsidRPr="005F6802">
              <w:rPr>
                <w:rFonts w:eastAsia="Times New Roman" w:cs="Arial"/>
                <w:color w:val="000000"/>
                <w:szCs w:val="24"/>
                <w:lang w:val="en-US" w:eastAsia="ja-JP"/>
              </w:rPr>
              <w:t xml:space="preserve"> à la fermeture</w:t>
            </w:r>
          </w:p>
        </w:tc>
        <w:tc>
          <w:tcPr>
            <w:tcW w:w="1696" w:type="dxa"/>
            <w:tcBorders>
              <w:top w:val="nil"/>
              <w:left w:val="nil"/>
              <w:right w:val="single" w:sz="4" w:space="0" w:color="auto"/>
            </w:tcBorders>
            <w:shd w:val="clear" w:color="auto" w:fill="FFFFFF" w:themeFill="background1"/>
            <w:noWrap/>
            <w:vAlign w:val="center"/>
            <w:hideMark/>
          </w:tcPr>
          <w:p w14:paraId="1C4B55A5" w14:textId="4CD7F286" w:rsidR="008041BB" w:rsidRPr="00D54701" w:rsidRDefault="008041BB" w:rsidP="008041BB">
            <w:pPr>
              <w:spacing w:after="0" w:line="240" w:lineRule="auto"/>
              <w:jc w:val="center"/>
              <w:rPr>
                <w:rFonts w:eastAsia="Times New Roman" w:cs="Arial"/>
                <w:color w:val="000000"/>
                <w:szCs w:val="24"/>
                <w:lang w:val="en-US" w:eastAsia="ja-JP"/>
              </w:rPr>
            </w:pPr>
            <w:r w:rsidRPr="00D54701">
              <w:rPr>
                <w:rFonts w:cs="Arial"/>
                <w:color w:val="000000"/>
                <w:szCs w:val="24"/>
              </w:rPr>
              <w:t>35.6%</w:t>
            </w:r>
          </w:p>
        </w:tc>
      </w:tr>
      <w:tr w:rsidR="008041BB" w:rsidRPr="00D54701" w14:paraId="04344EB8" w14:textId="77777777" w:rsidTr="00266670">
        <w:trPr>
          <w:trHeight w:val="335"/>
        </w:trPr>
        <w:tc>
          <w:tcPr>
            <w:tcW w:w="5427" w:type="dxa"/>
            <w:tcBorders>
              <w:top w:val="nil"/>
              <w:left w:val="single" w:sz="4" w:space="0" w:color="auto"/>
              <w:right w:val="single" w:sz="4" w:space="0" w:color="auto"/>
            </w:tcBorders>
            <w:shd w:val="clear" w:color="auto" w:fill="F2F2F2" w:themeFill="background1" w:themeFillShade="F2"/>
            <w:noWrap/>
            <w:vAlign w:val="center"/>
            <w:hideMark/>
          </w:tcPr>
          <w:p w14:paraId="451238D2" w14:textId="46B94076" w:rsidR="008041BB" w:rsidRPr="00D54701" w:rsidRDefault="008041BB" w:rsidP="008041BB">
            <w:pPr>
              <w:spacing w:after="0" w:line="240" w:lineRule="auto"/>
              <w:rPr>
                <w:rFonts w:eastAsia="Times New Roman" w:cs="Arial"/>
                <w:color w:val="000000"/>
                <w:szCs w:val="24"/>
                <w:lang w:val="en-US" w:eastAsia="ja-JP"/>
              </w:rPr>
            </w:pPr>
            <w:r w:rsidRPr="00D54701">
              <w:rPr>
                <w:rFonts w:eastAsia="Times New Roman" w:cs="Arial"/>
                <w:color w:val="000000"/>
                <w:szCs w:val="24"/>
                <w:lang w:val="en-US" w:eastAsia="ja-JP"/>
              </w:rPr>
              <w:t>Stable</w:t>
            </w:r>
          </w:p>
        </w:tc>
        <w:tc>
          <w:tcPr>
            <w:tcW w:w="1696" w:type="dxa"/>
            <w:tcBorders>
              <w:top w:val="nil"/>
              <w:left w:val="nil"/>
              <w:right w:val="single" w:sz="4" w:space="0" w:color="auto"/>
            </w:tcBorders>
            <w:shd w:val="clear" w:color="auto" w:fill="F2F2F2" w:themeFill="background1" w:themeFillShade="F2"/>
            <w:noWrap/>
            <w:vAlign w:val="center"/>
            <w:hideMark/>
          </w:tcPr>
          <w:p w14:paraId="671AA4E2" w14:textId="32BCF4DF" w:rsidR="008041BB" w:rsidRPr="00D54701" w:rsidRDefault="008041BB" w:rsidP="008041BB">
            <w:pPr>
              <w:spacing w:after="0" w:line="240" w:lineRule="auto"/>
              <w:jc w:val="center"/>
              <w:rPr>
                <w:rFonts w:eastAsia="Times New Roman" w:cs="Arial"/>
                <w:color w:val="000000"/>
                <w:szCs w:val="24"/>
                <w:lang w:val="en-US" w:eastAsia="ja-JP"/>
              </w:rPr>
            </w:pPr>
            <w:r w:rsidRPr="00D54701">
              <w:rPr>
                <w:rFonts w:cs="Arial"/>
                <w:color w:val="000000"/>
                <w:szCs w:val="24"/>
              </w:rPr>
              <w:t>9.2%</w:t>
            </w:r>
          </w:p>
        </w:tc>
      </w:tr>
      <w:tr w:rsidR="008041BB" w:rsidRPr="00D54701" w14:paraId="243196D0" w14:textId="77777777" w:rsidTr="00266670">
        <w:trPr>
          <w:trHeight w:val="335"/>
        </w:trPr>
        <w:tc>
          <w:tcPr>
            <w:tcW w:w="5427" w:type="dxa"/>
            <w:tcBorders>
              <w:top w:val="nil"/>
              <w:left w:val="single" w:sz="4" w:space="0" w:color="auto"/>
              <w:right w:val="single" w:sz="4" w:space="0" w:color="auto"/>
            </w:tcBorders>
            <w:shd w:val="clear" w:color="auto" w:fill="FFFFFF" w:themeFill="background1"/>
            <w:noWrap/>
            <w:vAlign w:val="center"/>
            <w:hideMark/>
          </w:tcPr>
          <w:p w14:paraId="65BC8970" w14:textId="06DDF38E" w:rsidR="008041BB" w:rsidRPr="00D54701" w:rsidRDefault="008041BB" w:rsidP="008041BB">
            <w:pPr>
              <w:spacing w:after="0" w:line="240" w:lineRule="auto"/>
              <w:rPr>
                <w:rFonts w:eastAsia="Times New Roman" w:cs="Arial"/>
                <w:color w:val="000000"/>
                <w:szCs w:val="24"/>
                <w:lang w:val="en-US" w:eastAsia="ja-JP"/>
              </w:rPr>
            </w:pPr>
            <w:r>
              <w:rPr>
                <w:rFonts w:eastAsia="Times New Roman" w:cs="Arial"/>
                <w:color w:val="000000"/>
                <w:szCs w:val="24"/>
                <w:lang w:val="en-US" w:eastAsia="ja-JP"/>
              </w:rPr>
              <w:t>Soutenu</w:t>
            </w:r>
          </w:p>
        </w:tc>
        <w:tc>
          <w:tcPr>
            <w:tcW w:w="1696" w:type="dxa"/>
            <w:tcBorders>
              <w:top w:val="nil"/>
              <w:left w:val="nil"/>
              <w:right w:val="single" w:sz="4" w:space="0" w:color="auto"/>
            </w:tcBorders>
            <w:shd w:val="clear" w:color="auto" w:fill="FFFFFF" w:themeFill="background1"/>
            <w:noWrap/>
            <w:vAlign w:val="center"/>
            <w:hideMark/>
          </w:tcPr>
          <w:p w14:paraId="0CF1680E" w14:textId="79ECE8DA" w:rsidR="008041BB" w:rsidRPr="00D54701" w:rsidRDefault="008041BB" w:rsidP="008041BB">
            <w:pPr>
              <w:spacing w:after="0" w:line="240" w:lineRule="auto"/>
              <w:jc w:val="center"/>
              <w:rPr>
                <w:rFonts w:eastAsia="Times New Roman" w:cs="Arial"/>
                <w:color w:val="000000"/>
                <w:szCs w:val="24"/>
                <w:lang w:val="en-US" w:eastAsia="ja-JP"/>
              </w:rPr>
            </w:pPr>
            <w:r w:rsidRPr="00D54701">
              <w:rPr>
                <w:rFonts w:cs="Arial"/>
                <w:color w:val="000000"/>
                <w:szCs w:val="24"/>
              </w:rPr>
              <w:t>44.2%</w:t>
            </w:r>
          </w:p>
        </w:tc>
      </w:tr>
      <w:tr w:rsidR="008041BB" w:rsidRPr="00D54701" w14:paraId="5CD7087F" w14:textId="77777777" w:rsidTr="00266670">
        <w:trPr>
          <w:trHeight w:val="335"/>
        </w:trPr>
        <w:tc>
          <w:tcPr>
            <w:tcW w:w="542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73661B" w14:textId="0D88462E" w:rsidR="008041BB" w:rsidRPr="00D54701" w:rsidRDefault="008041BB" w:rsidP="008041BB">
            <w:pPr>
              <w:spacing w:after="0" w:line="240" w:lineRule="auto"/>
              <w:rPr>
                <w:rFonts w:eastAsia="Times New Roman" w:cs="Arial"/>
                <w:color w:val="000000"/>
                <w:szCs w:val="24"/>
                <w:lang w:val="en-US" w:eastAsia="ja-JP"/>
              </w:rPr>
            </w:pPr>
            <w:r>
              <w:rPr>
                <w:rFonts w:eastAsia="Times New Roman" w:cs="Arial"/>
                <w:color w:val="000000"/>
                <w:szCs w:val="24"/>
                <w:lang w:val="en-US" w:eastAsia="ja-JP"/>
              </w:rPr>
              <w:t xml:space="preserve">Se </w:t>
            </w:r>
            <w:proofErr w:type="spellStart"/>
            <w:r>
              <w:rPr>
                <w:rFonts w:eastAsia="Times New Roman" w:cs="Arial"/>
                <w:color w:val="000000"/>
                <w:szCs w:val="24"/>
                <w:lang w:val="en-US" w:eastAsia="ja-JP"/>
              </w:rPr>
              <w:t>porte</w:t>
            </w:r>
            <w:proofErr w:type="spellEnd"/>
            <w:r>
              <w:rPr>
                <w:rFonts w:eastAsia="Times New Roman" w:cs="Arial"/>
                <w:color w:val="000000"/>
                <w:szCs w:val="24"/>
                <w:lang w:val="en-US" w:eastAsia="ja-JP"/>
              </w:rPr>
              <w:t xml:space="preserve"> bien</w:t>
            </w:r>
          </w:p>
        </w:tc>
        <w:tc>
          <w:tcPr>
            <w:tcW w:w="1696" w:type="dxa"/>
            <w:tcBorders>
              <w:top w:val="nil"/>
              <w:left w:val="nil"/>
              <w:bottom w:val="single" w:sz="4" w:space="0" w:color="auto"/>
              <w:right w:val="single" w:sz="4" w:space="0" w:color="auto"/>
            </w:tcBorders>
            <w:shd w:val="clear" w:color="auto" w:fill="F2F2F2" w:themeFill="background1" w:themeFillShade="F2"/>
            <w:noWrap/>
            <w:vAlign w:val="center"/>
            <w:hideMark/>
          </w:tcPr>
          <w:p w14:paraId="6F20EAA7" w14:textId="196EFADF" w:rsidR="008041BB" w:rsidRPr="00D54701" w:rsidRDefault="008041BB" w:rsidP="008041BB">
            <w:pPr>
              <w:spacing w:after="0" w:line="240" w:lineRule="auto"/>
              <w:jc w:val="center"/>
              <w:rPr>
                <w:rFonts w:eastAsia="Times New Roman" w:cs="Arial"/>
                <w:color w:val="000000"/>
                <w:szCs w:val="24"/>
                <w:lang w:val="en-US" w:eastAsia="ja-JP"/>
              </w:rPr>
            </w:pPr>
            <w:r w:rsidRPr="00D54701">
              <w:rPr>
                <w:rFonts w:cs="Arial"/>
                <w:color w:val="000000"/>
                <w:szCs w:val="24"/>
              </w:rPr>
              <w:t>1.8%</w:t>
            </w:r>
          </w:p>
        </w:tc>
      </w:tr>
    </w:tbl>
    <w:p w14:paraId="43A9334F" w14:textId="77777777" w:rsidR="001F163B" w:rsidRPr="00D54701" w:rsidRDefault="001F163B" w:rsidP="00217198">
      <w:pPr>
        <w:pStyle w:val="NoSpacing"/>
        <w:rPr>
          <w:szCs w:val="24"/>
        </w:rPr>
      </w:pPr>
    </w:p>
    <w:p w14:paraId="40746943" w14:textId="59065899" w:rsidR="00A02377" w:rsidRPr="00837BDA" w:rsidRDefault="00837BDA" w:rsidP="00217198">
      <w:pPr>
        <w:pStyle w:val="NoSpacing"/>
        <w:rPr>
          <w:szCs w:val="24"/>
          <w:lang w:val="fr-CA"/>
        </w:rPr>
      </w:pPr>
      <w:r w:rsidRPr="00837BDA">
        <w:rPr>
          <w:szCs w:val="24"/>
          <w:lang w:val="fr-CA"/>
        </w:rPr>
        <w:t xml:space="preserve">Au </w:t>
      </w:r>
      <w:r>
        <w:rPr>
          <w:szCs w:val="24"/>
          <w:lang w:val="fr-CA"/>
        </w:rPr>
        <w:t>centre</w:t>
      </w:r>
      <w:r w:rsidRPr="00837BDA">
        <w:rPr>
          <w:szCs w:val="24"/>
          <w:lang w:val="fr-CA"/>
        </w:rPr>
        <w:t xml:space="preserve"> de l'incertitude </w:t>
      </w:r>
      <w:r>
        <w:rPr>
          <w:szCs w:val="24"/>
          <w:lang w:val="fr-CA"/>
        </w:rPr>
        <w:t>causée par</w:t>
      </w:r>
      <w:r w:rsidRPr="00837BDA">
        <w:rPr>
          <w:szCs w:val="24"/>
          <w:lang w:val="fr-CA"/>
        </w:rPr>
        <w:t xml:space="preserve"> la troisième vague de la pandémie les données du NCBIS offrent également des informations sur les secteurs potentiels de croissance de l'emploi. Le tableau 5-10 indique le nombre d'embauches que les répondants s'attendent à faire, réparties par secteur, au cours des six prochains mois.</w:t>
      </w:r>
    </w:p>
    <w:p w14:paraId="5B67FCE1" w14:textId="77777777" w:rsidR="00837BDA" w:rsidRPr="00837BDA" w:rsidRDefault="00837BDA" w:rsidP="00217198">
      <w:pPr>
        <w:pStyle w:val="NoSpacing"/>
        <w:rPr>
          <w:szCs w:val="24"/>
          <w:lang w:val="fr-CA"/>
        </w:rPr>
      </w:pPr>
    </w:p>
    <w:p w14:paraId="48DDEDD5" w14:textId="44AB64A4" w:rsidR="008337D9" w:rsidRPr="002946C4" w:rsidRDefault="002946C4" w:rsidP="00F520D2">
      <w:pPr>
        <w:rPr>
          <w:color w:val="1F4E79" w:themeColor="accent1" w:themeShade="80"/>
          <w:lang w:val="fr-CA"/>
        </w:rPr>
      </w:pPr>
      <w:bookmarkStart w:id="79" w:name="_Toc74814188"/>
      <w:bookmarkStart w:id="80" w:name="_Toc75174705"/>
      <w:bookmarkStart w:id="81" w:name="_Toc76384831"/>
      <w:r w:rsidRPr="002946C4">
        <w:rPr>
          <w:color w:val="1F4E79" w:themeColor="accent1" w:themeShade="80"/>
          <w:lang w:val="fr-CA"/>
        </w:rPr>
        <w:t xml:space="preserve">Tableau 5-10 : </w:t>
      </w:r>
      <w:r>
        <w:rPr>
          <w:color w:val="1F4E79" w:themeColor="accent1" w:themeShade="80"/>
          <w:lang w:val="fr-CA"/>
        </w:rPr>
        <w:t>Embauches prévues par l</w:t>
      </w:r>
      <w:r w:rsidRPr="002946C4">
        <w:rPr>
          <w:color w:val="1F4E79" w:themeColor="accent1" w:themeShade="80"/>
          <w:lang w:val="fr-CA"/>
        </w:rPr>
        <w:t>es répondants du NCBIS</w:t>
      </w:r>
      <w:r>
        <w:rPr>
          <w:color w:val="1F4E79" w:themeColor="accent1" w:themeShade="80"/>
          <w:lang w:val="fr-CA"/>
        </w:rPr>
        <w:t xml:space="preserve"> pour les 6 prochains mois</w:t>
      </w:r>
      <w:r w:rsidR="008337D9" w:rsidRPr="00F520D2">
        <w:rPr>
          <w:rStyle w:val="FootnoteReference"/>
          <w:color w:val="1F4E79" w:themeColor="accent1" w:themeShade="80"/>
          <w:szCs w:val="24"/>
        </w:rPr>
        <w:footnoteReference w:id="41"/>
      </w:r>
      <w:bookmarkEnd w:id="79"/>
      <w:bookmarkEnd w:id="80"/>
      <w:bookmarkEnd w:id="81"/>
      <w:r w:rsidR="008337D9" w:rsidRPr="002946C4">
        <w:rPr>
          <w:color w:val="1F4E79" w:themeColor="accent1" w:themeShade="80"/>
          <w:lang w:val="fr-CA"/>
        </w:rPr>
        <w:t xml:space="preserve">  </w:t>
      </w:r>
    </w:p>
    <w:tbl>
      <w:tblPr>
        <w:tblW w:w="9140" w:type="dxa"/>
        <w:tblLook w:val="04A0" w:firstRow="1" w:lastRow="0" w:firstColumn="1" w:lastColumn="0" w:noHBand="0" w:noVBand="1"/>
      </w:tblPr>
      <w:tblGrid>
        <w:gridCol w:w="5580"/>
        <w:gridCol w:w="1720"/>
        <w:gridCol w:w="1840"/>
      </w:tblGrid>
      <w:tr w:rsidR="00FB4441" w:rsidRPr="006B5B1D" w14:paraId="3D4AD033" w14:textId="77777777" w:rsidTr="00FB4441">
        <w:trPr>
          <w:trHeight w:val="600"/>
        </w:trPr>
        <w:tc>
          <w:tcPr>
            <w:tcW w:w="55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F35906" w14:textId="427F788A" w:rsidR="008337D9" w:rsidRPr="00FB4441" w:rsidRDefault="008337D9" w:rsidP="008337D9">
            <w:pPr>
              <w:spacing w:after="0" w:line="240" w:lineRule="auto"/>
              <w:rPr>
                <w:rFonts w:eastAsia="Times New Roman" w:cs="Arial"/>
                <w:b/>
                <w:bCs/>
                <w:szCs w:val="24"/>
                <w:lang w:val="en-US" w:eastAsia="ja-JP"/>
              </w:rPr>
            </w:pPr>
            <w:proofErr w:type="spellStart"/>
            <w:r w:rsidRPr="00FB4441">
              <w:rPr>
                <w:rFonts w:eastAsia="Times New Roman" w:cs="Arial"/>
                <w:b/>
                <w:bCs/>
                <w:szCs w:val="24"/>
                <w:lang w:val="en-US" w:eastAsia="ja-JP"/>
              </w:rPr>
              <w:t>Industr</w:t>
            </w:r>
            <w:r w:rsidR="002946C4">
              <w:rPr>
                <w:rFonts w:eastAsia="Times New Roman" w:cs="Arial"/>
                <w:b/>
                <w:bCs/>
                <w:szCs w:val="24"/>
                <w:lang w:val="en-US" w:eastAsia="ja-JP"/>
              </w:rPr>
              <w:t>ie</w:t>
            </w:r>
            <w:proofErr w:type="spellEnd"/>
          </w:p>
        </w:tc>
        <w:tc>
          <w:tcPr>
            <w:tcW w:w="17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AB25E0" w14:textId="0740936B" w:rsidR="008337D9" w:rsidRPr="00936331" w:rsidRDefault="00936331" w:rsidP="008337D9">
            <w:pPr>
              <w:spacing w:after="0" w:line="240" w:lineRule="auto"/>
              <w:jc w:val="center"/>
              <w:rPr>
                <w:rFonts w:eastAsia="Times New Roman" w:cs="Arial"/>
                <w:b/>
                <w:bCs/>
                <w:szCs w:val="24"/>
                <w:lang w:val="fr-CA" w:eastAsia="ja-JP"/>
              </w:rPr>
            </w:pPr>
            <w:r w:rsidRPr="00936331">
              <w:rPr>
                <w:rFonts w:eastAsia="Times New Roman" w:cs="Arial"/>
                <w:b/>
                <w:bCs/>
                <w:szCs w:val="24"/>
                <w:lang w:val="fr-CA" w:eastAsia="ja-JP"/>
              </w:rPr>
              <w:t>Embauches prévues à temps plein</w:t>
            </w:r>
          </w:p>
        </w:tc>
        <w:tc>
          <w:tcPr>
            <w:tcW w:w="18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BD8F564" w14:textId="1947139D" w:rsidR="008337D9" w:rsidRPr="00936331" w:rsidRDefault="00936331" w:rsidP="008337D9">
            <w:pPr>
              <w:spacing w:after="0" w:line="240" w:lineRule="auto"/>
              <w:jc w:val="center"/>
              <w:rPr>
                <w:rFonts w:eastAsia="Times New Roman" w:cs="Arial"/>
                <w:b/>
                <w:bCs/>
                <w:szCs w:val="24"/>
                <w:lang w:val="fr-CA" w:eastAsia="ja-JP"/>
              </w:rPr>
            </w:pPr>
            <w:r w:rsidRPr="00936331">
              <w:rPr>
                <w:rFonts w:eastAsia="Times New Roman" w:cs="Arial"/>
                <w:b/>
                <w:bCs/>
                <w:szCs w:val="24"/>
                <w:lang w:val="fr-CA" w:eastAsia="ja-JP"/>
              </w:rPr>
              <w:t>Embauches prévues à temps partiel</w:t>
            </w:r>
          </w:p>
        </w:tc>
      </w:tr>
      <w:tr w:rsidR="00A02377" w:rsidRPr="00D54701" w14:paraId="6172087C" w14:textId="77777777" w:rsidTr="00FB4441">
        <w:trPr>
          <w:trHeight w:val="345"/>
        </w:trPr>
        <w:tc>
          <w:tcPr>
            <w:tcW w:w="5580"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7A220A51" w14:textId="035E6A3B" w:rsidR="00A02377" w:rsidRPr="00D54701" w:rsidRDefault="00936331" w:rsidP="00FC4C74">
            <w:pPr>
              <w:spacing w:after="0" w:line="240" w:lineRule="auto"/>
              <w:rPr>
                <w:rFonts w:eastAsia="Times New Roman" w:cs="Arial"/>
                <w:color w:val="000000"/>
                <w:szCs w:val="24"/>
                <w:lang w:val="en-US" w:eastAsia="ja-JP"/>
              </w:rPr>
            </w:pPr>
            <w:proofErr w:type="spellStart"/>
            <w:r w:rsidRPr="00936331">
              <w:rPr>
                <w:szCs w:val="24"/>
              </w:rPr>
              <w:t>Hébergement</w:t>
            </w:r>
            <w:proofErr w:type="spellEnd"/>
            <w:r w:rsidRPr="00936331">
              <w:rPr>
                <w:szCs w:val="24"/>
              </w:rPr>
              <w:t xml:space="preserve"> &amp; restauration</w:t>
            </w:r>
          </w:p>
        </w:tc>
        <w:tc>
          <w:tcPr>
            <w:tcW w:w="1720" w:type="dxa"/>
            <w:tcBorders>
              <w:top w:val="single" w:sz="4" w:space="0" w:color="auto"/>
              <w:left w:val="nil"/>
              <w:right w:val="single" w:sz="4" w:space="0" w:color="auto"/>
            </w:tcBorders>
            <w:shd w:val="clear" w:color="auto" w:fill="F2F2F2" w:themeFill="background1" w:themeFillShade="F2"/>
            <w:noWrap/>
            <w:vAlign w:val="center"/>
            <w:hideMark/>
          </w:tcPr>
          <w:p w14:paraId="06F2C4CF" w14:textId="27A4A518"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223</w:t>
            </w:r>
          </w:p>
        </w:tc>
        <w:tc>
          <w:tcPr>
            <w:tcW w:w="1840" w:type="dxa"/>
            <w:tcBorders>
              <w:top w:val="single" w:sz="4" w:space="0" w:color="auto"/>
              <w:left w:val="nil"/>
              <w:right w:val="single" w:sz="4" w:space="0" w:color="auto"/>
            </w:tcBorders>
            <w:shd w:val="clear" w:color="auto" w:fill="F2F2F2" w:themeFill="background1" w:themeFillShade="F2"/>
            <w:noWrap/>
            <w:vAlign w:val="center"/>
            <w:hideMark/>
          </w:tcPr>
          <w:p w14:paraId="2A74E496" w14:textId="24B4B4F5"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438</w:t>
            </w:r>
          </w:p>
        </w:tc>
      </w:tr>
      <w:tr w:rsidR="00A02377" w:rsidRPr="00D54701" w14:paraId="48DBE345"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6EBC6D83" w14:textId="76F86B0E" w:rsidR="00A02377" w:rsidRPr="00D54701" w:rsidRDefault="00936331" w:rsidP="00A02377">
            <w:pPr>
              <w:spacing w:after="0" w:line="240" w:lineRule="auto"/>
              <w:rPr>
                <w:rFonts w:eastAsia="Times New Roman" w:cs="Arial"/>
                <w:color w:val="000000"/>
                <w:szCs w:val="24"/>
                <w:lang w:val="en-US" w:eastAsia="ja-JP"/>
              </w:rPr>
            </w:pPr>
            <w:r>
              <w:rPr>
                <w:szCs w:val="24"/>
              </w:rPr>
              <w:t>Fabrication</w:t>
            </w:r>
          </w:p>
        </w:tc>
        <w:tc>
          <w:tcPr>
            <w:tcW w:w="1720" w:type="dxa"/>
            <w:tcBorders>
              <w:top w:val="nil"/>
              <w:left w:val="nil"/>
              <w:right w:val="single" w:sz="4" w:space="0" w:color="auto"/>
            </w:tcBorders>
            <w:shd w:val="clear" w:color="auto" w:fill="FFFFFF" w:themeFill="background1"/>
            <w:noWrap/>
            <w:vAlign w:val="center"/>
            <w:hideMark/>
          </w:tcPr>
          <w:p w14:paraId="4DC22D14" w14:textId="39832B7D"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173</w:t>
            </w:r>
          </w:p>
        </w:tc>
        <w:tc>
          <w:tcPr>
            <w:tcW w:w="1840" w:type="dxa"/>
            <w:tcBorders>
              <w:top w:val="nil"/>
              <w:left w:val="nil"/>
              <w:right w:val="single" w:sz="4" w:space="0" w:color="auto"/>
            </w:tcBorders>
            <w:shd w:val="clear" w:color="auto" w:fill="FFFFFF" w:themeFill="background1"/>
            <w:noWrap/>
            <w:vAlign w:val="center"/>
            <w:hideMark/>
          </w:tcPr>
          <w:p w14:paraId="2D484716" w14:textId="3763E434"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97</w:t>
            </w:r>
          </w:p>
        </w:tc>
      </w:tr>
      <w:tr w:rsidR="00A02377" w:rsidRPr="00D54701" w14:paraId="673159CD"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36AAA476" w14:textId="601A0D63" w:rsidR="00A02377" w:rsidRPr="00D54701" w:rsidRDefault="00A02377" w:rsidP="00FC4C74">
            <w:pPr>
              <w:spacing w:after="0" w:line="240" w:lineRule="auto"/>
              <w:rPr>
                <w:rFonts w:eastAsia="Times New Roman" w:cs="Arial"/>
                <w:color w:val="000000"/>
                <w:szCs w:val="24"/>
                <w:lang w:val="en-US" w:eastAsia="ja-JP"/>
              </w:rPr>
            </w:pPr>
            <w:r w:rsidRPr="00D54701">
              <w:rPr>
                <w:szCs w:val="24"/>
              </w:rPr>
              <w:t>Art</w:t>
            </w:r>
            <w:r w:rsidR="00936331">
              <w:rPr>
                <w:szCs w:val="24"/>
              </w:rPr>
              <w:t>s</w:t>
            </w:r>
            <w:r w:rsidRPr="00D54701">
              <w:rPr>
                <w:szCs w:val="24"/>
              </w:rPr>
              <w:t xml:space="preserve">, </w:t>
            </w:r>
            <w:proofErr w:type="spellStart"/>
            <w:r w:rsidR="00936331">
              <w:rPr>
                <w:szCs w:val="24"/>
              </w:rPr>
              <w:t>théâtre</w:t>
            </w:r>
            <w:proofErr w:type="spellEnd"/>
            <w:r w:rsidRPr="00D54701">
              <w:rPr>
                <w:szCs w:val="24"/>
              </w:rPr>
              <w:t xml:space="preserve"> </w:t>
            </w:r>
            <w:r w:rsidR="00FC4C74">
              <w:rPr>
                <w:szCs w:val="24"/>
              </w:rPr>
              <w:t>&amp;</w:t>
            </w:r>
            <w:r w:rsidRPr="00D54701">
              <w:rPr>
                <w:szCs w:val="24"/>
              </w:rPr>
              <w:t xml:space="preserve"> </w:t>
            </w:r>
            <w:proofErr w:type="spellStart"/>
            <w:r w:rsidR="00936331">
              <w:rPr>
                <w:szCs w:val="24"/>
              </w:rPr>
              <w:t>loisirs</w:t>
            </w:r>
            <w:proofErr w:type="spellEnd"/>
          </w:p>
        </w:tc>
        <w:tc>
          <w:tcPr>
            <w:tcW w:w="1720" w:type="dxa"/>
            <w:tcBorders>
              <w:top w:val="nil"/>
              <w:left w:val="nil"/>
              <w:right w:val="single" w:sz="4" w:space="0" w:color="auto"/>
            </w:tcBorders>
            <w:shd w:val="clear" w:color="auto" w:fill="F2F2F2" w:themeFill="background1" w:themeFillShade="F2"/>
            <w:noWrap/>
            <w:vAlign w:val="center"/>
            <w:hideMark/>
          </w:tcPr>
          <w:p w14:paraId="4B7406E7" w14:textId="0324E981"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169</w:t>
            </w:r>
          </w:p>
        </w:tc>
        <w:tc>
          <w:tcPr>
            <w:tcW w:w="1840" w:type="dxa"/>
            <w:tcBorders>
              <w:top w:val="nil"/>
              <w:left w:val="nil"/>
              <w:right w:val="single" w:sz="4" w:space="0" w:color="auto"/>
            </w:tcBorders>
            <w:shd w:val="clear" w:color="auto" w:fill="F2F2F2" w:themeFill="background1" w:themeFillShade="F2"/>
            <w:noWrap/>
            <w:vAlign w:val="center"/>
            <w:hideMark/>
          </w:tcPr>
          <w:p w14:paraId="3D39A30F" w14:textId="47232650"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414</w:t>
            </w:r>
          </w:p>
        </w:tc>
      </w:tr>
      <w:tr w:rsidR="00A02377" w:rsidRPr="00D54701" w14:paraId="1EEF78FA"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6B4F0821" w14:textId="379B38F0" w:rsidR="00A02377" w:rsidRPr="00936331" w:rsidRDefault="00936331" w:rsidP="00FC4C74">
            <w:pPr>
              <w:spacing w:after="0" w:line="240" w:lineRule="auto"/>
              <w:rPr>
                <w:rFonts w:eastAsia="Times New Roman" w:cs="Arial"/>
                <w:color w:val="000000"/>
                <w:szCs w:val="24"/>
                <w:lang w:val="fr-CA" w:eastAsia="ja-JP"/>
              </w:rPr>
            </w:pPr>
            <w:r w:rsidRPr="00936331">
              <w:rPr>
                <w:szCs w:val="24"/>
                <w:lang w:val="fr-CA"/>
              </w:rPr>
              <w:t>Agriculture, foresterie, pêche et chasse</w:t>
            </w:r>
          </w:p>
        </w:tc>
        <w:tc>
          <w:tcPr>
            <w:tcW w:w="1720" w:type="dxa"/>
            <w:tcBorders>
              <w:top w:val="nil"/>
              <w:left w:val="nil"/>
              <w:right w:val="single" w:sz="4" w:space="0" w:color="auto"/>
            </w:tcBorders>
            <w:shd w:val="clear" w:color="auto" w:fill="FFFFFF" w:themeFill="background1"/>
            <w:noWrap/>
            <w:vAlign w:val="center"/>
            <w:hideMark/>
          </w:tcPr>
          <w:p w14:paraId="51F7C117" w14:textId="1AD8BAB2"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88</w:t>
            </w:r>
          </w:p>
        </w:tc>
        <w:tc>
          <w:tcPr>
            <w:tcW w:w="1840" w:type="dxa"/>
            <w:tcBorders>
              <w:top w:val="nil"/>
              <w:left w:val="nil"/>
              <w:right w:val="single" w:sz="4" w:space="0" w:color="auto"/>
            </w:tcBorders>
            <w:shd w:val="clear" w:color="auto" w:fill="FFFFFF" w:themeFill="background1"/>
            <w:noWrap/>
            <w:vAlign w:val="center"/>
            <w:hideMark/>
          </w:tcPr>
          <w:p w14:paraId="28B766CC" w14:textId="2DB44E63"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21</w:t>
            </w:r>
          </w:p>
        </w:tc>
      </w:tr>
      <w:tr w:rsidR="00A02377" w:rsidRPr="00D54701" w14:paraId="659CB349"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6400D2A1" w14:textId="097363FB" w:rsidR="00A02377" w:rsidRPr="00D54701" w:rsidRDefault="00936331" w:rsidP="00FC4C74">
            <w:pPr>
              <w:spacing w:after="0" w:line="240" w:lineRule="auto"/>
              <w:rPr>
                <w:rFonts w:eastAsia="Times New Roman" w:cs="Arial"/>
                <w:color w:val="000000"/>
                <w:szCs w:val="24"/>
                <w:lang w:val="en-US" w:eastAsia="ja-JP"/>
              </w:rPr>
            </w:pPr>
            <w:r w:rsidRPr="00936331">
              <w:rPr>
                <w:rFonts w:eastAsia="Times New Roman" w:cs="Arial"/>
                <w:color w:val="000000"/>
                <w:szCs w:val="24"/>
                <w:lang w:val="en-US" w:eastAsia="ja-JP"/>
              </w:rPr>
              <w:t>Finance &amp; assurance</w:t>
            </w:r>
          </w:p>
        </w:tc>
        <w:tc>
          <w:tcPr>
            <w:tcW w:w="1720" w:type="dxa"/>
            <w:tcBorders>
              <w:top w:val="nil"/>
              <w:left w:val="nil"/>
              <w:right w:val="single" w:sz="4" w:space="0" w:color="auto"/>
            </w:tcBorders>
            <w:shd w:val="clear" w:color="auto" w:fill="F2F2F2" w:themeFill="background1" w:themeFillShade="F2"/>
            <w:noWrap/>
            <w:vAlign w:val="center"/>
            <w:hideMark/>
          </w:tcPr>
          <w:p w14:paraId="0E9D5317" w14:textId="68EB6CC9"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53</w:t>
            </w:r>
          </w:p>
        </w:tc>
        <w:tc>
          <w:tcPr>
            <w:tcW w:w="1840" w:type="dxa"/>
            <w:tcBorders>
              <w:top w:val="nil"/>
              <w:left w:val="nil"/>
              <w:right w:val="single" w:sz="4" w:space="0" w:color="auto"/>
            </w:tcBorders>
            <w:shd w:val="clear" w:color="auto" w:fill="F2F2F2" w:themeFill="background1" w:themeFillShade="F2"/>
            <w:noWrap/>
            <w:vAlign w:val="center"/>
            <w:hideMark/>
          </w:tcPr>
          <w:p w14:paraId="448962B6" w14:textId="235DB1D9"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5</w:t>
            </w:r>
          </w:p>
        </w:tc>
      </w:tr>
      <w:tr w:rsidR="00A02377" w:rsidRPr="00D54701" w14:paraId="074ED2E1"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4796E930" w14:textId="3223E194" w:rsidR="00A02377" w:rsidRPr="00D54701" w:rsidRDefault="00A02377" w:rsidP="00A02377">
            <w:pPr>
              <w:spacing w:after="0" w:line="240" w:lineRule="auto"/>
              <w:rPr>
                <w:rFonts w:eastAsia="Times New Roman" w:cs="Arial"/>
                <w:color w:val="000000"/>
                <w:szCs w:val="24"/>
                <w:lang w:val="en-US" w:eastAsia="ja-JP"/>
              </w:rPr>
            </w:pPr>
            <w:r w:rsidRPr="00D54701">
              <w:rPr>
                <w:szCs w:val="24"/>
              </w:rPr>
              <w:lastRenderedPageBreak/>
              <w:t>Construction</w:t>
            </w:r>
          </w:p>
        </w:tc>
        <w:tc>
          <w:tcPr>
            <w:tcW w:w="1720" w:type="dxa"/>
            <w:tcBorders>
              <w:top w:val="nil"/>
              <w:left w:val="nil"/>
              <w:right w:val="single" w:sz="4" w:space="0" w:color="auto"/>
            </w:tcBorders>
            <w:shd w:val="clear" w:color="auto" w:fill="FFFFFF" w:themeFill="background1"/>
            <w:noWrap/>
            <w:vAlign w:val="center"/>
            <w:hideMark/>
          </w:tcPr>
          <w:p w14:paraId="037C9EF9" w14:textId="5FB83373"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48</w:t>
            </w:r>
          </w:p>
        </w:tc>
        <w:tc>
          <w:tcPr>
            <w:tcW w:w="1840" w:type="dxa"/>
            <w:tcBorders>
              <w:top w:val="nil"/>
              <w:left w:val="nil"/>
              <w:right w:val="single" w:sz="4" w:space="0" w:color="auto"/>
            </w:tcBorders>
            <w:shd w:val="clear" w:color="auto" w:fill="FFFFFF" w:themeFill="background1"/>
            <w:noWrap/>
            <w:vAlign w:val="center"/>
            <w:hideMark/>
          </w:tcPr>
          <w:p w14:paraId="5EEB6356" w14:textId="22BB79EE"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w:t>
            </w:r>
          </w:p>
        </w:tc>
      </w:tr>
      <w:tr w:rsidR="00A02377" w:rsidRPr="00D54701" w14:paraId="6B638B92"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75FCC625" w14:textId="1CB28340" w:rsidR="00A02377" w:rsidRPr="00936331" w:rsidRDefault="00936331" w:rsidP="00FC4C74">
            <w:pPr>
              <w:spacing w:after="0" w:line="240" w:lineRule="auto"/>
              <w:rPr>
                <w:rFonts w:eastAsia="Times New Roman" w:cs="Arial"/>
                <w:color w:val="000000"/>
                <w:szCs w:val="24"/>
                <w:lang w:val="fr-CA" w:eastAsia="ja-JP"/>
              </w:rPr>
            </w:pPr>
            <w:r w:rsidRPr="00936331">
              <w:rPr>
                <w:szCs w:val="24"/>
                <w:lang w:val="fr-CA"/>
              </w:rPr>
              <w:t>Gestion de sociétés et d'entreprises</w:t>
            </w:r>
          </w:p>
        </w:tc>
        <w:tc>
          <w:tcPr>
            <w:tcW w:w="1720" w:type="dxa"/>
            <w:tcBorders>
              <w:top w:val="nil"/>
              <w:left w:val="nil"/>
              <w:right w:val="single" w:sz="4" w:space="0" w:color="auto"/>
            </w:tcBorders>
            <w:shd w:val="clear" w:color="auto" w:fill="F2F2F2" w:themeFill="background1" w:themeFillShade="F2"/>
            <w:noWrap/>
            <w:vAlign w:val="center"/>
            <w:hideMark/>
          </w:tcPr>
          <w:p w14:paraId="7D4A736C" w14:textId="58B24BB9"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40</w:t>
            </w:r>
          </w:p>
        </w:tc>
        <w:tc>
          <w:tcPr>
            <w:tcW w:w="1840" w:type="dxa"/>
            <w:tcBorders>
              <w:top w:val="nil"/>
              <w:left w:val="nil"/>
              <w:right w:val="single" w:sz="4" w:space="0" w:color="auto"/>
            </w:tcBorders>
            <w:shd w:val="clear" w:color="auto" w:fill="F2F2F2" w:themeFill="background1" w:themeFillShade="F2"/>
            <w:noWrap/>
            <w:vAlign w:val="center"/>
            <w:hideMark/>
          </w:tcPr>
          <w:p w14:paraId="2C3AEB59" w14:textId="3D387726"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10</w:t>
            </w:r>
          </w:p>
        </w:tc>
      </w:tr>
      <w:tr w:rsidR="00A02377" w:rsidRPr="00D54701" w14:paraId="151B57B1"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64EE62DD" w14:textId="422467A4" w:rsidR="00A02377" w:rsidRPr="00D54701" w:rsidRDefault="00936331" w:rsidP="00A02377">
            <w:pPr>
              <w:spacing w:after="0" w:line="240" w:lineRule="auto"/>
              <w:rPr>
                <w:rFonts w:eastAsia="Times New Roman" w:cs="Arial"/>
                <w:color w:val="000000"/>
                <w:szCs w:val="24"/>
                <w:lang w:val="en-US" w:eastAsia="ja-JP"/>
              </w:rPr>
            </w:pPr>
            <w:r>
              <w:rPr>
                <w:szCs w:val="24"/>
              </w:rPr>
              <w:t xml:space="preserve">Vente au </w:t>
            </w:r>
            <w:proofErr w:type="spellStart"/>
            <w:r>
              <w:rPr>
                <w:szCs w:val="24"/>
              </w:rPr>
              <w:t>détail</w:t>
            </w:r>
            <w:proofErr w:type="spellEnd"/>
          </w:p>
        </w:tc>
        <w:tc>
          <w:tcPr>
            <w:tcW w:w="1720" w:type="dxa"/>
            <w:tcBorders>
              <w:top w:val="nil"/>
              <w:left w:val="nil"/>
              <w:right w:val="single" w:sz="4" w:space="0" w:color="auto"/>
            </w:tcBorders>
            <w:shd w:val="clear" w:color="auto" w:fill="FFFFFF" w:themeFill="background1"/>
            <w:noWrap/>
            <w:vAlign w:val="center"/>
            <w:hideMark/>
          </w:tcPr>
          <w:p w14:paraId="285397D2" w14:textId="306904C0"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38</w:t>
            </w:r>
          </w:p>
        </w:tc>
        <w:tc>
          <w:tcPr>
            <w:tcW w:w="1840" w:type="dxa"/>
            <w:tcBorders>
              <w:top w:val="nil"/>
              <w:left w:val="nil"/>
              <w:right w:val="single" w:sz="4" w:space="0" w:color="auto"/>
            </w:tcBorders>
            <w:shd w:val="clear" w:color="auto" w:fill="FFFFFF" w:themeFill="background1"/>
            <w:noWrap/>
            <w:vAlign w:val="center"/>
            <w:hideMark/>
          </w:tcPr>
          <w:p w14:paraId="29F41D78" w14:textId="2B337153"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88</w:t>
            </w:r>
          </w:p>
        </w:tc>
      </w:tr>
      <w:tr w:rsidR="00A02377" w:rsidRPr="00D54701" w14:paraId="777F5942"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54FFE5A2" w14:textId="37787B34" w:rsidR="00A02377" w:rsidRPr="00936331" w:rsidRDefault="00936331" w:rsidP="00A02377">
            <w:pPr>
              <w:spacing w:after="0" w:line="240" w:lineRule="auto"/>
              <w:rPr>
                <w:rFonts w:eastAsia="Times New Roman" w:cs="Arial"/>
                <w:color w:val="000000"/>
                <w:szCs w:val="24"/>
                <w:lang w:val="fr-CA" w:eastAsia="ja-JP"/>
              </w:rPr>
            </w:pPr>
            <w:r w:rsidRPr="00936331">
              <w:rPr>
                <w:szCs w:val="24"/>
                <w:lang w:val="fr-CA"/>
              </w:rPr>
              <w:t>Autres services (sauf administration publique)</w:t>
            </w:r>
          </w:p>
        </w:tc>
        <w:tc>
          <w:tcPr>
            <w:tcW w:w="1720" w:type="dxa"/>
            <w:tcBorders>
              <w:top w:val="nil"/>
              <w:left w:val="nil"/>
              <w:right w:val="single" w:sz="4" w:space="0" w:color="auto"/>
            </w:tcBorders>
            <w:shd w:val="clear" w:color="auto" w:fill="F2F2F2" w:themeFill="background1" w:themeFillShade="F2"/>
            <w:noWrap/>
            <w:vAlign w:val="center"/>
            <w:hideMark/>
          </w:tcPr>
          <w:p w14:paraId="78196ADD" w14:textId="7BBAE502"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29</w:t>
            </w:r>
          </w:p>
        </w:tc>
        <w:tc>
          <w:tcPr>
            <w:tcW w:w="1840" w:type="dxa"/>
            <w:tcBorders>
              <w:top w:val="nil"/>
              <w:left w:val="nil"/>
              <w:right w:val="single" w:sz="4" w:space="0" w:color="auto"/>
            </w:tcBorders>
            <w:shd w:val="clear" w:color="auto" w:fill="F2F2F2" w:themeFill="background1" w:themeFillShade="F2"/>
            <w:noWrap/>
            <w:vAlign w:val="center"/>
            <w:hideMark/>
          </w:tcPr>
          <w:p w14:paraId="02259986" w14:textId="65411804"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26</w:t>
            </w:r>
          </w:p>
        </w:tc>
      </w:tr>
      <w:tr w:rsidR="00A02377" w:rsidRPr="00D54701" w14:paraId="3AD8FB5D"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6B901FEE" w14:textId="01EB9529" w:rsidR="00A02377" w:rsidRPr="00936331" w:rsidRDefault="00936331" w:rsidP="00FC4C74">
            <w:pPr>
              <w:spacing w:after="0" w:line="240" w:lineRule="auto"/>
              <w:rPr>
                <w:rFonts w:eastAsia="Times New Roman" w:cs="Arial"/>
                <w:color w:val="000000"/>
                <w:szCs w:val="24"/>
                <w:lang w:val="fr-CA" w:eastAsia="ja-JP"/>
              </w:rPr>
            </w:pPr>
            <w:r w:rsidRPr="00936331">
              <w:rPr>
                <w:szCs w:val="24"/>
                <w:lang w:val="fr-CA"/>
              </w:rPr>
              <w:t>Services professionnels, scientifiques et techniques</w:t>
            </w:r>
          </w:p>
        </w:tc>
        <w:tc>
          <w:tcPr>
            <w:tcW w:w="1720" w:type="dxa"/>
            <w:tcBorders>
              <w:top w:val="nil"/>
              <w:left w:val="nil"/>
              <w:right w:val="single" w:sz="4" w:space="0" w:color="auto"/>
            </w:tcBorders>
            <w:shd w:val="clear" w:color="auto" w:fill="FFFFFF" w:themeFill="background1"/>
            <w:noWrap/>
            <w:vAlign w:val="center"/>
            <w:hideMark/>
          </w:tcPr>
          <w:p w14:paraId="1325CE0C" w14:textId="2C9ED22B"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27</w:t>
            </w:r>
          </w:p>
        </w:tc>
        <w:tc>
          <w:tcPr>
            <w:tcW w:w="1840" w:type="dxa"/>
            <w:tcBorders>
              <w:top w:val="nil"/>
              <w:left w:val="nil"/>
              <w:right w:val="single" w:sz="4" w:space="0" w:color="auto"/>
            </w:tcBorders>
            <w:shd w:val="clear" w:color="auto" w:fill="FFFFFF" w:themeFill="background1"/>
            <w:noWrap/>
            <w:vAlign w:val="center"/>
            <w:hideMark/>
          </w:tcPr>
          <w:p w14:paraId="2C5E5B15" w14:textId="43DA9A3E"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14</w:t>
            </w:r>
          </w:p>
        </w:tc>
      </w:tr>
      <w:tr w:rsidR="00A02377" w:rsidRPr="00D54701" w14:paraId="3124DF93"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312FE43F" w14:textId="283161D0" w:rsidR="00A02377" w:rsidRPr="00D54701" w:rsidRDefault="00936331" w:rsidP="00A02377">
            <w:pPr>
              <w:spacing w:after="0" w:line="240" w:lineRule="auto"/>
              <w:rPr>
                <w:rFonts w:eastAsia="Times New Roman" w:cs="Arial"/>
                <w:color w:val="000000"/>
                <w:szCs w:val="24"/>
                <w:lang w:val="en-US" w:eastAsia="ja-JP"/>
              </w:rPr>
            </w:pPr>
            <w:r>
              <w:rPr>
                <w:szCs w:val="24"/>
              </w:rPr>
              <w:t>Services publics</w:t>
            </w:r>
          </w:p>
        </w:tc>
        <w:tc>
          <w:tcPr>
            <w:tcW w:w="1720" w:type="dxa"/>
            <w:tcBorders>
              <w:top w:val="nil"/>
              <w:left w:val="nil"/>
              <w:right w:val="single" w:sz="4" w:space="0" w:color="auto"/>
            </w:tcBorders>
            <w:shd w:val="clear" w:color="auto" w:fill="F2F2F2" w:themeFill="background1" w:themeFillShade="F2"/>
            <w:noWrap/>
            <w:vAlign w:val="center"/>
            <w:hideMark/>
          </w:tcPr>
          <w:p w14:paraId="155406FA" w14:textId="55AE101E"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22</w:t>
            </w:r>
          </w:p>
        </w:tc>
        <w:tc>
          <w:tcPr>
            <w:tcW w:w="1840" w:type="dxa"/>
            <w:tcBorders>
              <w:top w:val="nil"/>
              <w:left w:val="nil"/>
              <w:right w:val="single" w:sz="4" w:space="0" w:color="auto"/>
            </w:tcBorders>
            <w:shd w:val="clear" w:color="auto" w:fill="F2F2F2" w:themeFill="background1" w:themeFillShade="F2"/>
            <w:noWrap/>
            <w:vAlign w:val="center"/>
            <w:hideMark/>
          </w:tcPr>
          <w:p w14:paraId="539C603D" w14:textId="3A31B5A5"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0</w:t>
            </w:r>
          </w:p>
        </w:tc>
      </w:tr>
      <w:tr w:rsidR="00A02377" w:rsidRPr="00D54701" w14:paraId="5FF6F730"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6EA1D4F4" w14:textId="154BFAAA" w:rsidR="00A02377" w:rsidRPr="00D54701" w:rsidRDefault="00936331" w:rsidP="00FC4C74">
            <w:pPr>
              <w:spacing w:after="0" w:line="240" w:lineRule="auto"/>
              <w:rPr>
                <w:rFonts w:eastAsia="Times New Roman" w:cs="Arial"/>
                <w:color w:val="000000"/>
                <w:szCs w:val="24"/>
                <w:lang w:val="en-US" w:eastAsia="ja-JP"/>
              </w:rPr>
            </w:pPr>
            <w:r w:rsidRPr="00936331">
              <w:rPr>
                <w:szCs w:val="24"/>
              </w:rPr>
              <w:t xml:space="preserve">Transport et </w:t>
            </w:r>
            <w:proofErr w:type="spellStart"/>
            <w:r w:rsidRPr="00936331">
              <w:rPr>
                <w:szCs w:val="24"/>
              </w:rPr>
              <w:t>entreposage</w:t>
            </w:r>
            <w:proofErr w:type="spellEnd"/>
          </w:p>
        </w:tc>
        <w:tc>
          <w:tcPr>
            <w:tcW w:w="1720" w:type="dxa"/>
            <w:tcBorders>
              <w:top w:val="nil"/>
              <w:left w:val="nil"/>
              <w:right w:val="single" w:sz="4" w:space="0" w:color="auto"/>
            </w:tcBorders>
            <w:shd w:val="clear" w:color="auto" w:fill="FFFFFF" w:themeFill="background1"/>
            <w:noWrap/>
            <w:vAlign w:val="center"/>
            <w:hideMark/>
          </w:tcPr>
          <w:p w14:paraId="51738A94" w14:textId="3548A6CA"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20</w:t>
            </w:r>
          </w:p>
        </w:tc>
        <w:tc>
          <w:tcPr>
            <w:tcW w:w="1840" w:type="dxa"/>
            <w:tcBorders>
              <w:top w:val="nil"/>
              <w:left w:val="nil"/>
              <w:right w:val="single" w:sz="4" w:space="0" w:color="auto"/>
            </w:tcBorders>
            <w:shd w:val="clear" w:color="auto" w:fill="FFFFFF" w:themeFill="background1"/>
            <w:noWrap/>
            <w:vAlign w:val="center"/>
            <w:hideMark/>
          </w:tcPr>
          <w:p w14:paraId="58982602" w14:textId="32149F57"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12</w:t>
            </w:r>
          </w:p>
        </w:tc>
      </w:tr>
      <w:tr w:rsidR="00A02377" w:rsidRPr="00D54701" w14:paraId="2FF5C1FE"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2075CBD3" w14:textId="453E2985" w:rsidR="00A02377" w:rsidRPr="00D54701" w:rsidRDefault="00936331" w:rsidP="00A02377">
            <w:pPr>
              <w:spacing w:after="0" w:line="240" w:lineRule="auto"/>
              <w:rPr>
                <w:rFonts w:eastAsia="Times New Roman" w:cs="Arial"/>
                <w:color w:val="000000"/>
                <w:szCs w:val="24"/>
                <w:lang w:val="en-US" w:eastAsia="ja-JP"/>
              </w:rPr>
            </w:pPr>
            <w:r w:rsidRPr="00936331">
              <w:rPr>
                <w:szCs w:val="24"/>
              </w:rPr>
              <w:t xml:space="preserve">Services </w:t>
            </w:r>
            <w:proofErr w:type="spellStart"/>
            <w:r w:rsidRPr="00936331">
              <w:rPr>
                <w:szCs w:val="24"/>
              </w:rPr>
              <w:t>éducatifs</w:t>
            </w:r>
            <w:proofErr w:type="spellEnd"/>
          </w:p>
        </w:tc>
        <w:tc>
          <w:tcPr>
            <w:tcW w:w="1720" w:type="dxa"/>
            <w:tcBorders>
              <w:top w:val="nil"/>
              <w:left w:val="nil"/>
              <w:right w:val="single" w:sz="4" w:space="0" w:color="auto"/>
            </w:tcBorders>
            <w:shd w:val="clear" w:color="auto" w:fill="F2F2F2" w:themeFill="background1" w:themeFillShade="F2"/>
            <w:noWrap/>
            <w:vAlign w:val="center"/>
            <w:hideMark/>
          </w:tcPr>
          <w:p w14:paraId="621919E5" w14:textId="1329CF22"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15</w:t>
            </w:r>
          </w:p>
        </w:tc>
        <w:tc>
          <w:tcPr>
            <w:tcW w:w="1840" w:type="dxa"/>
            <w:tcBorders>
              <w:top w:val="nil"/>
              <w:left w:val="nil"/>
              <w:right w:val="single" w:sz="4" w:space="0" w:color="auto"/>
            </w:tcBorders>
            <w:shd w:val="clear" w:color="auto" w:fill="F2F2F2" w:themeFill="background1" w:themeFillShade="F2"/>
            <w:noWrap/>
            <w:vAlign w:val="center"/>
            <w:hideMark/>
          </w:tcPr>
          <w:p w14:paraId="78034187" w14:textId="6E328AC8"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43</w:t>
            </w:r>
          </w:p>
        </w:tc>
      </w:tr>
      <w:tr w:rsidR="00A02377" w:rsidRPr="00D54701" w14:paraId="176A0DF3" w14:textId="77777777" w:rsidTr="00FB4441">
        <w:trPr>
          <w:trHeight w:val="406"/>
        </w:trPr>
        <w:tc>
          <w:tcPr>
            <w:tcW w:w="5580" w:type="dxa"/>
            <w:tcBorders>
              <w:top w:val="nil"/>
              <w:left w:val="single" w:sz="4" w:space="0" w:color="auto"/>
              <w:right w:val="single" w:sz="4" w:space="0" w:color="auto"/>
            </w:tcBorders>
            <w:shd w:val="clear" w:color="auto" w:fill="FFFFFF" w:themeFill="background1"/>
            <w:vAlign w:val="center"/>
            <w:hideMark/>
          </w:tcPr>
          <w:p w14:paraId="0220011F" w14:textId="6CD068CA" w:rsidR="00A02377" w:rsidRPr="00936331" w:rsidRDefault="00936331" w:rsidP="00FC4C74">
            <w:pPr>
              <w:spacing w:after="0" w:line="240" w:lineRule="auto"/>
              <w:rPr>
                <w:rFonts w:eastAsia="Times New Roman" w:cs="Arial"/>
                <w:color w:val="000000"/>
                <w:szCs w:val="24"/>
                <w:lang w:val="fr-CA" w:eastAsia="ja-JP"/>
              </w:rPr>
            </w:pPr>
            <w:r w:rsidRPr="00936331">
              <w:rPr>
                <w:szCs w:val="24"/>
                <w:lang w:val="fr-CA"/>
              </w:rPr>
              <w:t>Soins de santé et assistance sociale</w:t>
            </w:r>
          </w:p>
        </w:tc>
        <w:tc>
          <w:tcPr>
            <w:tcW w:w="1720" w:type="dxa"/>
            <w:tcBorders>
              <w:top w:val="nil"/>
              <w:left w:val="nil"/>
              <w:right w:val="single" w:sz="4" w:space="0" w:color="auto"/>
            </w:tcBorders>
            <w:shd w:val="clear" w:color="auto" w:fill="FFFFFF" w:themeFill="background1"/>
            <w:noWrap/>
            <w:vAlign w:val="center"/>
            <w:hideMark/>
          </w:tcPr>
          <w:p w14:paraId="20D7BF8E" w14:textId="6B581277"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12</w:t>
            </w:r>
          </w:p>
        </w:tc>
        <w:tc>
          <w:tcPr>
            <w:tcW w:w="1840" w:type="dxa"/>
            <w:tcBorders>
              <w:top w:val="nil"/>
              <w:left w:val="nil"/>
              <w:right w:val="single" w:sz="4" w:space="0" w:color="auto"/>
            </w:tcBorders>
            <w:shd w:val="clear" w:color="auto" w:fill="FFFFFF" w:themeFill="background1"/>
            <w:noWrap/>
            <w:vAlign w:val="center"/>
            <w:hideMark/>
          </w:tcPr>
          <w:p w14:paraId="0FDC7465" w14:textId="4395C020"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19</w:t>
            </w:r>
          </w:p>
        </w:tc>
      </w:tr>
      <w:tr w:rsidR="00A02377" w:rsidRPr="00D54701" w14:paraId="1A3EF239"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5AA5F326" w14:textId="67D4EC91" w:rsidR="00A02377" w:rsidRPr="00936331" w:rsidRDefault="00936331" w:rsidP="00FC4C74">
            <w:pPr>
              <w:spacing w:after="0" w:line="240" w:lineRule="auto"/>
              <w:rPr>
                <w:rFonts w:eastAsia="Times New Roman" w:cs="Arial"/>
                <w:color w:val="000000"/>
                <w:szCs w:val="24"/>
                <w:lang w:val="fr-CA" w:eastAsia="ja-JP"/>
              </w:rPr>
            </w:pPr>
            <w:r w:rsidRPr="00936331">
              <w:rPr>
                <w:szCs w:val="24"/>
                <w:lang w:val="fr-CA"/>
              </w:rPr>
              <w:t>Services immobiliers et services de location</w:t>
            </w:r>
          </w:p>
        </w:tc>
        <w:tc>
          <w:tcPr>
            <w:tcW w:w="1720" w:type="dxa"/>
            <w:tcBorders>
              <w:top w:val="nil"/>
              <w:left w:val="nil"/>
              <w:right w:val="single" w:sz="4" w:space="0" w:color="auto"/>
            </w:tcBorders>
            <w:shd w:val="clear" w:color="auto" w:fill="F2F2F2" w:themeFill="background1" w:themeFillShade="F2"/>
            <w:noWrap/>
            <w:vAlign w:val="center"/>
            <w:hideMark/>
          </w:tcPr>
          <w:p w14:paraId="2B6DEAC6" w14:textId="7CFB5ED5"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12</w:t>
            </w:r>
          </w:p>
        </w:tc>
        <w:tc>
          <w:tcPr>
            <w:tcW w:w="1840" w:type="dxa"/>
            <w:tcBorders>
              <w:top w:val="nil"/>
              <w:left w:val="nil"/>
              <w:right w:val="single" w:sz="4" w:space="0" w:color="auto"/>
            </w:tcBorders>
            <w:shd w:val="clear" w:color="auto" w:fill="F2F2F2" w:themeFill="background1" w:themeFillShade="F2"/>
            <w:noWrap/>
            <w:vAlign w:val="center"/>
            <w:hideMark/>
          </w:tcPr>
          <w:p w14:paraId="32D46BF9" w14:textId="7AC36DC6"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0</w:t>
            </w:r>
          </w:p>
        </w:tc>
      </w:tr>
      <w:tr w:rsidR="00A02377" w:rsidRPr="00D54701" w14:paraId="60883BF7"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7BDF221C" w14:textId="75802406" w:rsidR="00A02377" w:rsidRPr="00D54701" w:rsidRDefault="00936331" w:rsidP="00A02377">
            <w:pPr>
              <w:spacing w:after="0" w:line="240" w:lineRule="auto"/>
              <w:rPr>
                <w:rFonts w:eastAsia="Times New Roman" w:cs="Arial"/>
                <w:color w:val="000000"/>
                <w:szCs w:val="24"/>
                <w:lang w:val="en-US" w:eastAsia="ja-JP"/>
              </w:rPr>
            </w:pPr>
            <w:r>
              <w:rPr>
                <w:szCs w:val="24"/>
              </w:rPr>
              <w:t xml:space="preserve">Commerce de </w:t>
            </w:r>
            <w:proofErr w:type="spellStart"/>
            <w:r>
              <w:rPr>
                <w:szCs w:val="24"/>
              </w:rPr>
              <w:t>gros</w:t>
            </w:r>
            <w:proofErr w:type="spellEnd"/>
          </w:p>
        </w:tc>
        <w:tc>
          <w:tcPr>
            <w:tcW w:w="1720" w:type="dxa"/>
            <w:tcBorders>
              <w:top w:val="nil"/>
              <w:left w:val="nil"/>
              <w:right w:val="single" w:sz="4" w:space="0" w:color="auto"/>
            </w:tcBorders>
            <w:shd w:val="clear" w:color="auto" w:fill="FFFFFF" w:themeFill="background1"/>
            <w:noWrap/>
            <w:vAlign w:val="center"/>
            <w:hideMark/>
          </w:tcPr>
          <w:p w14:paraId="3A2C8F39" w14:textId="4E3CF68E"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9</w:t>
            </w:r>
          </w:p>
        </w:tc>
        <w:tc>
          <w:tcPr>
            <w:tcW w:w="1840" w:type="dxa"/>
            <w:tcBorders>
              <w:top w:val="nil"/>
              <w:left w:val="nil"/>
              <w:right w:val="single" w:sz="4" w:space="0" w:color="auto"/>
            </w:tcBorders>
            <w:shd w:val="clear" w:color="auto" w:fill="FFFFFF" w:themeFill="background1"/>
            <w:noWrap/>
            <w:vAlign w:val="center"/>
            <w:hideMark/>
          </w:tcPr>
          <w:p w14:paraId="5A7F4BB5" w14:textId="03D28885"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6</w:t>
            </w:r>
          </w:p>
        </w:tc>
      </w:tr>
      <w:tr w:rsidR="00A02377" w:rsidRPr="00D54701" w14:paraId="07958666"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65714B12" w14:textId="02599BA9" w:rsidR="00A02377" w:rsidRPr="00936331" w:rsidRDefault="00936331" w:rsidP="00FC4C74">
            <w:pPr>
              <w:spacing w:after="0" w:line="240" w:lineRule="auto"/>
              <w:rPr>
                <w:rFonts w:eastAsia="Times New Roman" w:cs="Arial"/>
                <w:color w:val="000000"/>
                <w:szCs w:val="24"/>
                <w:lang w:val="fr-CA" w:eastAsia="ja-JP"/>
              </w:rPr>
            </w:pPr>
            <w:r w:rsidRPr="00936331">
              <w:rPr>
                <w:szCs w:val="24"/>
                <w:lang w:val="fr-CA"/>
              </w:rPr>
              <w:t>Services administratifs</w:t>
            </w:r>
            <w:r>
              <w:rPr>
                <w:szCs w:val="24"/>
                <w:lang w:val="fr-CA"/>
              </w:rPr>
              <w:t xml:space="preserve">, </w:t>
            </w:r>
            <w:r w:rsidRPr="00936331">
              <w:rPr>
                <w:szCs w:val="24"/>
                <w:lang w:val="fr-CA"/>
              </w:rPr>
              <w:t>de soutien, de gestion des déchets et d'assainissement</w:t>
            </w:r>
          </w:p>
        </w:tc>
        <w:tc>
          <w:tcPr>
            <w:tcW w:w="1720" w:type="dxa"/>
            <w:tcBorders>
              <w:top w:val="nil"/>
              <w:left w:val="nil"/>
              <w:right w:val="single" w:sz="4" w:space="0" w:color="auto"/>
            </w:tcBorders>
            <w:shd w:val="clear" w:color="auto" w:fill="F2F2F2" w:themeFill="background1" w:themeFillShade="F2"/>
            <w:noWrap/>
            <w:vAlign w:val="center"/>
            <w:hideMark/>
          </w:tcPr>
          <w:p w14:paraId="4659D14C" w14:textId="3BAD2F7F"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w:t>
            </w:r>
          </w:p>
        </w:tc>
        <w:tc>
          <w:tcPr>
            <w:tcW w:w="1840" w:type="dxa"/>
            <w:tcBorders>
              <w:top w:val="nil"/>
              <w:left w:val="nil"/>
              <w:right w:val="single" w:sz="4" w:space="0" w:color="auto"/>
            </w:tcBorders>
            <w:shd w:val="clear" w:color="auto" w:fill="F2F2F2" w:themeFill="background1" w:themeFillShade="F2"/>
            <w:noWrap/>
            <w:vAlign w:val="center"/>
            <w:hideMark/>
          </w:tcPr>
          <w:p w14:paraId="7EBF2FB1" w14:textId="786F9146"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w:t>
            </w:r>
          </w:p>
        </w:tc>
      </w:tr>
      <w:tr w:rsidR="00A02377" w:rsidRPr="00D54701" w14:paraId="70A300FE" w14:textId="77777777" w:rsidTr="00FB4441">
        <w:trPr>
          <w:trHeight w:val="345"/>
        </w:trPr>
        <w:tc>
          <w:tcPr>
            <w:tcW w:w="55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51BC84" w14:textId="75922752" w:rsidR="00A02377" w:rsidRPr="00936331" w:rsidRDefault="00936331" w:rsidP="00FC4C74">
            <w:pPr>
              <w:spacing w:after="0" w:line="240" w:lineRule="auto"/>
              <w:rPr>
                <w:rFonts w:eastAsia="Times New Roman" w:cs="Arial"/>
                <w:color w:val="000000"/>
                <w:szCs w:val="24"/>
                <w:lang w:val="fr-CA" w:eastAsia="ja-JP"/>
              </w:rPr>
            </w:pPr>
            <w:r w:rsidRPr="00936331">
              <w:rPr>
                <w:szCs w:val="24"/>
                <w:lang w:val="fr-CA"/>
              </w:rPr>
              <w:t>Industries de l'information et de la culture</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14:paraId="70B9D60A" w14:textId="65A746E0"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24551F6B" w14:textId="68EBD83C"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3</w:t>
            </w:r>
          </w:p>
        </w:tc>
      </w:tr>
      <w:tr w:rsidR="00A02377" w:rsidRPr="00D54701" w14:paraId="2B96177A" w14:textId="77777777" w:rsidTr="00FB4441">
        <w:trPr>
          <w:trHeight w:val="300"/>
        </w:trPr>
        <w:tc>
          <w:tcPr>
            <w:tcW w:w="558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86A0829" w14:textId="5B858523" w:rsidR="00A02377" w:rsidRPr="00D54701" w:rsidRDefault="00A02377" w:rsidP="00A02377">
            <w:pPr>
              <w:spacing w:after="0" w:line="240" w:lineRule="auto"/>
              <w:rPr>
                <w:rFonts w:eastAsia="Times New Roman" w:cs="Arial"/>
                <w:b/>
                <w:bCs/>
                <w:color w:val="000000"/>
                <w:szCs w:val="24"/>
                <w:lang w:val="en-US" w:eastAsia="ja-JP"/>
              </w:rPr>
            </w:pPr>
            <w:r w:rsidRPr="00D54701">
              <w:rPr>
                <w:b/>
                <w:bCs/>
                <w:szCs w:val="24"/>
              </w:rPr>
              <w:t>Total</w:t>
            </w:r>
          </w:p>
        </w:tc>
        <w:tc>
          <w:tcPr>
            <w:tcW w:w="1720" w:type="dxa"/>
            <w:tcBorders>
              <w:top w:val="nil"/>
              <w:left w:val="nil"/>
              <w:bottom w:val="single" w:sz="4" w:space="0" w:color="auto"/>
              <w:right w:val="single" w:sz="4" w:space="0" w:color="auto"/>
            </w:tcBorders>
            <w:shd w:val="clear" w:color="auto" w:fill="F2F2F2" w:themeFill="background1" w:themeFillShade="F2"/>
            <w:noWrap/>
            <w:vAlign w:val="center"/>
            <w:hideMark/>
          </w:tcPr>
          <w:p w14:paraId="56C7D859" w14:textId="4F0287F1" w:rsidR="00A02377" w:rsidRPr="00D54701" w:rsidRDefault="00A02377" w:rsidP="00A02377">
            <w:pPr>
              <w:spacing w:after="0" w:line="240" w:lineRule="auto"/>
              <w:jc w:val="center"/>
              <w:rPr>
                <w:rFonts w:eastAsia="Times New Roman" w:cs="Arial"/>
                <w:b/>
                <w:bCs/>
                <w:color w:val="000000"/>
                <w:szCs w:val="24"/>
                <w:lang w:val="en-US" w:eastAsia="ja-JP"/>
              </w:rPr>
            </w:pPr>
            <w:r w:rsidRPr="00D54701">
              <w:rPr>
                <w:b/>
                <w:bCs/>
                <w:szCs w:val="24"/>
              </w:rPr>
              <w:t>983</w:t>
            </w:r>
          </w:p>
        </w:tc>
        <w:tc>
          <w:tcPr>
            <w:tcW w:w="1840" w:type="dxa"/>
            <w:tcBorders>
              <w:top w:val="nil"/>
              <w:left w:val="nil"/>
              <w:bottom w:val="single" w:sz="4" w:space="0" w:color="auto"/>
              <w:right w:val="single" w:sz="4" w:space="0" w:color="auto"/>
            </w:tcBorders>
            <w:shd w:val="clear" w:color="auto" w:fill="F2F2F2" w:themeFill="background1" w:themeFillShade="F2"/>
            <w:noWrap/>
            <w:vAlign w:val="center"/>
            <w:hideMark/>
          </w:tcPr>
          <w:p w14:paraId="4BC3A4CD" w14:textId="5F78D089" w:rsidR="00A02377" w:rsidRPr="00D54701" w:rsidRDefault="00A02377" w:rsidP="00A02377">
            <w:pPr>
              <w:spacing w:after="0" w:line="240" w:lineRule="auto"/>
              <w:jc w:val="center"/>
              <w:rPr>
                <w:rFonts w:eastAsia="Times New Roman" w:cs="Arial"/>
                <w:b/>
                <w:bCs/>
                <w:color w:val="000000"/>
                <w:szCs w:val="24"/>
                <w:lang w:val="en-US" w:eastAsia="ja-JP"/>
              </w:rPr>
            </w:pPr>
            <w:r w:rsidRPr="00D54701">
              <w:rPr>
                <w:b/>
                <w:bCs/>
                <w:szCs w:val="24"/>
              </w:rPr>
              <w:t>1,204</w:t>
            </w:r>
          </w:p>
        </w:tc>
      </w:tr>
    </w:tbl>
    <w:p w14:paraId="4078CF58" w14:textId="77777777" w:rsidR="00E96593" w:rsidRDefault="00E96593" w:rsidP="002E7A5D">
      <w:pPr>
        <w:pStyle w:val="NoSpacing"/>
        <w:rPr>
          <w:szCs w:val="24"/>
        </w:rPr>
      </w:pPr>
    </w:p>
    <w:p w14:paraId="54958772" w14:textId="70A2E38F" w:rsidR="00E96593" w:rsidRPr="00936331" w:rsidRDefault="00936331" w:rsidP="00E96593">
      <w:pPr>
        <w:pStyle w:val="NoSpacing"/>
        <w:rPr>
          <w:szCs w:val="24"/>
          <w:lang w:val="fr-CA"/>
        </w:rPr>
      </w:pPr>
      <w:r w:rsidRPr="00936331">
        <w:rPr>
          <w:szCs w:val="24"/>
          <w:lang w:val="fr-CA"/>
        </w:rPr>
        <w:t xml:space="preserve">Les répondants qui prévoyaient embaucher à temps plein au cours des six prochains mois se trouvaient le plus souvent dans les secteurs de l'hébergement et de la restauration, de la fabrication et des arts, </w:t>
      </w:r>
      <w:r>
        <w:rPr>
          <w:szCs w:val="24"/>
          <w:lang w:val="fr-CA"/>
        </w:rPr>
        <w:t>théâtre</w:t>
      </w:r>
      <w:r w:rsidRPr="00936331">
        <w:rPr>
          <w:szCs w:val="24"/>
          <w:lang w:val="fr-CA"/>
        </w:rPr>
        <w:t xml:space="preserve"> et loisirs. Les répondants qui prévoyaient faire le plus d'embauches à temps partiel travaillaient dans les mêmes secteurs, les services d'hébergement et de restauration prévoyant le plus d'embauches</w:t>
      </w:r>
      <w:r>
        <w:rPr>
          <w:szCs w:val="24"/>
          <w:lang w:val="fr-CA"/>
        </w:rPr>
        <w:t>. L</w:t>
      </w:r>
      <w:r w:rsidRPr="00936331">
        <w:rPr>
          <w:szCs w:val="24"/>
          <w:lang w:val="fr-CA"/>
        </w:rPr>
        <w:t xml:space="preserve">es arts, </w:t>
      </w:r>
      <w:r>
        <w:rPr>
          <w:szCs w:val="24"/>
          <w:lang w:val="fr-CA"/>
        </w:rPr>
        <w:t>le théâtre</w:t>
      </w:r>
      <w:r w:rsidRPr="00936331">
        <w:rPr>
          <w:szCs w:val="24"/>
          <w:lang w:val="fr-CA"/>
        </w:rPr>
        <w:t xml:space="preserve"> et loisirs signal</w:t>
      </w:r>
      <w:r>
        <w:rPr>
          <w:szCs w:val="24"/>
          <w:lang w:val="fr-CA"/>
        </w:rPr>
        <w:t>en</w:t>
      </w:r>
      <w:r w:rsidRPr="00936331">
        <w:rPr>
          <w:szCs w:val="24"/>
          <w:lang w:val="fr-CA"/>
        </w:rPr>
        <w:t xml:space="preserve">t que les embauches à temps partiel feraient plus que doubler les embauches à temps plein prévues dans ce secteur. Ces secteurs comptent tous parmi </w:t>
      </w:r>
      <w:proofErr w:type="gramStart"/>
      <w:r w:rsidRPr="00936331">
        <w:rPr>
          <w:szCs w:val="24"/>
          <w:lang w:val="fr-CA"/>
        </w:rPr>
        <w:t xml:space="preserve">les principaux </w:t>
      </w:r>
      <w:r w:rsidR="002A6F67">
        <w:rPr>
          <w:szCs w:val="24"/>
          <w:lang w:val="fr-CA"/>
        </w:rPr>
        <w:t>agent</w:t>
      </w:r>
      <w:proofErr w:type="gramEnd"/>
      <w:r w:rsidRPr="00936331">
        <w:rPr>
          <w:szCs w:val="24"/>
          <w:lang w:val="fr-CA"/>
        </w:rPr>
        <w:t xml:space="preserve"> d'emploi </w:t>
      </w:r>
      <w:r>
        <w:rPr>
          <w:szCs w:val="24"/>
          <w:lang w:val="fr-CA"/>
        </w:rPr>
        <w:t>au</w:t>
      </w:r>
      <w:r w:rsidRPr="00936331">
        <w:rPr>
          <w:szCs w:val="24"/>
          <w:lang w:val="fr-CA"/>
        </w:rPr>
        <w:t xml:space="preserve"> Niagara. Il convient également de noter que l'emploi dans le secteur manufacturier est souvent hautement qualifié et bien rémunéré.</w:t>
      </w:r>
    </w:p>
    <w:p w14:paraId="143742B0" w14:textId="77777777" w:rsidR="00936331" w:rsidRPr="00936331" w:rsidRDefault="00936331" w:rsidP="00E96593">
      <w:pPr>
        <w:pStyle w:val="NoSpacing"/>
        <w:rPr>
          <w:szCs w:val="24"/>
          <w:lang w:val="fr-CA"/>
        </w:rPr>
      </w:pPr>
    </w:p>
    <w:p w14:paraId="3E69BCEE" w14:textId="77777777" w:rsidR="00C1784A" w:rsidRDefault="00936331" w:rsidP="00F520D2">
      <w:pPr>
        <w:rPr>
          <w:szCs w:val="24"/>
          <w:lang w:val="fr-CA"/>
        </w:rPr>
      </w:pPr>
      <w:bookmarkStart w:id="82" w:name="_Toc74814189"/>
      <w:bookmarkStart w:id="83" w:name="_Toc75174706"/>
      <w:bookmarkStart w:id="84" w:name="_Toc76384832"/>
      <w:r w:rsidRPr="00936331">
        <w:rPr>
          <w:szCs w:val="24"/>
          <w:lang w:val="fr-CA"/>
        </w:rPr>
        <w:t>Bien que ces données reflètent certaines raisons d'être optimistes, elles doivent également être placées dans un contexte approprié. Le tableau 5-11 compare le nombre de répondants au sondage qui prévoyaient embaucher au cours des six prochains mois par rapport à ceux qui ont déclaré zéro embauche prévue ou qui n'ont pas répondu à la question.</w:t>
      </w:r>
    </w:p>
    <w:p w14:paraId="2A7DA80C" w14:textId="1C0EA84D" w:rsidR="00116835" w:rsidRPr="007E6B67" w:rsidRDefault="007E6B67" w:rsidP="00F520D2">
      <w:pPr>
        <w:rPr>
          <w:color w:val="1F4E79" w:themeColor="accent1" w:themeShade="80"/>
          <w:lang w:val="fr-CA"/>
        </w:rPr>
      </w:pPr>
      <w:r w:rsidRPr="007E6B67">
        <w:rPr>
          <w:color w:val="1F4E79" w:themeColor="accent1" w:themeShade="80"/>
          <w:lang w:val="fr-CA"/>
        </w:rPr>
        <w:lastRenderedPageBreak/>
        <w:t>Tableau 5-11 : Employeurs prévoyant embaucher au cours des six prochains mois</w:t>
      </w:r>
      <w:r w:rsidR="00116835" w:rsidRPr="000A6F61">
        <w:rPr>
          <w:rStyle w:val="FootnoteReference"/>
          <w:color w:val="1F4E79" w:themeColor="accent1" w:themeShade="80"/>
          <w:szCs w:val="24"/>
        </w:rPr>
        <w:footnoteReference w:id="42"/>
      </w:r>
      <w:bookmarkEnd w:id="82"/>
      <w:bookmarkEnd w:id="83"/>
      <w:bookmarkEnd w:id="84"/>
      <w:r w:rsidR="00116835" w:rsidRPr="007E6B67">
        <w:rPr>
          <w:color w:val="1F4E79" w:themeColor="accent1" w:themeShade="80"/>
          <w:lang w:val="fr-CA"/>
        </w:rPr>
        <w:t xml:space="preserve">  </w:t>
      </w:r>
    </w:p>
    <w:tbl>
      <w:tblPr>
        <w:tblW w:w="7860" w:type="dxa"/>
        <w:tblLook w:val="04A0" w:firstRow="1" w:lastRow="0" w:firstColumn="1" w:lastColumn="0" w:noHBand="0" w:noVBand="1"/>
      </w:tblPr>
      <w:tblGrid>
        <w:gridCol w:w="2273"/>
        <w:gridCol w:w="1585"/>
        <w:gridCol w:w="1349"/>
        <w:gridCol w:w="1585"/>
        <w:gridCol w:w="1285"/>
      </w:tblGrid>
      <w:tr w:rsidR="00FB4441" w:rsidRPr="00FB4441" w14:paraId="0E3B2E90" w14:textId="77777777" w:rsidTr="00E96593">
        <w:trPr>
          <w:trHeight w:val="943"/>
        </w:trPr>
        <w:tc>
          <w:tcPr>
            <w:tcW w:w="2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FCACA25" w14:textId="3CF35F46" w:rsidR="00116835" w:rsidRPr="007E6B67" w:rsidRDefault="007E6B67" w:rsidP="00116835">
            <w:pPr>
              <w:spacing w:after="0" w:line="240" w:lineRule="auto"/>
              <w:jc w:val="center"/>
              <w:rPr>
                <w:rFonts w:eastAsia="Times New Roman" w:cs="Arial"/>
                <w:b/>
                <w:bCs/>
                <w:szCs w:val="24"/>
                <w:lang w:val="fr-CA" w:eastAsia="ja-JP"/>
              </w:rPr>
            </w:pPr>
            <w:r w:rsidRPr="007E6B67">
              <w:rPr>
                <w:rFonts w:eastAsia="Times New Roman" w:cs="Arial"/>
                <w:b/>
                <w:bCs/>
                <w:szCs w:val="24"/>
                <w:lang w:val="fr-CA" w:eastAsia="ja-JP"/>
              </w:rPr>
              <w:t>Anticiper l'embauche dans les 6 prochains mois</w:t>
            </w:r>
          </w:p>
        </w:tc>
        <w:tc>
          <w:tcPr>
            <w:tcW w:w="151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1B9DF42" w14:textId="7CDD2FF4" w:rsidR="00116835" w:rsidRPr="00FB4441" w:rsidRDefault="007E6B67" w:rsidP="00116835">
            <w:pPr>
              <w:spacing w:after="0" w:line="240" w:lineRule="auto"/>
              <w:jc w:val="center"/>
              <w:rPr>
                <w:rFonts w:eastAsia="Times New Roman" w:cs="Arial"/>
                <w:b/>
                <w:bCs/>
                <w:szCs w:val="24"/>
                <w:lang w:val="en-US" w:eastAsia="ja-JP"/>
              </w:rPr>
            </w:pPr>
            <w:proofErr w:type="spellStart"/>
            <w:r w:rsidRPr="007E6B67">
              <w:rPr>
                <w:rFonts w:eastAsia="Times New Roman" w:cs="Arial"/>
                <w:b/>
                <w:bCs/>
                <w:szCs w:val="24"/>
                <w:lang w:val="en-US" w:eastAsia="ja-JP"/>
              </w:rPr>
              <w:t>Embauches</w:t>
            </w:r>
            <w:proofErr w:type="spellEnd"/>
            <w:r w:rsidRPr="007E6B67">
              <w:rPr>
                <w:rFonts w:eastAsia="Times New Roman" w:cs="Arial"/>
                <w:b/>
                <w:bCs/>
                <w:szCs w:val="24"/>
                <w:lang w:val="en-US" w:eastAsia="ja-JP"/>
              </w:rPr>
              <w:t xml:space="preserve"> à temps plein</w:t>
            </w:r>
          </w:p>
        </w:tc>
        <w:tc>
          <w:tcPr>
            <w:tcW w:w="134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2B6BD72" w14:textId="4C32E86A" w:rsidR="00116835" w:rsidRPr="00FB4441" w:rsidRDefault="00116835" w:rsidP="00116835">
            <w:pPr>
              <w:spacing w:after="0" w:line="240" w:lineRule="auto"/>
              <w:jc w:val="center"/>
              <w:rPr>
                <w:rFonts w:eastAsia="Times New Roman" w:cs="Arial"/>
                <w:b/>
                <w:bCs/>
                <w:szCs w:val="24"/>
                <w:lang w:val="en-US" w:eastAsia="ja-JP"/>
              </w:rPr>
            </w:pPr>
            <w:r w:rsidRPr="00FB4441">
              <w:rPr>
                <w:rFonts w:eastAsia="Times New Roman" w:cs="Arial"/>
                <w:b/>
                <w:bCs/>
                <w:szCs w:val="24"/>
                <w:lang w:val="en-US" w:eastAsia="ja-JP"/>
              </w:rPr>
              <w:t>%</w:t>
            </w:r>
            <w:r w:rsidR="007E6B67">
              <w:rPr>
                <w:rFonts w:eastAsia="Times New Roman" w:cs="Arial"/>
                <w:b/>
                <w:bCs/>
                <w:szCs w:val="24"/>
                <w:lang w:val="en-US" w:eastAsia="ja-JP"/>
              </w:rPr>
              <w:t xml:space="preserve"> à</w:t>
            </w:r>
            <w:r w:rsidR="007E6B67" w:rsidRPr="007E6B67">
              <w:rPr>
                <w:rFonts w:eastAsia="Times New Roman" w:cs="Arial"/>
                <w:b/>
                <w:bCs/>
                <w:szCs w:val="24"/>
                <w:lang w:val="en-US" w:eastAsia="ja-JP"/>
              </w:rPr>
              <w:t xml:space="preserve"> temps plein</w:t>
            </w:r>
          </w:p>
        </w:tc>
        <w:tc>
          <w:tcPr>
            <w:tcW w:w="143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78E896A" w14:textId="07A6A37E" w:rsidR="00116835" w:rsidRPr="00FB4441" w:rsidRDefault="007E6B67" w:rsidP="00116835">
            <w:pPr>
              <w:spacing w:after="0" w:line="240" w:lineRule="auto"/>
              <w:jc w:val="center"/>
              <w:rPr>
                <w:rFonts w:eastAsia="Times New Roman" w:cs="Arial"/>
                <w:b/>
                <w:bCs/>
                <w:szCs w:val="24"/>
                <w:lang w:val="en-US" w:eastAsia="ja-JP"/>
              </w:rPr>
            </w:pPr>
            <w:proofErr w:type="spellStart"/>
            <w:r w:rsidRPr="007E6B67">
              <w:rPr>
                <w:rFonts w:eastAsia="Times New Roman" w:cs="Arial"/>
                <w:b/>
                <w:bCs/>
                <w:szCs w:val="24"/>
                <w:lang w:val="en-US" w:eastAsia="ja-JP"/>
              </w:rPr>
              <w:t>Embauches</w:t>
            </w:r>
            <w:proofErr w:type="spellEnd"/>
            <w:r w:rsidRPr="007E6B67">
              <w:rPr>
                <w:rFonts w:eastAsia="Times New Roman" w:cs="Arial"/>
                <w:b/>
                <w:bCs/>
                <w:szCs w:val="24"/>
                <w:lang w:val="en-US" w:eastAsia="ja-JP"/>
              </w:rPr>
              <w:t xml:space="preserve"> à temps </w:t>
            </w:r>
            <w:proofErr w:type="spellStart"/>
            <w:r w:rsidRPr="007E6B67">
              <w:rPr>
                <w:rFonts w:eastAsia="Times New Roman" w:cs="Arial"/>
                <w:b/>
                <w:bCs/>
                <w:szCs w:val="24"/>
                <w:lang w:val="en-US" w:eastAsia="ja-JP"/>
              </w:rPr>
              <w:t>partiel</w:t>
            </w:r>
            <w:proofErr w:type="spellEnd"/>
          </w:p>
        </w:tc>
        <w:tc>
          <w:tcPr>
            <w:tcW w:w="128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23AA0E5" w14:textId="70144635" w:rsidR="00116835" w:rsidRPr="00FB4441" w:rsidRDefault="00116835" w:rsidP="00116835">
            <w:pPr>
              <w:spacing w:after="0" w:line="240" w:lineRule="auto"/>
              <w:jc w:val="center"/>
              <w:rPr>
                <w:rFonts w:eastAsia="Times New Roman" w:cs="Arial"/>
                <w:b/>
                <w:bCs/>
                <w:szCs w:val="24"/>
                <w:lang w:val="en-US" w:eastAsia="ja-JP"/>
              </w:rPr>
            </w:pPr>
            <w:r w:rsidRPr="00FB4441">
              <w:rPr>
                <w:rFonts w:eastAsia="Times New Roman" w:cs="Arial"/>
                <w:b/>
                <w:bCs/>
                <w:szCs w:val="24"/>
                <w:lang w:val="en-US" w:eastAsia="ja-JP"/>
              </w:rPr>
              <w:t>%</w:t>
            </w:r>
            <w:r w:rsidR="007E6B67">
              <w:rPr>
                <w:rFonts w:eastAsia="Times New Roman" w:cs="Arial"/>
                <w:b/>
                <w:bCs/>
                <w:szCs w:val="24"/>
                <w:lang w:val="en-US" w:eastAsia="ja-JP"/>
              </w:rPr>
              <w:t xml:space="preserve"> à temps </w:t>
            </w:r>
            <w:proofErr w:type="spellStart"/>
            <w:r w:rsidR="007E6B67">
              <w:rPr>
                <w:rFonts w:eastAsia="Times New Roman" w:cs="Arial"/>
                <w:b/>
                <w:bCs/>
                <w:szCs w:val="24"/>
                <w:lang w:val="en-US" w:eastAsia="ja-JP"/>
              </w:rPr>
              <w:t>partiel</w:t>
            </w:r>
            <w:proofErr w:type="spellEnd"/>
          </w:p>
        </w:tc>
      </w:tr>
      <w:tr w:rsidR="00116835" w:rsidRPr="00FB4441" w14:paraId="64EEA155" w14:textId="77777777" w:rsidTr="00E96593">
        <w:trPr>
          <w:trHeight w:val="347"/>
        </w:trPr>
        <w:tc>
          <w:tcPr>
            <w:tcW w:w="2273"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F75F4BA" w14:textId="1CB474EF" w:rsidR="00116835" w:rsidRPr="00FB4441" w:rsidRDefault="007E6B67" w:rsidP="00DF4F85">
            <w:pPr>
              <w:spacing w:after="0" w:line="240" w:lineRule="auto"/>
              <w:rPr>
                <w:rFonts w:eastAsia="Times New Roman" w:cs="Arial"/>
                <w:bCs/>
                <w:color w:val="000000"/>
                <w:szCs w:val="24"/>
                <w:lang w:val="en-US" w:eastAsia="ja-JP"/>
              </w:rPr>
            </w:pPr>
            <w:proofErr w:type="spellStart"/>
            <w:r>
              <w:rPr>
                <w:rFonts w:eastAsia="Times New Roman" w:cs="Arial"/>
                <w:bCs/>
                <w:color w:val="000000"/>
                <w:szCs w:val="24"/>
                <w:lang w:val="en-US" w:eastAsia="ja-JP"/>
              </w:rPr>
              <w:t>Oui</w:t>
            </w:r>
            <w:proofErr w:type="spellEnd"/>
          </w:p>
        </w:tc>
        <w:tc>
          <w:tcPr>
            <w:tcW w:w="1518" w:type="dxa"/>
            <w:tcBorders>
              <w:top w:val="single" w:sz="4" w:space="0" w:color="auto"/>
              <w:left w:val="nil"/>
              <w:right w:val="single" w:sz="4" w:space="0" w:color="auto"/>
            </w:tcBorders>
            <w:shd w:val="clear" w:color="auto" w:fill="F2F2F2" w:themeFill="background1" w:themeFillShade="F2"/>
            <w:noWrap/>
            <w:vAlign w:val="center"/>
            <w:hideMark/>
          </w:tcPr>
          <w:p w14:paraId="3B3A2FB4" w14:textId="77777777" w:rsidR="00116835" w:rsidRPr="00FB4441" w:rsidRDefault="00116835" w:rsidP="00DF4F85">
            <w:pPr>
              <w:spacing w:after="0" w:line="240" w:lineRule="auto"/>
              <w:jc w:val="center"/>
              <w:rPr>
                <w:rFonts w:eastAsia="Times New Roman" w:cs="Arial"/>
                <w:bCs/>
                <w:color w:val="000000"/>
                <w:szCs w:val="24"/>
                <w:lang w:val="en-US" w:eastAsia="ja-JP"/>
              </w:rPr>
            </w:pPr>
            <w:r w:rsidRPr="00FB4441">
              <w:rPr>
                <w:rFonts w:eastAsia="Times New Roman" w:cs="Arial"/>
                <w:bCs/>
                <w:color w:val="000000"/>
                <w:szCs w:val="24"/>
                <w:lang w:val="en-US" w:eastAsia="ja-JP"/>
              </w:rPr>
              <w:t>212</w:t>
            </w:r>
          </w:p>
        </w:tc>
        <w:tc>
          <w:tcPr>
            <w:tcW w:w="1349" w:type="dxa"/>
            <w:tcBorders>
              <w:top w:val="single" w:sz="4" w:space="0" w:color="auto"/>
              <w:left w:val="nil"/>
              <w:right w:val="single" w:sz="4" w:space="0" w:color="auto"/>
            </w:tcBorders>
            <w:shd w:val="clear" w:color="auto" w:fill="F2F2F2" w:themeFill="background1" w:themeFillShade="F2"/>
            <w:noWrap/>
            <w:vAlign w:val="center"/>
            <w:hideMark/>
          </w:tcPr>
          <w:p w14:paraId="4244E5B5" w14:textId="77777777" w:rsidR="00116835" w:rsidRPr="00FB4441" w:rsidRDefault="00116835" w:rsidP="00DF4F85">
            <w:pPr>
              <w:spacing w:after="0" w:line="240" w:lineRule="auto"/>
              <w:jc w:val="center"/>
              <w:rPr>
                <w:rFonts w:eastAsia="Times New Roman" w:cs="Arial"/>
                <w:bCs/>
                <w:color w:val="000000"/>
                <w:szCs w:val="24"/>
                <w:lang w:val="en-US" w:eastAsia="ja-JP"/>
              </w:rPr>
            </w:pPr>
            <w:r w:rsidRPr="00FB4441">
              <w:rPr>
                <w:rFonts w:eastAsia="Times New Roman" w:cs="Arial"/>
                <w:bCs/>
                <w:color w:val="000000"/>
                <w:szCs w:val="24"/>
                <w:lang w:val="en-US" w:eastAsia="ja-JP"/>
              </w:rPr>
              <w:t>27.0%</w:t>
            </w:r>
          </w:p>
        </w:tc>
        <w:tc>
          <w:tcPr>
            <w:tcW w:w="1435" w:type="dxa"/>
            <w:tcBorders>
              <w:top w:val="single" w:sz="4" w:space="0" w:color="auto"/>
              <w:left w:val="nil"/>
              <w:right w:val="single" w:sz="4" w:space="0" w:color="auto"/>
            </w:tcBorders>
            <w:shd w:val="clear" w:color="auto" w:fill="F2F2F2" w:themeFill="background1" w:themeFillShade="F2"/>
            <w:noWrap/>
            <w:vAlign w:val="center"/>
            <w:hideMark/>
          </w:tcPr>
          <w:p w14:paraId="682D1802" w14:textId="77777777" w:rsidR="00116835" w:rsidRPr="00FB4441" w:rsidRDefault="00116835" w:rsidP="00DF4F85">
            <w:pPr>
              <w:spacing w:after="0" w:line="240" w:lineRule="auto"/>
              <w:jc w:val="center"/>
              <w:rPr>
                <w:rFonts w:eastAsia="Times New Roman" w:cs="Arial"/>
                <w:bCs/>
                <w:color w:val="000000"/>
                <w:szCs w:val="24"/>
                <w:lang w:val="en-US" w:eastAsia="ja-JP"/>
              </w:rPr>
            </w:pPr>
            <w:r w:rsidRPr="00FB4441">
              <w:rPr>
                <w:rFonts w:eastAsia="Times New Roman" w:cs="Arial"/>
                <w:bCs/>
                <w:color w:val="000000"/>
                <w:szCs w:val="24"/>
                <w:lang w:val="en-US" w:eastAsia="ja-JP"/>
              </w:rPr>
              <w:t>203</w:t>
            </w:r>
          </w:p>
        </w:tc>
        <w:tc>
          <w:tcPr>
            <w:tcW w:w="1285" w:type="dxa"/>
            <w:tcBorders>
              <w:top w:val="single" w:sz="4" w:space="0" w:color="auto"/>
              <w:left w:val="nil"/>
              <w:right w:val="single" w:sz="4" w:space="0" w:color="auto"/>
            </w:tcBorders>
            <w:shd w:val="clear" w:color="auto" w:fill="F2F2F2" w:themeFill="background1" w:themeFillShade="F2"/>
            <w:noWrap/>
            <w:vAlign w:val="center"/>
            <w:hideMark/>
          </w:tcPr>
          <w:p w14:paraId="24FEFAF7" w14:textId="77777777" w:rsidR="00116835" w:rsidRPr="00FB4441" w:rsidRDefault="00116835" w:rsidP="00DF4F85">
            <w:pPr>
              <w:spacing w:after="0" w:line="240" w:lineRule="auto"/>
              <w:jc w:val="center"/>
              <w:rPr>
                <w:rFonts w:eastAsia="Times New Roman" w:cs="Arial"/>
                <w:bCs/>
                <w:color w:val="000000"/>
                <w:szCs w:val="24"/>
                <w:lang w:val="en-US" w:eastAsia="ja-JP"/>
              </w:rPr>
            </w:pPr>
            <w:r w:rsidRPr="00FB4441">
              <w:rPr>
                <w:rFonts w:eastAsia="Times New Roman" w:cs="Arial"/>
                <w:bCs/>
                <w:color w:val="000000"/>
                <w:szCs w:val="24"/>
                <w:lang w:val="en-US" w:eastAsia="ja-JP"/>
              </w:rPr>
              <w:t>25.8%</w:t>
            </w:r>
          </w:p>
        </w:tc>
      </w:tr>
      <w:tr w:rsidR="00116835" w:rsidRPr="00D54701" w14:paraId="2B3C3028" w14:textId="77777777" w:rsidTr="00E96593">
        <w:trPr>
          <w:trHeight w:val="347"/>
        </w:trPr>
        <w:tc>
          <w:tcPr>
            <w:tcW w:w="2273" w:type="dxa"/>
            <w:tcBorders>
              <w:top w:val="nil"/>
              <w:left w:val="single" w:sz="4" w:space="0" w:color="auto"/>
              <w:right w:val="single" w:sz="4" w:space="0" w:color="auto"/>
            </w:tcBorders>
            <w:shd w:val="clear" w:color="auto" w:fill="auto"/>
            <w:noWrap/>
            <w:vAlign w:val="center"/>
            <w:hideMark/>
          </w:tcPr>
          <w:p w14:paraId="31B01E49" w14:textId="51F6A4ED" w:rsidR="00116835" w:rsidRPr="00D54701" w:rsidRDefault="00116835" w:rsidP="00DF4F85">
            <w:pPr>
              <w:spacing w:after="0" w:line="240" w:lineRule="auto"/>
              <w:rPr>
                <w:rFonts w:eastAsia="Times New Roman" w:cs="Arial"/>
                <w:color w:val="000000"/>
                <w:szCs w:val="24"/>
                <w:lang w:val="en-US" w:eastAsia="ja-JP"/>
              </w:rPr>
            </w:pPr>
            <w:r w:rsidRPr="00D54701">
              <w:rPr>
                <w:rFonts w:eastAsia="Times New Roman" w:cs="Arial"/>
                <w:color w:val="000000"/>
                <w:szCs w:val="24"/>
                <w:lang w:val="en-US" w:eastAsia="ja-JP"/>
              </w:rPr>
              <w:t>No</w:t>
            </w:r>
            <w:r w:rsidR="007E6B67">
              <w:rPr>
                <w:rFonts w:eastAsia="Times New Roman" w:cs="Arial"/>
                <w:color w:val="000000"/>
                <w:szCs w:val="24"/>
                <w:lang w:val="en-US" w:eastAsia="ja-JP"/>
              </w:rPr>
              <w:t>n</w:t>
            </w:r>
          </w:p>
        </w:tc>
        <w:tc>
          <w:tcPr>
            <w:tcW w:w="1518" w:type="dxa"/>
            <w:tcBorders>
              <w:top w:val="nil"/>
              <w:left w:val="nil"/>
              <w:right w:val="single" w:sz="4" w:space="0" w:color="auto"/>
            </w:tcBorders>
            <w:shd w:val="clear" w:color="auto" w:fill="auto"/>
            <w:noWrap/>
            <w:vAlign w:val="center"/>
          </w:tcPr>
          <w:p w14:paraId="4C869948" w14:textId="542D0482" w:rsidR="00116835" w:rsidRPr="00D54701" w:rsidRDefault="00CA4D9E" w:rsidP="00DF4F85">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178</w:t>
            </w:r>
          </w:p>
        </w:tc>
        <w:tc>
          <w:tcPr>
            <w:tcW w:w="1349" w:type="dxa"/>
            <w:tcBorders>
              <w:top w:val="nil"/>
              <w:left w:val="nil"/>
              <w:right w:val="single" w:sz="4" w:space="0" w:color="auto"/>
            </w:tcBorders>
            <w:shd w:val="clear" w:color="auto" w:fill="auto"/>
            <w:noWrap/>
            <w:vAlign w:val="center"/>
          </w:tcPr>
          <w:p w14:paraId="62B332ED" w14:textId="41A95B90" w:rsidR="00116835" w:rsidRPr="00D54701" w:rsidRDefault="00CA4D9E" w:rsidP="00DF4F85">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22.6%</w:t>
            </w:r>
          </w:p>
        </w:tc>
        <w:tc>
          <w:tcPr>
            <w:tcW w:w="1435" w:type="dxa"/>
            <w:tcBorders>
              <w:top w:val="nil"/>
              <w:left w:val="nil"/>
              <w:right w:val="single" w:sz="4" w:space="0" w:color="auto"/>
            </w:tcBorders>
            <w:shd w:val="clear" w:color="auto" w:fill="auto"/>
            <w:noWrap/>
            <w:vAlign w:val="center"/>
          </w:tcPr>
          <w:p w14:paraId="0FB58ACA" w14:textId="4431CA13" w:rsidR="00116835" w:rsidRPr="00D54701" w:rsidRDefault="00CA4D9E" w:rsidP="00DF4F85">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168</w:t>
            </w:r>
          </w:p>
        </w:tc>
        <w:tc>
          <w:tcPr>
            <w:tcW w:w="1285" w:type="dxa"/>
            <w:tcBorders>
              <w:top w:val="nil"/>
              <w:left w:val="nil"/>
              <w:right w:val="single" w:sz="4" w:space="0" w:color="auto"/>
            </w:tcBorders>
            <w:shd w:val="clear" w:color="auto" w:fill="auto"/>
            <w:noWrap/>
            <w:vAlign w:val="center"/>
          </w:tcPr>
          <w:p w14:paraId="429A0EF2" w14:textId="41397F0E" w:rsidR="00116835" w:rsidRPr="00D54701" w:rsidRDefault="00CA4D9E" w:rsidP="00DF4F85">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21.4%</w:t>
            </w:r>
          </w:p>
        </w:tc>
      </w:tr>
      <w:tr w:rsidR="00FC461B" w:rsidRPr="00FB4441" w14:paraId="7C84B096" w14:textId="77777777" w:rsidTr="00E96593">
        <w:trPr>
          <w:trHeight w:val="347"/>
        </w:trPr>
        <w:tc>
          <w:tcPr>
            <w:tcW w:w="227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5A737B4" w14:textId="38DF17D2" w:rsidR="00FC461B" w:rsidRPr="00FB4441" w:rsidRDefault="007E6B67" w:rsidP="00DF4F85">
            <w:pPr>
              <w:spacing w:after="0" w:line="240" w:lineRule="auto"/>
              <w:rPr>
                <w:rFonts w:eastAsia="Times New Roman" w:cs="Arial"/>
                <w:i/>
                <w:color w:val="000000"/>
                <w:szCs w:val="24"/>
                <w:lang w:val="en-US" w:eastAsia="ja-JP"/>
              </w:rPr>
            </w:pPr>
            <w:proofErr w:type="spellStart"/>
            <w:r>
              <w:rPr>
                <w:rFonts w:eastAsia="Times New Roman" w:cs="Arial"/>
                <w:i/>
                <w:color w:val="000000"/>
                <w:szCs w:val="24"/>
                <w:lang w:val="en-US" w:eastAsia="ja-JP"/>
              </w:rPr>
              <w:t>Aucune</w:t>
            </w:r>
            <w:proofErr w:type="spellEnd"/>
            <w:r>
              <w:rPr>
                <w:rFonts w:eastAsia="Times New Roman" w:cs="Arial"/>
                <w:i/>
                <w:color w:val="000000"/>
                <w:szCs w:val="24"/>
                <w:lang w:val="en-US" w:eastAsia="ja-JP"/>
              </w:rPr>
              <w:t xml:space="preserve"> </w:t>
            </w:r>
            <w:proofErr w:type="spellStart"/>
            <w:r>
              <w:rPr>
                <w:rFonts w:eastAsia="Times New Roman" w:cs="Arial"/>
                <w:i/>
                <w:color w:val="000000"/>
                <w:szCs w:val="24"/>
                <w:lang w:val="en-US" w:eastAsia="ja-JP"/>
              </w:rPr>
              <w:t>réponse</w:t>
            </w:r>
            <w:proofErr w:type="spellEnd"/>
          </w:p>
        </w:tc>
        <w:tc>
          <w:tcPr>
            <w:tcW w:w="1518" w:type="dxa"/>
            <w:tcBorders>
              <w:top w:val="nil"/>
              <w:left w:val="nil"/>
              <w:bottom w:val="single" w:sz="4" w:space="0" w:color="auto"/>
              <w:right w:val="single" w:sz="4" w:space="0" w:color="auto"/>
            </w:tcBorders>
            <w:shd w:val="clear" w:color="auto" w:fill="F2F2F2" w:themeFill="background1" w:themeFillShade="F2"/>
            <w:noWrap/>
            <w:vAlign w:val="center"/>
          </w:tcPr>
          <w:p w14:paraId="7B1096C8" w14:textId="7987AA44" w:rsidR="00FC461B" w:rsidRPr="00FB4441" w:rsidRDefault="00CA4D9E" w:rsidP="00DF4F85">
            <w:pPr>
              <w:spacing w:after="0" w:line="240" w:lineRule="auto"/>
              <w:jc w:val="center"/>
              <w:rPr>
                <w:rFonts w:eastAsia="Times New Roman" w:cs="Arial"/>
                <w:i/>
                <w:color w:val="000000"/>
                <w:szCs w:val="24"/>
                <w:lang w:val="en-US" w:eastAsia="ja-JP"/>
              </w:rPr>
            </w:pPr>
            <w:r w:rsidRPr="00FB4441">
              <w:rPr>
                <w:rFonts w:eastAsia="Times New Roman" w:cs="Arial"/>
                <w:i/>
                <w:color w:val="000000"/>
                <w:szCs w:val="24"/>
                <w:lang w:val="en-US" w:eastAsia="ja-JP"/>
              </w:rPr>
              <w:t>396</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tcPr>
          <w:p w14:paraId="46755ECE" w14:textId="177D7DCD" w:rsidR="00FC461B" w:rsidRPr="00FB4441" w:rsidRDefault="00CA4D9E" w:rsidP="00DF4F85">
            <w:pPr>
              <w:spacing w:after="0" w:line="240" w:lineRule="auto"/>
              <w:jc w:val="center"/>
              <w:rPr>
                <w:rFonts w:eastAsia="Times New Roman" w:cs="Arial"/>
                <w:i/>
                <w:color w:val="000000"/>
                <w:szCs w:val="24"/>
                <w:lang w:val="en-US" w:eastAsia="ja-JP"/>
              </w:rPr>
            </w:pPr>
            <w:r w:rsidRPr="00FB4441">
              <w:rPr>
                <w:rFonts w:eastAsia="Times New Roman" w:cs="Arial"/>
                <w:i/>
                <w:color w:val="000000"/>
                <w:szCs w:val="24"/>
                <w:lang w:val="en-US" w:eastAsia="ja-JP"/>
              </w:rPr>
              <w:t>50.4%</w:t>
            </w:r>
          </w:p>
        </w:tc>
        <w:tc>
          <w:tcPr>
            <w:tcW w:w="1435" w:type="dxa"/>
            <w:tcBorders>
              <w:top w:val="nil"/>
              <w:left w:val="nil"/>
              <w:bottom w:val="single" w:sz="4" w:space="0" w:color="auto"/>
              <w:right w:val="single" w:sz="4" w:space="0" w:color="auto"/>
            </w:tcBorders>
            <w:shd w:val="clear" w:color="auto" w:fill="F2F2F2" w:themeFill="background1" w:themeFillShade="F2"/>
            <w:noWrap/>
            <w:vAlign w:val="center"/>
          </w:tcPr>
          <w:p w14:paraId="1FC2F142" w14:textId="20F3C8BD" w:rsidR="00FC461B" w:rsidRPr="00FB4441" w:rsidRDefault="00CA4D9E" w:rsidP="00DF4F85">
            <w:pPr>
              <w:spacing w:after="0" w:line="240" w:lineRule="auto"/>
              <w:jc w:val="center"/>
              <w:rPr>
                <w:rFonts w:eastAsia="Times New Roman" w:cs="Arial"/>
                <w:i/>
                <w:color w:val="000000"/>
                <w:szCs w:val="24"/>
                <w:lang w:val="en-US" w:eastAsia="ja-JP"/>
              </w:rPr>
            </w:pPr>
            <w:r w:rsidRPr="00FB4441">
              <w:rPr>
                <w:rFonts w:eastAsia="Times New Roman" w:cs="Arial"/>
                <w:i/>
                <w:color w:val="000000"/>
                <w:szCs w:val="24"/>
                <w:lang w:val="en-US" w:eastAsia="ja-JP"/>
              </w:rPr>
              <w:t>415</w:t>
            </w:r>
          </w:p>
        </w:tc>
        <w:tc>
          <w:tcPr>
            <w:tcW w:w="1285" w:type="dxa"/>
            <w:tcBorders>
              <w:top w:val="nil"/>
              <w:left w:val="nil"/>
              <w:bottom w:val="single" w:sz="4" w:space="0" w:color="auto"/>
              <w:right w:val="single" w:sz="4" w:space="0" w:color="auto"/>
            </w:tcBorders>
            <w:shd w:val="clear" w:color="auto" w:fill="F2F2F2" w:themeFill="background1" w:themeFillShade="F2"/>
            <w:noWrap/>
            <w:vAlign w:val="center"/>
          </w:tcPr>
          <w:p w14:paraId="14AE4473" w14:textId="3EE7CDC0" w:rsidR="00FC461B" w:rsidRPr="00FB4441" w:rsidRDefault="00CA4D9E" w:rsidP="00DF4F85">
            <w:pPr>
              <w:spacing w:after="0" w:line="240" w:lineRule="auto"/>
              <w:jc w:val="center"/>
              <w:rPr>
                <w:rFonts w:eastAsia="Times New Roman" w:cs="Arial"/>
                <w:i/>
                <w:color w:val="000000"/>
                <w:szCs w:val="24"/>
                <w:lang w:val="en-US" w:eastAsia="ja-JP"/>
              </w:rPr>
            </w:pPr>
            <w:r w:rsidRPr="00FB4441">
              <w:rPr>
                <w:rFonts w:eastAsia="Times New Roman" w:cs="Arial"/>
                <w:i/>
                <w:color w:val="000000"/>
                <w:szCs w:val="24"/>
                <w:lang w:val="en-US" w:eastAsia="ja-JP"/>
              </w:rPr>
              <w:t>52.8%</w:t>
            </w:r>
          </w:p>
        </w:tc>
      </w:tr>
      <w:tr w:rsidR="00116835" w:rsidRPr="00FB4441" w14:paraId="6A21DEAD" w14:textId="77777777" w:rsidTr="00E96593">
        <w:trPr>
          <w:trHeight w:val="347"/>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04AFE" w14:textId="77777777" w:rsidR="00116835" w:rsidRPr="00FB4441" w:rsidRDefault="00116835" w:rsidP="00DF4F85">
            <w:pPr>
              <w:spacing w:after="0" w:line="240" w:lineRule="auto"/>
              <w:rPr>
                <w:rFonts w:eastAsia="Times New Roman" w:cs="Arial"/>
                <w:b/>
                <w:color w:val="000000"/>
                <w:szCs w:val="24"/>
                <w:lang w:val="en-US" w:eastAsia="ja-JP"/>
              </w:rPr>
            </w:pPr>
            <w:r w:rsidRPr="00FB4441">
              <w:rPr>
                <w:rFonts w:eastAsia="Times New Roman" w:cs="Arial"/>
                <w:b/>
                <w:color w:val="000000"/>
                <w:szCs w:val="24"/>
                <w:lang w:val="en-US" w:eastAsia="ja-JP"/>
              </w:rPr>
              <w:t>Total</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14:paraId="6F19D1A8" w14:textId="77777777" w:rsidR="00116835" w:rsidRPr="00FB4441" w:rsidRDefault="00116835" w:rsidP="00DF4F85">
            <w:pPr>
              <w:spacing w:after="0" w:line="240" w:lineRule="auto"/>
              <w:jc w:val="center"/>
              <w:rPr>
                <w:rFonts w:eastAsia="Times New Roman" w:cs="Arial"/>
                <w:b/>
                <w:color w:val="000000"/>
                <w:szCs w:val="24"/>
                <w:lang w:val="en-US" w:eastAsia="ja-JP"/>
              </w:rPr>
            </w:pPr>
            <w:r w:rsidRPr="00FB4441">
              <w:rPr>
                <w:rFonts w:eastAsia="Times New Roman" w:cs="Arial"/>
                <w:b/>
                <w:color w:val="000000"/>
                <w:szCs w:val="24"/>
                <w:lang w:val="en-US" w:eastAsia="ja-JP"/>
              </w:rPr>
              <w:t>786</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14:paraId="4C8CFCA3" w14:textId="77777777" w:rsidR="00116835" w:rsidRPr="00FB4441" w:rsidRDefault="00116835" w:rsidP="00DF4F85">
            <w:pPr>
              <w:spacing w:after="0" w:line="240" w:lineRule="auto"/>
              <w:jc w:val="center"/>
              <w:rPr>
                <w:rFonts w:eastAsia="Times New Roman" w:cs="Arial"/>
                <w:b/>
                <w:color w:val="000000"/>
                <w:szCs w:val="24"/>
                <w:lang w:val="en-US" w:eastAsia="ja-JP"/>
              </w:rPr>
            </w:pPr>
            <w:r w:rsidRPr="00FB4441">
              <w:rPr>
                <w:rFonts w:eastAsia="Times New Roman" w:cs="Arial"/>
                <w:b/>
                <w:color w:val="000000"/>
                <w:szCs w:val="24"/>
                <w:lang w:val="en-US" w:eastAsia="ja-JP"/>
              </w:rPr>
              <w:t>100.0%</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57C4D48D" w14:textId="77777777" w:rsidR="00116835" w:rsidRPr="00FB4441" w:rsidRDefault="00116835" w:rsidP="00DF4F85">
            <w:pPr>
              <w:spacing w:after="0" w:line="240" w:lineRule="auto"/>
              <w:jc w:val="center"/>
              <w:rPr>
                <w:rFonts w:eastAsia="Times New Roman" w:cs="Arial"/>
                <w:b/>
                <w:color w:val="000000"/>
                <w:szCs w:val="24"/>
                <w:lang w:val="en-US" w:eastAsia="ja-JP"/>
              </w:rPr>
            </w:pPr>
            <w:r w:rsidRPr="00FB4441">
              <w:rPr>
                <w:rFonts w:eastAsia="Times New Roman" w:cs="Arial"/>
                <w:b/>
                <w:color w:val="000000"/>
                <w:szCs w:val="24"/>
                <w:lang w:val="en-US" w:eastAsia="ja-JP"/>
              </w:rPr>
              <w:t>786</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14:paraId="351B0F2C" w14:textId="77777777" w:rsidR="00116835" w:rsidRPr="00FB4441" w:rsidRDefault="00116835" w:rsidP="00DF4F85">
            <w:pPr>
              <w:spacing w:after="0" w:line="240" w:lineRule="auto"/>
              <w:jc w:val="center"/>
              <w:rPr>
                <w:rFonts w:eastAsia="Times New Roman" w:cs="Arial"/>
                <w:b/>
                <w:color w:val="000000"/>
                <w:szCs w:val="24"/>
                <w:lang w:val="en-US" w:eastAsia="ja-JP"/>
              </w:rPr>
            </w:pPr>
            <w:r w:rsidRPr="00FB4441">
              <w:rPr>
                <w:rFonts w:eastAsia="Times New Roman" w:cs="Arial"/>
                <w:b/>
                <w:color w:val="000000"/>
                <w:szCs w:val="24"/>
                <w:lang w:val="en-US" w:eastAsia="ja-JP"/>
              </w:rPr>
              <w:t>100.0%</w:t>
            </w:r>
          </w:p>
        </w:tc>
      </w:tr>
    </w:tbl>
    <w:p w14:paraId="37694666" w14:textId="484575B5" w:rsidR="00CC68CA" w:rsidRPr="00506321" w:rsidRDefault="00CC68CA" w:rsidP="00E93C5F">
      <w:pPr>
        <w:pStyle w:val="Heading1"/>
        <w:rPr>
          <w:rFonts w:ascii="Century Gothic" w:hAnsi="Century Gothic"/>
          <w:lang w:val="fr-CA"/>
        </w:rPr>
      </w:pPr>
      <w:bookmarkStart w:id="85" w:name="_Toc96602850"/>
      <w:bookmarkStart w:id="86" w:name="_Toc74814190"/>
      <w:r w:rsidRPr="00506321">
        <w:rPr>
          <w:rFonts w:ascii="Century Gothic" w:hAnsi="Century Gothic"/>
          <w:lang w:val="fr-CA"/>
        </w:rPr>
        <w:t xml:space="preserve">Section 6: </w:t>
      </w:r>
      <w:r w:rsidR="00506321" w:rsidRPr="00506321">
        <w:rPr>
          <w:rFonts w:ascii="Century Gothic" w:hAnsi="Century Gothic"/>
          <w:lang w:val="fr-CA"/>
        </w:rPr>
        <w:t>Points de vue et thèmes de la consultation</w:t>
      </w:r>
      <w:bookmarkEnd w:id="85"/>
    </w:p>
    <w:p w14:paraId="7E4D0790" w14:textId="2E7931DA" w:rsidR="00CE1F16" w:rsidRPr="00506321" w:rsidRDefault="00CE1F16" w:rsidP="00CE1F16">
      <w:pPr>
        <w:spacing w:line="259" w:lineRule="auto"/>
        <w:rPr>
          <w:b/>
          <w:bCs/>
          <w:lang w:val="fr-CA"/>
        </w:rPr>
      </w:pPr>
    </w:p>
    <w:bookmarkEnd w:id="86"/>
    <w:p w14:paraId="3A50C9A5" w14:textId="1C19FB64" w:rsidR="00506321" w:rsidRDefault="00506321" w:rsidP="0080188B">
      <w:pPr>
        <w:spacing w:line="259" w:lineRule="auto"/>
        <w:rPr>
          <w:lang w:val="fr-CA"/>
        </w:rPr>
      </w:pPr>
      <w:r w:rsidRPr="00506321">
        <w:rPr>
          <w:lang w:val="fr-CA"/>
        </w:rPr>
        <w:t xml:space="preserve">Tout au long de l'exercice 2021-2022, le </w:t>
      </w:r>
      <w:r w:rsidR="002043EC">
        <w:rPr>
          <w:lang w:val="fr-CA"/>
        </w:rPr>
        <w:t>NWPB</w:t>
      </w:r>
      <w:r w:rsidRPr="00506321">
        <w:rPr>
          <w:lang w:val="fr-CA"/>
        </w:rPr>
        <w:t xml:space="preserve"> a mené des consultations de diverses manières. Pour obtenir des informations sur les employeurs, nous nous sommes associés à la 3</w:t>
      </w:r>
      <w:r w:rsidR="002A6F67" w:rsidRPr="002A6F67">
        <w:rPr>
          <w:vertAlign w:val="superscript"/>
          <w:lang w:val="fr-CA"/>
        </w:rPr>
        <w:t>e</w:t>
      </w:r>
      <w:r w:rsidR="002A6F67">
        <w:rPr>
          <w:lang w:val="fr-CA"/>
        </w:rPr>
        <w:t xml:space="preserve"> édition</w:t>
      </w:r>
      <w:r w:rsidRPr="00506321">
        <w:rPr>
          <w:lang w:val="fr-CA"/>
        </w:rPr>
        <w:t xml:space="preserve"> de l'enquête </w:t>
      </w:r>
      <w:r w:rsidR="002043EC">
        <w:rPr>
          <w:lang w:val="fr-CA"/>
        </w:rPr>
        <w:t xml:space="preserve">du </w:t>
      </w:r>
      <w:r w:rsidR="002043EC" w:rsidRPr="00A0037B">
        <w:rPr>
          <w:szCs w:val="24"/>
          <w:lang w:val="fr-CA"/>
        </w:rPr>
        <w:t xml:space="preserve">Niagara </w:t>
      </w:r>
      <w:proofErr w:type="spellStart"/>
      <w:r w:rsidR="002043EC" w:rsidRPr="00A0037B">
        <w:rPr>
          <w:szCs w:val="24"/>
          <w:lang w:val="fr-CA"/>
        </w:rPr>
        <w:t>Economic</w:t>
      </w:r>
      <w:proofErr w:type="spellEnd"/>
      <w:r w:rsidR="002043EC" w:rsidRPr="00A0037B">
        <w:rPr>
          <w:szCs w:val="24"/>
          <w:lang w:val="fr-CA"/>
        </w:rPr>
        <w:t xml:space="preserve"> </w:t>
      </w:r>
      <w:proofErr w:type="spellStart"/>
      <w:r w:rsidR="002043EC" w:rsidRPr="00A0037B">
        <w:rPr>
          <w:szCs w:val="24"/>
          <w:lang w:val="fr-CA"/>
        </w:rPr>
        <w:t>Development</w:t>
      </w:r>
      <w:proofErr w:type="spellEnd"/>
      <w:r w:rsidR="002043EC" w:rsidRPr="00A0037B">
        <w:rPr>
          <w:szCs w:val="24"/>
          <w:lang w:val="fr-CA"/>
        </w:rPr>
        <w:t xml:space="preserve"> et Niagara </w:t>
      </w:r>
      <w:proofErr w:type="spellStart"/>
      <w:r w:rsidR="002043EC" w:rsidRPr="00A0037B">
        <w:rPr>
          <w:szCs w:val="24"/>
          <w:lang w:val="fr-CA"/>
        </w:rPr>
        <w:t>Economic</w:t>
      </w:r>
      <w:proofErr w:type="spellEnd"/>
      <w:r w:rsidR="002043EC" w:rsidRPr="00A0037B">
        <w:rPr>
          <w:szCs w:val="24"/>
          <w:lang w:val="fr-CA"/>
        </w:rPr>
        <w:t xml:space="preserve"> Rapid </w:t>
      </w:r>
      <w:proofErr w:type="spellStart"/>
      <w:r w:rsidR="002043EC" w:rsidRPr="00A0037B">
        <w:rPr>
          <w:szCs w:val="24"/>
          <w:lang w:val="fr-CA"/>
        </w:rPr>
        <w:t>Response</w:t>
      </w:r>
      <w:proofErr w:type="spellEnd"/>
      <w:r w:rsidR="002043EC" w:rsidRPr="00A0037B">
        <w:rPr>
          <w:szCs w:val="24"/>
          <w:lang w:val="fr-CA"/>
        </w:rPr>
        <w:t xml:space="preserve"> Team</w:t>
      </w:r>
      <w:r w:rsidRPr="00506321">
        <w:rPr>
          <w:lang w:val="fr-CA"/>
        </w:rPr>
        <w:t>. Les résultats de ces consultations sont décrits en détail à la section 5 du présent rapport.</w:t>
      </w:r>
    </w:p>
    <w:p w14:paraId="2CB4C41C" w14:textId="1E9E9B71" w:rsidR="0080188B" w:rsidRPr="002043EC" w:rsidRDefault="002043EC" w:rsidP="0080188B">
      <w:pPr>
        <w:spacing w:line="259" w:lineRule="auto"/>
        <w:rPr>
          <w:szCs w:val="24"/>
          <w:lang w:val="fr-CA"/>
        </w:rPr>
      </w:pPr>
      <w:r w:rsidRPr="002043EC">
        <w:rPr>
          <w:szCs w:val="24"/>
          <w:lang w:val="fr-CA"/>
        </w:rPr>
        <w:t>D'autres méthodes de consultation comprenaient l'engagement avec une variété d'intervenants communautaires tout au long de l'année, y compris</w:t>
      </w:r>
      <w:r w:rsidR="0080188B" w:rsidRPr="002043EC">
        <w:rPr>
          <w:szCs w:val="24"/>
          <w:lang w:val="fr-CA"/>
        </w:rPr>
        <w:t>:</w:t>
      </w:r>
    </w:p>
    <w:p w14:paraId="46516CC1" w14:textId="77777777" w:rsidR="002043EC" w:rsidRPr="002043EC" w:rsidRDefault="002043EC" w:rsidP="002043EC">
      <w:pPr>
        <w:pStyle w:val="ListParagraph"/>
        <w:numPr>
          <w:ilvl w:val="0"/>
          <w:numId w:val="19"/>
        </w:numPr>
        <w:rPr>
          <w:rFonts w:ascii="Century Gothic" w:hAnsi="Century Gothic"/>
          <w:sz w:val="24"/>
          <w:szCs w:val="28"/>
        </w:rPr>
      </w:pPr>
      <w:r w:rsidRPr="002043EC">
        <w:rPr>
          <w:rFonts w:ascii="Century Gothic" w:hAnsi="Century Gothic"/>
          <w:b/>
          <w:bCs/>
          <w:i/>
          <w:iCs/>
          <w:sz w:val="24"/>
          <w:szCs w:val="28"/>
        </w:rPr>
        <w:t xml:space="preserve">Le </w:t>
      </w:r>
      <w:proofErr w:type="spellStart"/>
      <w:r w:rsidRPr="002043EC">
        <w:rPr>
          <w:rFonts w:ascii="Century Gothic" w:hAnsi="Century Gothic"/>
          <w:b/>
          <w:bCs/>
          <w:i/>
          <w:iCs/>
          <w:sz w:val="24"/>
          <w:szCs w:val="28"/>
        </w:rPr>
        <w:t>réseau</w:t>
      </w:r>
      <w:proofErr w:type="spellEnd"/>
      <w:r w:rsidRPr="002043EC">
        <w:rPr>
          <w:rFonts w:ascii="Century Gothic" w:hAnsi="Century Gothic"/>
          <w:b/>
          <w:bCs/>
          <w:i/>
          <w:iCs/>
          <w:sz w:val="24"/>
          <w:szCs w:val="28"/>
        </w:rPr>
        <w:t xml:space="preserve"> local </w:t>
      </w:r>
      <w:proofErr w:type="spellStart"/>
      <w:r w:rsidRPr="002043EC">
        <w:rPr>
          <w:rFonts w:ascii="Century Gothic" w:hAnsi="Century Gothic"/>
          <w:b/>
          <w:bCs/>
          <w:i/>
          <w:iCs/>
          <w:sz w:val="24"/>
          <w:szCs w:val="28"/>
        </w:rPr>
        <w:t>d'Emploi</w:t>
      </w:r>
      <w:proofErr w:type="spellEnd"/>
      <w:r w:rsidRPr="002043EC">
        <w:rPr>
          <w:rFonts w:ascii="Century Gothic" w:hAnsi="Century Gothic"/>
          <w:b/>
          <w:bCs/>
          <w:i/>
          <w:iCs/>
          <w:sz w:val="24"/>
          <w:szCs w:val="28"/>
        </w:rPr>
        <w:t xml:space="preserve"> Ontario</w:t>
      </w:r>
    </w:p>
    <w:p w14:paraId="1C0FA449" w14:textId="77777777" w:rsidR="002043EC" w:rsidRDefault="002043EC" w:rsidP="0080188B">
      <w:pPr>
        <w:pStyle w:val="ListParagraph"/>
        <w:numPr>
          <w:ilvl w:val="1"/>
          <w:numId w:val="17"/>
        </w:numPr>
        <w:rPr>
          <w:rFonts w:ascii="Century Gothic" w:hAnsi="Century Gothic"/>
          <w:sz w:val="24"/>
          <w:szCs w:val="24"/>
          <w:lang w:val="fr-CA"/>
        </w:rPr>
      </w:pPr>
      <w:r w:rsidRPr="002043EC">
        <w:rPr>
          <w:rFonts w:ascii="Century Gothic" w:hAnsi="Century Gothic"/>
          <w:sz w:val="24"/>
          <w:szCs w:val="24"/>
          <w:lang w:val="fr-CA"/>
        </w:rPr>
        <w:t>Gestionnaires en alphabétisation et compétences de base</w:t>
      </w:r>
    </w:p>
    <w:p w14:paraId="5C4A43F4" w14:textId="76CEBC2F" w:rsidR="0080188B" w:rsidRPr="002043EC" w:rsidRDefault="002043EC" w:rsidP="0080188B">
      <w:pPr>
        <w:pStyle w:val="ListParagraph"/>
        <w:numPr>
          <w:ilvl w:val="1"/>
          <w:numId w:val="17"/>
        </w:numPr>
        <w:rPr>
          <w:rFonts w:ascii="Century Gothic" w:hAnsi="Century Gothic"/>
          <w:sz w:val="24"/>
          <w:szCs w:val="24"/>
          <w:lang w:val="fr-CA"/>
        </w:rPr>
      </w:pPr>
      <w:r w:rsidRPr="002043EC">
        <w:rPr>
          <w:rFonts w:ascii="Century Gothic" w:hAnsi="Century Gothic"/>
          <w:sz w:val="24"/>
          <w:szCs w:val="24"/>
          <w:lang w:val="fr-CA"/>
        </w:rPr>
        <w:t>Responsables des services d'emploi et prospecteurs d'emplois</w:t>
      </w:r>
    </w:p>
    <w:p w14:paraId="281DD7A9" w14:textId="2498523B" w:rsidR="0080188B" w:rsidRPr="002043EC" w:rsidRDefault="0080188B" w:rsidP="0080188B">
      <w:pPr>
        <w:pStyle w:val="ListParagraph"/>
        <w:numPr>
          <w:ilvl w:val="1"/>
          <w:numId w:val="17"/>
        </w:numPr>
        <w:rPr>
          <w:rFonts w:ascii="Century Gothic" w:hAnsi="Century Gothic"/>
          <w:sz w:val="24"/>
          <w:szCs w:val="24"/>
          <w:lang w:val="fr-CA"/>
        </w:rPr>
      </w:pPr>
      <w:proofErr w:type="spellStart"/>
      <w:r w:rsidRPr="002043EC">
        <w:rPr>
          <w:rFonts w:ascii="Century Gothic" w:hAnsi="Century Gothic"/>
          <w:sz w:val="24"/>
          <w:szCs w:val="24"/>
          <w:lang w:val="fr-CA"/>
        </w:rPr>
        <w:t>FedCap</w:t>
      </w:r>
      <w:proofErr w:type="spellEnd"/>
      <w:r w:rsidRPr="002043EC">
        <w:rPr>
          <w:rFonts w:ascii="Century Gothic" w:hAnsi="Century Gothic"/>
          <w:sz w:val="24"/>
          <w:szCs w:val="24"/>
          <w:lang w:val="fr-CA"/>
        </w:rPr>
        <w:t xml:space="preserve"> (</w:t>
      </w:r>
      <w:r w:rsidR="002043EC" w:rsidRPr="002043EC">
        <w:rPr>
          <w:rFonts w:ascii="Century Gothic" w:hAnsi="Century Gothic"/>
          <w:sz w:val="24"/>
          <w:szCs w:val="24"/>
          <w:lang w:val="fr-CA"/>
        </w:rPr>
        <w:t>Gestionnaire de système de services</w:t>
      </w:r>
      <w:r w:rsidR="00955D35" w:rsidRPr="002043EC">
        <w:rPr>
          <w:rFonts w:ascii="Century Gothic" w:hAnsi="Century Gothic"/>
          <w:sz w:val="24"/>
          <w:szCs w:val="24"/>
          <w:lang w:val="fr-CA"/>
        </w:rPr>
        <w:t>)</w:t>
      </w:r>
    </w:p>
    <w:p w14:paraId="1BE73714" w14:textId="2500B7D8" w:rsidR="0080188B" w:rsidRPr="002043EC" w:rsidRDefault="002043EC" w:rsidP="0080188B">
      <w:pPr>
        <w:pStyle w:val="ListParagraph"/>
        <w:numPr>
          <w:ilvl w:val="0"/>
          <w:numId w:val="17"/>
        </w:numPr>
        <w:rPr>
          <w:rFonts w:ascii="Century Gothic" w:hAnsi="Century Gothic"/>
          <w:sz w:val="24"/>
          <w:szCs w:val="24"/>
          <w:lang w:val="fr-CA"/>
        </w:rPr>
      </w:pPr>
      <w:r w:rsidRPr="002043EC">
        <w:rPr>
          <w:rFonts w:ascii="Century Gothic" w:hAnsi="Century Gothic"/>
          <w:b/>
          <w:bCs/>
          <w:i/>
          <w:iCs/>
          <w:sz w:val="24"/>
          <w:szCs w:val="24"/>
          <w:lang w:val="fr-CA"/>
        </w:rPr>
        <w:t>Gouvernement local</w:t>
      </w:r>
      <w:r w:rsidR="0080188B" w:rsidRPr="002043EC">
        <w:rPr>
          <w:rFonts w:ascii="Century Gothic" w:hAnsi="Century Gothic"/>
          <w:sz w:val="24"/>
          <w:szCs w:val="24"/>
          <w:lang w:val="fr-CA"/>
        </w:rPr>
        <w:t xml:space="preserve"> (</w:t>
      </w:r>
      <w:r w:rsidRPr="002043EC">
        <w:rPr>
          <w:rFonts w:ascii="Century Gothic" w:hAnsi="Century Gothic"/>
          <w:sz w:val="24"/>
          <w:szCs w:val="24"/>
          <w:lang w:val="fr-CA"/>
        </w:rPr>
        <w:t xml:space="preserve">par exemple, les équipes de développement économique, la mise à jour des députés locaux avec des informations sur les données </w:t>
      </w:r>
      <w:r w:rsidR="00D54111">
        <w:rPr>
          <w:rFonts w:ascii="Century Gothic" w:hAnsi="Century Gothic"/>
          <w:sz w:val="24"/>
          <w:szCs w:val="24"/>
          <w:lang w:val="fr-CA"/>
        </w:rPr>
        <w:t xml:space="preserve">portant </w:t>
      </w:r>
      <w:r w:rsidRPr="002043EC">
        <w:rPr>
          <w:rFonts w:ascii="Century Gothic" w:hAnsi="Century Gothic"/>
          <w:sz w:val="24"/>
          <w:szCs w:val="24"/>
          <w:lang w:val="fr-CA"/>
        </w:rPr>
        <w:t>sur la main-d'œuvre, etc</w:t>
      </w:r>
      <w:r w:rsidR="00D54111">
        <w:rPr>
          <w:rFonts w:ascii="Century Gothic" w:hAnsi="Century Gothic"/>
          <w:sz w:val="24"/>
          <w:szCs w:val="24"/>
          <w:lang w:val="fr-CA"/>
        </w:rPr>
        <w:t>…</w:t>
      </w:r>
      <w:r w:rsidR="0080188B" w:rsidRPr="002043EC">
        <w:rPr>
          <w:rFonts w:ascii="Century Gothic" w:hAnsi="Century Gothic"/>
          <w:sz w:val="24"/>
          <w:szCs w:val="24"/>
          <w:lang w:val="fr-CA"/>
        </w:rPr>
        <w:t>)</w:t>
      </w:r>
    </w:p>
    <w:p w14:paraId="1038B516" w14:textId="5130C046" w:rsidR="0080188B" w:rsidRPr="00D54111" w:rsidRDefault="00D54111" w:rsidP="0080188B">
      <w:pPr>
        <w:pStyle w:val="ListParagraph"/>
        <w:numPr>
          <w:ilvl w:val="0"/>
          <w:numId w:val="17"/>
        </w:numPr>
        <w:rPr>
          <w:rFonts w:ascii="Century Gothic" w:hAnsi="Century Gothic"/>
          <w:sz w:val="24"/>
          <w:szCs w:val="24"/>
          <w:lang w:val="fr-CA"/>
        </w:rPr>
      </w:pPr>
      <w:r w:rsidRPr="00D54111">
        <w:rPr>
          <w:rFonts w:ascii="Century Gothic" w:hAnsi="Century Gothic"/>
          <w:b/>
          <w:bCs/>
          <w:i/>
          <w:iCs/>
          <w:sz w:val="24"/>
          <w:szCs w:val="24"/>
          <w:lang w:val="fr-CA"/>
        </w:rPr>
        <w:t xml:space="preserve">Acteurs et organisations communautaires </w:t>
      </w:r>
      <w:r w:rsidR="0080188B" w:rsidRPr="00D54111">
        <w:rPr>
          <w:rFonts w:ascii="Century Gothic" w:hAnsi="Century Gothic"/>
          <w:sz w:val="24"/>
          <w:szCs w:val="24"/>
          <w:lang w:val="fr-CA"/>
        </w:rPr>
        <w:t>(</w:t>
      </w:r>
      <w:r w:rsidRPr="00D54111">
        <w:rPr>
          <w:rFonts w:ascii="Century Gothic" w:hAnsi="Century Gothic"/>
          <w:sz w:val="24"/>
          <w:szCs w:val="24"/>
          <w:lang w:val="fr-CA"/>
        </w:rPr>
        <w:t>par exemple, les jeunes, les associations sectorielles, les chambres de commerce, les représentants des conseils scolaires, les représentants de l'enseignement postsecondaire</w:t>
      </w:r>
      <w:r w:rsidR="0080188B" w:rsidRPr="00D54111">
        <w:rPr>
          <w:rFonts w:ascii="Century Gothic" w:hAnsi="Century Gothic"/>
          <w:sz w:val="24"/>
          <w:szCs w:val="24"/>
          <w:lang w:val="fr-CA"/>
        </w:rPr>
        <w:t>)</w:t>
      </w:r>
    </w:p>
    <w:p w14:paraId="6A87D705" w14:textId="32DF1292" w:rsidR="0080188B" w:rsidRPr="00D54111" w:rsidRDefault="00D54111" w:rsidP="0080188B">
      <w:pPr>
        <w:pStyle w:val="ListParagraph"/>
        <w:numPr>
          <w:ilvl w:val="0"/>
          <w:numId w:val="17"/>
        </w:numPr>
        <w:rPr>
          <w:rFonts w:ascii="Century Gothic" w:hAnsi="Century Gothic"/>
          <w:sz w:val="24"/>
          <w:szCs w:val="24"/>
          <w:lang w:val="fr-CA"/>
        </w:rPr>
      </w:pPr>
      <w:r w:rsidRPr="00D54111">
        <w:rPr>
          <w:rFonts w:ascii="Century Gothic" w:hAnsi="Century Gothic"/>
          <w:b/>
          <w:bCs/>
          <w:i/>
          <w:iCs/>
          <w:sz w:val="24"/>
          <w:szCs w:val="24"/>
          <w:lang w:val="fr-CA"/>
        </w:rPr>
        <w:t xml:space="preserve">Sensibilisation à travers une variété de méthodes médiatiques </w:t>
      </w:r>
      <w:r w:rsidR="0080188B" w:rsidRPr="00D54111">
        <w:rPr>
          <w:rFonts w:ascii="Century Gothic" w:hAnsi="Century Gothic"/>
          <w:sz w:val="24"/>
          <w:szCs w:val="24"/>
          <w:lang w:val="fr-CA"/>
        </w:rPr>
        <w:t>(</w:t>
      </w:r>
      <w:r w:rsidRPr="00D54111">
        <w:rPr>
          <w:rFonts w:ascii="Century Gothic" w:hAnsi="Century Gothic"/>
          <w:sz w:val="24"/>
          <w:szCs w:val="24"/>
          <w:lang w:val="fr-CA"/>
        </w:rPr>
        <w:t xml:space="preserve">par exemple, discussions en podcast, partage des résultats via les médias </w:t>
      </w:r>
      <w:r w:rsidRPr="00D54111">
        <w:rPr>
          <w:rFonts w:ascii="Century Gothic" w:hAnsi="Century Gothic"/>
          <w:sz w:val="24"/>
          <w:szCs w:val="24"/>
          <w:lang w:val="fr-CA"/>
        </w:rPr>
        <w:lastRenderedPageBreak/>
        <w:t>sociaux, partage des mises à jour sur la main-d'œuvre via les journaux locaux</w:t>
      </w:r>
      <w:r w:rsidR="0080188B" w:rsidRPr="00D54111">
        <w:rPr>
          <w:rFonts w:ascii="Century Gothic" w:hAnsi="Century Gothic"/>
          <w:sz w:val="24"/>
          <w:szCs w:val="24"/>
          <w:lang w:val="fr-CA"/>
        </w:rPr>
        <w:t>)</w:t>
      </w:r>
      <w:r w:rsidR="0080188B" w:rsidRPr="00D54111">
        <w:rPr>
          <w:rFonts w:ascii="Century Gothic" w:hAnsi="Century Gothic"/>
          <w:sz w:val="24"/>
          <w:szCs w:val="24"/>
          <w:lang w:val="fr-CA"/>
        </w:rPr>
        <w:br/>
      </w:r>
    </w:p>
    <w:p w14:paraId="7850C656" w14:textId="172D7129" w:rsidR="0080188B" w:rsidRPr="009A0785" w:rsidRDefault="00D54111" w:rsidP="0080188B">
      <w:pPr>
        <w:rPr>
          <w:szCs w:val="24"/>
        </w:rPr>
      </w:pPr>
      <w:r w:rsidRPr="00D54111">
        <w:rPr>
          <w:szCs w:val="24"/>
          <w:lang w:val="fr-CA"/>
        </w:rPr>
        <w:t>Un sous-ensemble de nos consultations a posé des questions précises sur les impacts de la pandémie sur l'emploi. Ces consultations comprenaient la question suivante relative à l'emploi</w:t>
      </w:r>
      <w:r w:rsidR="0080188B" w:rsidRPr="00D54111">
        <w:rPr>
          <w:szCs w:val="24"/>
          <w:lang w:val="fr-CA"/>
        </w:rPr>
        <w:t xml:space="preserve">: </w:t>
      </w:r>
      <w:r>
        <w:rPr>
          <w:b/>
          <w:bCs/>
          <w:szCs w:val="24"/>
          <w:lang w:val="fr-CA"/>
        </w:rPr>
        <w:t>Q</w:t>
      </w:r>
      <w:r w:rsidRPr="00D54111">
        <w:rPr>
          <w:b/>
          <w:bCs/>
          <w:szCs w:val="24"/>
          <w:lang w:val="fr-CA"/>
        </w:rPr>
        <w:t>uel genre de défis avez-vous</w:t>
      </w:r>
      <w:r>
        <w:rPr>
          <w:b/>
          <w:bCs/>
          <w:szCs w:val="24"/>
          <w:lang w:val="fr-CA"/>
        </w:rPr>
        <w:t xml:space="preserve"> vécus ou pris en compte </w:t>
      </w:r>
      <w:r w:rsidRPr="00D54111">
        <w:rPr>
          <w:b/>
          <w:bCs/>
          <w:szCs w:val="24"/>
          <w:lang w:val="fr-CA"/>
        </w:rPr>
        <w:t>au cours des 16 derniers mois</w:t>
      </w:r>
      <w:r w:rsidR="0080188B" w:rsidRPr="00D54111">
        <w:rPr>
          <w:b/>
          <w:bCs/>
          <w:szCs w:val="24"/>
          <w:lang w:val="fr-CA"/>
        </w:rPr>
        <w:t>?</w:t>
      </w:r>
      <w:r w:rsidR="0080188B" w:rsidRPr="00D54111">
        <w:rPr>
          <w:szCs w:val="24"/>
          <w:lang w:val="fr-CA"/>
        </w:rPr>
        <w:t xml:space="preserve"> </w:t>
      </w:r>
      <w:r w:rsidRPr="00D54111">
        <w:rPr>
          <w:szCs w:val="24"/>
        </w:rPr>
        <w:t xml:space="preserve">Les </w:t>
      </w:r>
      <w:proofErr w:type="spellStart"/>
      <w:r w:rsidRPr="00D54111">
        <w:rPr>
          <w:szCs w:val="24"/>
        </w:rPr>
        <w:t>réponses</w:t>
      </w:r>
      <w:proofErr w:type="spellEnd"/>
      <w:r w:rsidRPr="00D54111">
        <w:rPr>
          <w:szCs w:val="24"/>
        </w:rPr>
        <w:t xml:space="preserve"> </w:t>
      </w:r>
      <w:proofErr w:type="spellStart"/>
      <w:r w:rsidRPr="00D54111">
        <w:rPr>
          <w:szCs w:val="24"/>
        </w:rPr>
        <w:t>relevaient</w:t>
      </w:r>
      <w:proofErr w:type="spellEnd"/>
      <w:r w:rsidRPr="00D54111">
        <w:rPr>
          <w:szCs w:val="24"/>
        </w:rPr>
        <w:t xml:space="preserve"> de</w:t>
      </w:r>
      <w:r>
        <w:rPr>
          <w:szCs w:val="24"/>
        </w:rPr>
        <w:t>s</w:t>
      </w:r>
      <w:r w:rsidRPr="00D54111">
        <w:rPr>
          <w:szCs w:val="24"/>
        </w:rPr>
        <w:t xml:space="preserve"> </w:t>
      </w:r>
      <w:proofErr w:type="spellStart"/>
      <w:r w:rsidRPr="00D54111">
        <w:rPr>
          <w:szCs w:val="24"/>
        </w:rPr>
        <w:t>thèmes</w:t>
      </w:r>
      <w:proofErr w:type="spellEnd"/>
      <w:r w:rsidRPr="00D54111">
        <w:rPr>
          <w:szCs w:val="24"/>
        </w:rPr>
        <w:t xml:space="preserve"> </w:t>
      </w:r>
      <w:proofErr w:type="spellStart"/>
      <w:r w:rsidRPr="00D54111">
        <w:rPr>
          <w:szCs w:val="24"/>
        </w:rPr>
        <w:t>tels</w:t>
      </w:r>
      <w:proofErr w:type="spellEnd"/>
      <w:r w:rsidRPr="00D54111">
        <w:rPr>
          <w:szCs w:val="24"/>
        </w:rPr>
        <w:t xml:space="preserve"> que</w:t>
      </w:r>
      <w:r w:rsidR="0080188B" w:rsidRPr="009A0785">
        <w:rPr>
          <w:szCs w:val="24"/>
        </w:rPr>
        <w:t>:</w:t>
      </w:r>
    </w:p>
    <w:p w14:paraId="1D0D2554" w14:textId="74420D4B" w:rsidR="00D54111" w:rsidRPr="001D3567" w:rsidRDefault="00D54111" w:rsidP="00D54111">
      <w:pPr>
        <w:pStyle w:val="ListParagraph"/>
        <w:numPr>
          <w:ilvl w:val="0"/>
          <w:numId w:val="16"/>
        </w:numPr>
        <w:rPr>
          <w:rFonts w:ascii="Century Gothic" w:hAnsi="Century Gothic"/>
          <w:sz w:val="24"/>
          <w:szCs w:val="24"/>
          <w:lang w:val="fr-CA"/>
        </w:rPr>
      </w:pPr>
      <w:r w:rsidRPr="001D3567">
        <w:rPr>
          <w:rFonts w:ascii="Century Gothic" w:hAnsi="Century Gothic"/>
          <w:sz w:val="24"/>
          <w:szCs w:val="24"/>
          <w:lang w:val="fr-CA"/>
        </w:rPr>
        <w:t>Manque d'employeurs qui embauchaient et nombre limité d'emplois disponibles qui correspondaient bien aux besoins</w:t>
      </w:r>
      <w:r w:rsidR="001D3567" w:rsidRPr="001D3567">
        <w:rPr>
          <w:rFonts w:ascii="Century Gothic" w:hAnsi="Century Gothic"/>
          <w:sz w:val="24"/>
          <w:szCs w:val="24"/>
          <w:lang w:val="fr-CA"/>
        </w:rPr>
        <w:t>.</w:t>
      </w:r>
    </w:p>
    <w:p w14:paraId="0E662271" w14:textId="77777777" w:rsidR="001D3567" w:rsidRPr="001D3567" w:rsidRDefault="00D54111" w:rsidP="001D3567">
      <w:pPr>
        <w:pStyle w:val="ListParagraph"/>
        <w:numPr>
          <w:ilvl w:val="0"/>
          <w:numId w:val="16"/>
        </w:numPr>
        <w:rPr>
          <w:rFonts w:ascii="Century Gothic" w:hAnsi="Century Gothic"/>
          <w:sz w:val="24"/>
          <w:szCs w:val="24"/>
          <w:lang w:val="fr-CA"/>
        </w:rPr>
      </w:pPr>
      <w:r w:rsidRPr="001D3567">
        <w:rPr>
          <w:rFonts w:ascii="Century Gothic" w:hAnsi="Century Gothic"/>
          <w:sz w:val="24"/>
          <w:szCs w:val="24"/>
          <w:lang w:val="fr-CA"/>
        </w:rPr>
        <w:t>Les besoins des employeurs ont changé et augmenté (en termes de compétences et d'expérience requises</w:t>
      </w:r>
      <w:r w:rsidR="001D3567" w:rsidRPr="001D3567">
        <w:rPr>
          <w:rFonts w:ascii="Century Gothic" w:hAnsi="Century Gothic"/>
          <w:sz w:val="24"/>
          <w:szCs w:val="24"/>
          <w:lang w:val="fr-CA"/>
        </w:rPr>
        <w:t>.</w:t>
      </w:r>
      <w:r w:rsidRPr="001D3567">
        <w:rPr>
          <w:rFonts w:ascii="Century Gothic" w:hAnsi="Century Gothic"/>
          <w:sz w:val="24"/>
          <w:szCs w:val="24"/>
          <w:lang w:val="fr-CA"/>
        </w:rPr>
        <w:t>)</w:t>
      </w:r>
    </w:p>
    <w:p w14:paraId="6A7A5D42" w14:textId="1D7D87F8" w:rsidR="001D3567" w:rsidRPr="001D3567" w:rsidRDefault="001D3567" w:rsidP="001D3567">
      <w:pPr>
        <w:pStyle w:val="ListParagraph"/>
        <w:numPr>
          <w:ilvl w:val="1"/>
          <w:numId w:val="16"/>
        </w:numPr>
        <w:rPr>
          <w:rFonts w:ascii="Century Gothic" w:hAnsi="Century Gothic"/>
          <w:sz w:val="24"/>
          <w:szCs w:val="24"/>
          <w:lang w:val="fr-CA"/>
        </w:rPr>
      </w:pPr>
      <w:r w:rsidRPr="001D3567">
        <w:rPr>
          <w:rFonts w:ascii="Century Gothic" w:hAnsi="Century Gothic"/>
          <w:sz w:val="24"/>
          <w:szCs w:val="24"/>
          <w:lang w:val="fr-CA"/>
        </w:rPr>
        <w:t>Certaines consultations ont noté que la rémunération ne reflétait pas toujours ces responsabilités accrues</w:t>
      </w:r>
    </w:p>
    <w:p w14:paraId="5646D906" w14:textId="53B08C30" w:rsidR="001D3567" w:rsidRPr="001D3567" w:rsidRDefault="001D3567" w:rsidP="001D3567">
      <w:pPr>
        <w:pStyle w:val="ListParagraph"/>
        <w:numPr>
          <w:ilvl w:val="0"/>
          <w:numId w:val="16"/>
        </w:numPr>
        <w:rPr>
          <w:rFonts w:ascii="Century Gothic" w:hAnsi="Century Gothic"/>
          <w:sz w:val="24"/>
          <w:szCs w:val="24"/>
          <w:lang w:val="fr-CA"/>
        </w:rPr>
      </w:pPr>
      <w:r w:rsidRPr="001D3567">
        <w:rPr>
          <w:rFonts w:ascii="Century Gothic" w:hAnsi="Century Gothic"/>
          <w:sz w:val="24"/>
          <w:szCs w:val="24"/>
          <w:lang w:val="fr-CA"/>
        </w:rPr>
        <w:t>Emploi imprévisible et incohérent</w:t>
      </w:r>
    </w:p>
    <w:p w14:paraId="7FAD4B7A" w14:textId="04F2EB94" w:rsidR="001D3567" w:rsidRPr="001D3567" w:rsidRDefault="001D3567" w:rsidP="001D3567">
      <w:pPr>
        <w:pStyle w:val="ListParagraph"/>
        <w:numPr>
          <w:ilvl w:val="0"/>
          <w:numId w:val="16"/>
        </w:numPr>
        <w:rPr>
          <w:rFonts w:ascii="Century Gothic" w:hAnsi="Century Gothic"/>
          <w:sz w:val="24"/>
          <w:szCs w:val="24"/>
          <w:lang w:val="fr-CA"/>
        </w:rPr>
      </w:pPr>
      <w:r w:rsidRPr="001D3567">
        <w:rPr>
          <w:rFonts w:ascii="Century Gothic" w:hAnsi="Century Gothic"/>
          <w:sz w:val="24"/>
          <w:szCs w:val="24"/>
          <w:lang w:val="fr-CA"/>
        </w:rPr>
        <w:t>Obstacles technologiques à la participation à des opportunités d'emploi potentielles (par exemple, obstacles à la candidature à un emploi)</w:t>
      </w:r>
    </w:p>
    <w:p w14:paraId="37B0CEEF" w14:textId="296A90DF" w:rsidR="0000275C" w:rsidRPr="0000275C" w:rsidRDefault="0000275C" w:rsidP="0080188B">
      <w:pPr>
        <w:rPr>
          <w:szCs w:val="24"/>
          <w:lang w:val="fr-CA"/>
        </w:rPr>
      </w:pPr>
      <w:r w:rsidRPr="0000275C">
        <w:rPr>
          <w:szCs w:val="24"/>
          <w:lang w:val="fr-CA"/>
        </w:rPr>
        <w:t xml:space="preserve">Nous </w:t>
      </w:r>
      <w:r>
        <w:rPr>
          <w:szCs w:val="24"/>
          <w:lang w:val="fr-CA"/>
        </w:rPr>
        <w:t>constatons</w:t>
      </w:r>
      <w:r w:rsidRPr="0000275C">
        <w:rPr>
          <w:szCs w:val="24"/>
          <w:lang w:val="fr-CA"/>
        </w:rPr>
        <w:t xml:space="preserve"> que les impacts qui ont été rencontrés au cours de la dernière année et demie ont été généralisés </w:t>
      </w:r>
      <w:r>
        <w:rPr>
          <w:szCs w:val="24"/>
          <w:lang w:val="fr-CA"/>
        </w:rPr>
        <w:t>par</w:t>
      </w:r>
      <w:r w:rsidRPr="0000275C">
        <w:rPr>
          <w:szCs w:val="24"/>
          <w:lang w:val="fr-CA"/>
        </w:rPr>
        <w:t xml:space="preserve"> des défis liés à l'emploi</w:t>
      </w:r>
      <w:r>
        <w:rPr>
          <w:szCs w:val="24"/>
          <w:lang w:val="fr-CA"/>
        </w:rPr>
        <w:t xml:space="preserve"> et</w:t>
      </w:r>
      <w:r w:rsidRPr="0000275C">
        <w:rPr>
          <w:szCs w:val="24"/>
          <w:lang w:val="fr-CA"/>
        </w:rPr>
        <w:t xml:space="preserve"> aux difficultés à trouver un emploi convenable. D'autres consultations auxquelles nous avons participé étaient assez informelles, avec des informations et des idées </w:t>
      </w:r>
      <w:r>
        <w:rPr>
          <w:szCs w:val="24"/>
          <w:lang w:val="fr-CA"/>
        </w:rPr>
        <w:t>puisées</w:t>
      </w:r>
      <w:r w:rsidRPr="0000275C">
        <w:rPr>
          <w:szCs w:val="24"/>
          <w:lang w:val="fr-CA"/>
        </w:rPr>
        <w:t xml:space="preserve"> auprès de la communauté lors de réunions et de discussions. À travers ces consultations, nous avons vu émerger une série de thèmes. Certains de ces besoins ont été abordés dans des projets achevés au cours des exercices 2020-2021 et 2021-2022, et certains seront abordés dans les travaux à venir (comme indiqué dans la mise à jour de notre plan d'action dans la section suivante).</w:t>
      </w:r>
    </w:p>
    <w:p w14:paraId="78C03ADD" w14:textId="77777777" w:rsidR="00D50BF7" w:rsidRDefault="0080188B" w:rsidP="0080188B">
      <w:pPr>
        <w:rPr>
          <w:b/>
          <w:bCs/>
          <w:color w:val="1F4E79" w:themeColor="accent1" w:themeShade="80"/>
          <w:szCs w:val="24"/>
          <w:lang w:val="fr-CA"/>
        </w:rPr>
      </w:pPr>
      <w:r w:rsidRPr="0000275C">
        <w:rPr>
          <w:b/>
          <w:bCs/>
          <w:color w:val="1F4E79" w:themeColor="accent1" w:themeShade="80"/>
          <w:szCs w:val="24"/>
          <w:lang w:val="fr-CA"/>
        </w:rPr>
        <w:br/>
      </w:r>
      <w:r w:rsidR="00D50BF7" w:rsidRPr="00D50BF7">
        <w:rPr>
          <w:b/>
          <w:bCs/>
          <w:color w:val="1F4E79" w:themeColor="accent1" w:themeShade="80"/>
          <w:szCs w:val="24"/>
          <w:lang w:val="fr-CA"/>
        </w:rPr>
        <w:t>Impacts de la pandémie sur les femmes, les jeunes et des industries/professions spécifiques</w:t>
      </w:r>
    </w:p>
    <w:p w14:paraId="1F8EC6DB" w14:textId="295B04CB" w:rsidR="0080188B" w:rsidRPr="00D50BF7" w:rsidRDefault="00D50BF7" w:rsidP="0080188B">
      <w:pPr>
        <w:rPr>
          <w:szCs w:val="24"/>
          <w:lang w:val="fr-CA"/>
        </w:rPr>
      </w:pPr>
      <w:r w:rsidRPr="00D50BF7">
        <w:rPr>
          <w:szCs w:val="24"/>
          <w:lang w:val="fr-CA"/>
        </w:rPr>
        <w:t xml:space="preserve">De nombreuses discussions au cours de la dernière année ont porté sur des groupes démographiques particuliers qui ont été fortement touchés tout au long de la pandémie. Au cours de l'exercice 2021-2022, le NWPB a produit un rapport axé sur le genre examinant les tendances d'emploi historiques et actuelles pour les hommes et les femmes </w:t>
      </w:r>
      <w:r>
        <w:rPr>
          <w:szCs w:val="24"/>
          <w:lang w:val="fr-CA"/>
        </w:rPr>
        <w:t>au</w:t>
      </w:r>
      <w:r w:rsidRPr="00D50BF7">
        <w:rPr>
          <w:szCs w:val="24"/>
          <w:lang w:val="fr-CA"/>
        </w:rPr>
        <w:t xml:space="preserve"> Niagara. Ce travail est conforme au plan de sécurité et de bien-être communautaires de la région d</w:t>
      </w:r>
      <w:r>
        <w:rPr>
          <w:szCs w:val="24"/>
          <w:lang w:val="fr-CA"/>
        </w:rPr>
        <w:t>u</w:t>
      </w:r>
      <w:r w:rsidRPr="00D50BF7">
        <w:rPr>
          <w:szCs w:val="24"/>
          <w:lang w:val="fr-CA"/>
        </w:rPr>
        <w:t xml:space="preserve"> Niagara, 2021-2025, dans lequel ils indiquent un besoin d'égalité des sexes et d'inclusion à </w:t>
      </w:r>
      <w:r w:rsidRPr="00D50BF7">
        <w:rPr>
          <w:szCs w:val="24"/>
          <w:lang w:val="fr-CA"/>
        </w:rPr>
        <w:lastRenderedPageBreak/>
        <w:t xml:space="preserve">la fois dans une stratégie de développement économique et dans les efforts de rétablissement </w:t>
      </w:r>
      <w:r>
        <w:rPr>
          <w:szCs w:val="24"/>
          <w:lang w:val="fr-CA"/>
        </w:rPr>
        <w:t xml:space="preserve">d’après la </w:t>
      </w:r>
      <w:r w:rsidRPr="00D50BF7">
        <w:rPr>
          <w:szCs w:val="24"/>
          <w:lang w:val="fr-CA"/>
        </w:rPr>
        <w:t>pandémi</w:t>
      </w:r>
      <w:r>
        <w:rPr>
          <w:szCs w:val="24"/>
          <w:lang w:val="fr-CA"/>
        </w:rPr>
        <w:t>e</w:t>
      </w:r>
      <w:r w:rsidRPr="00D50BF7">
        <w:rPr>
          <w:szCs w:val="24"/>
          <w:lang w:val="fr-CA"/>
        </w:rPr>
        <w:t xml:space="preserve">. Compte tenu de l'intérêt continu pour ces informations, nous avons pu nous référer à ce rapport déjà terminé, en plus de nos mises à jour mensuelles sur l'emploi dans notre projet </w:t>
      </w:r>
      <w:proofErr w:type="spellStart"/>
      <w:r w:rsidRPr="00D50BF7">
        <w:rPr>
          <w:szCs w:val="24"/>
          <w:lang w:val="fr-CA"/>
        </w:rPr>
        <w:t>Tourism</w:t>
      </w:r>
      <w:proofErr w:type="spellEnd"/>
      <w:r w:rsidRPr="00D50BF7">
        <w:rPr>
          <w:szCs w:val="24"/>
          <w:lang w:val="fr-CA"/>
        </w:rPr>
        <w:t xml:space="preserve"> and </w:t>
      </w:r>
      <w:proofErr w:type="spellStart"/>
      <w:r w:rsidRPr="00D50BF7">
        <w:rPr>
          <w:szCs w:val="24"/>
          <w:lang w:val="fr-CA"/>
        </w:rPr>
        <w:t>Gender</w:t>
      </w:r>
      <w:proofErr w:type="spellEnd"/>
      <w:r w:rsidRPr="00D50BF7">
        <w:rPr>
          <w:szCs w:val="24"/>
          <w:lang w:val="fr-CA"/>
        </w:rPr>
        <w:t xml:space="preserve"> </w:t>
      </w:r>
      <w:proofErr w:type="spellStart"/>
      <w:r w:rsidRPr="00D50BF7">
        <w:rPr>
          <w:szCs w:val="24"/>
          <w:lang w:val="fr-CA"/>
        </w:rPr>
        <w:t>Employment</w:t>
      </w:r>
      <w:proofErr w:type="spellEnd"/>
      <w:r w:rsidRPr="00D50BF7">
        <w:rPr>
          <w:szCs w:val="24"/>
          <w:lang w:val="fr-CA"/>
        </w:rPr>
        <w:t xml:space="preserve"> </w:t>
      </w:r>
      <w:proofErr w:type="spellStart"/>
      <w:r w:rsidRPr="00D50BF7">
        <w:rPr>
          <w:szCs w:val="24"/>
          <w:lang w:val="fr-CA"/>
        </w:rPr>
        <w:t>project</w:t>
      </w:r>
      <w:proofErr w:type="spellEnd"/>
      <w:r>
        <w:rPr>
          <w:szCs w:val="24"/>
          <w:lang w:val="fr-CA"/>
        </w:rPr>
        <w:t xml:space="preserve"> </w:t>
      </w:r>
      <w:r w:rsidRPr="00D50BF7">
        <w:rPr>
          <w:szCs w:val="24"/>
          <w:lang w:val="fr-CA"/>
        </w:rPr>
        <w:t>2021-22.</w:t>
      </w:r>
    </w:p>
    <w:p w14:paraId="6B7B07B8" w14:textId="45F5EAAB" w:rsidR="00D50BF7" w:rsidRPr="00D50BF7" w:rsidRDefault="00D50BF7" w:rsidP="0080188B">
      <w:pPr>
        <w:rPr>
          <w:szCs w:val="24"/>
          <w:lang w:val="fr-CA"/>
        </w:rPr>
      </w:pPr>
      <w:r w:rsidRPr="00D50BF7">
        <w:rPr>
          <w:szCs w:val="24"/>
          <w:lang w:val="fr-CA"/>
        </w:rPr>
        <w:t>On s'est également intéressé à l'impact sur l'emploi des jeunes de la région. Étant donné que l'un de nos projets de partenariat 2021-2022 a enquêté sur cette cohorte particulière, nous avons encore une fois pu faire référence à ces besoins</w:t>
      </w:r>
      <w:r w:rsidR="00730013">
        <w:rPr>
          <w:szCs w:val="24"/>
          <w:lang w:val="fr-CA"/>
        </w:rPr>
        <w:t xml:space="preserve"> de</w:t>
      </w:r>
      <w:r w:rsidRPr="00D50BF7">
        <w:rPr>
          <w:szCs w:val="24"/>
          <w:lang w:val="fr-CA"/>
        </w:rPr>
        <w:t xml:space="preserve"> données.</w:t>
      </w:r>
    </w:p>
    <w:p w14:paraId="26C224C1" w14:textId="1104EDCA" w:rsidR="0080188B" w:rsidRPr="00730013" w:rsidRDefault="00730013" w:rsidP="0080188B">
      <w:pPr>
        <w:rPr>
          <w:szCs w:val="24"/>
          <w:lang w:val="fr-CA"/>
        </w:rPr>
      </w:pPr>
      <w:r w:rsidRPr="00730013">
        <w:rPr>
          <w:szCs w:val="24"/>
          <w:lang w:val="fr-CA"/>
        </w:rPr>
        <w:t xml:space="preserve">En plus des impacts spécifiques aux cohortes, les conversations que </w:t>
      </w:r>
      <w:r>
        <w:rPr>
          <w:szCs w:val="24"/>
          <w:lang w:val="fr-CA"/>
        </w:rPr>
        <w:t xml:space="preserve">le </w:t>
      </w:r>
      <w:r w:rsidRPr="00730013">
        <w:rPr>
          <w:szCs w:val="24"/>
          <w:lang w:val="fr-CA"/>
        </w:rPr>
        <w:t>NWPB a eues tout au long de l'année ont généralement abouti à des discussions sur les obstacles pour les individus à la fois en termes de 1) sécurisation de l'emploi et 2) recherche d'un emploi stable. Certains domaines d'intérêt communs que nous prévoyons de continuer à étudier sont</w:t>
      </w:r>
      <w:r w:rsidR="0080188B" w:rsidRPr="00730013">
        <w:rPr>
          <w:szCs w:val="24"/>
          <w:lang w:val="fr-CA"/>
        </w:rPr>
        <w:t>:</w:t>
      </w:r>
    </w:p>
    <w:p w14:paraId="0909E05E" w14:textId="28923970" w:rsidR="00730013" w:rsidRPr="00535697" w:rsidRDefault="00730013" w:rsidP="0080188B">
      <w:pPr>
        <w:pStyle w:val="ListParagraph"/>
        <w:numPr>
          <w:ilvl w:val="0"/>
          <w:numId w:val="16"/>
        </w:numPr>
        <w:rPr>
          <w:rFonts w:ascii="Century Gothic" w:hAnsi="Century Gothic"/>
          <w:sz w:val="24"/>
          <w:szCs w:val="24"/>
          <w:lang w:val="fr-CA"/>
        </w:rPr>
      </w:pPr>
      <w:r w:rsidRPr="00535697">
        <w:rPr>
          <w:rFonts w:ascii="Century Gothic" w:hAnsi="Century Gothic"/>
          <w:sz w:val="24"/>
          <w:szCs w:val="24"/>
          <w:lang w:val="fr-CA"/>
        </w:rPr>
        <w:t>L'économie des soins</w:t>
      </w:r>
      <w:r w:rsidR="00535697" w:rsidRPr="00535697">
        <w:rPr>
          <w:rFonts w:ascii="Century Gothic" w:hAnsi="Century Gothic"/>
          <w:sz w:val="24"/>
          <w:szCs w:val="24"/>
          <w:lang w:val="fr-CA"/>
        </w:rPr>
        <w:t xml:space="preserve"> de s</w:t>
      </w:r>
      <w:r w:rsidR="00535697">
        <w:rPr>
          <w:rFonts w:ascii="Century Gothic" w:hAnsi="Century Gothic"/>
          <w:sz w:val="24"/>
          <w:szCs w:val="24"/>
          <w:lang w:val="fr-CA"/>
        </w:rPr>
        <w:t>anté</w:t>
      </w:r>
    </w:p>
    <w:p w14:paraId="2A24A078" w14:textId="77777777" w:rsidR="00730013" w:rsidRDefault="00730013" w:rsidP="0080188B">
      <w:pPr>
        <w:pStyle w:val="ListParagraph"/>
        <w:numPr>
          <w:ilvl w:val="0"/>
          <w:numId w:val="16"/>
        </w:numPr>
        <w:rPr>
          <w:rFonts w:ascii="Century Gothic" w:hAnsi="Century Gothic"/>
          <w:sz w:val="24"/>
          <w:szCs w:val="24"/>
          <w:lang w:val="fr-CA"/>
        </w:rPr>
      </w:pPr>
      <w:r w:rsidRPr="00730013">
        <w:rPr>
          <w:rFonts w:ascii="Century Gothic" w:hAnsi="Century Gothic"/>
          <w:sz w:val="24"/>
          <w:szCs w:val="24"/>
          <w:lang w:val="fr-CA"/>
        </w:rPr>
        <w:t>L'éducation de la petite enfance</w:t>
      </w:r>
    </w:p>
    <w:p w14:paraId="2DE3EF85" w14:textId="7731ED00" w:rsidR="00730013" w:rsidRPr="00730013" w:rsidRDefault="00730013" w:rsidP="0080188B">
      <w:pPr>
        <w:pStyle w:val="ListParagraph"/>
        <w:numPr>
          <w:ilvl w:val="0"/>
          <w:numId w:val="16"/>
        </w:numPr>
        <w:rPr>
          <w:rFonts w:ascii="Century Gothic" w:hAnsi="Century Gothic"/>
          <w:sz w:val="24"/>
          <w:szCs w:val="24"/>
        </w:rPr>
      </w:pPr>
      <w:r>
        <w:rPr>
          <w:rFonts w:ascii="Century Gothic" w:hAnsi="Century Gothic"/>
          <w:sz w:val="24"/>
          <w:szCs w:val="24"/>
          <w:lang w:val="fr-CA"/>
        </w:rPr>
        <w:t>La g</w:t>
      </w:r>
      <w:r w:rsidRPr="00730013">
        <w:rPr>
          <w:rFonts w:ascii="Century Gothic" w:hAnsi="Century Gothic"/>
          <w:sz w:val="24"/>
          <w:szCs w:val="24"/>
          <w:lang w:val="fr-CA"/>
        </w:rPr>
        <w:t>arde d'enfants</w:t>
      </w:r>
    </w:p>
    <w:p w14:paraId="4DFE13A6" w14:textId="77777777" w:rsidR="00730013" w:rsidRDefault="00730013" w:rsidP="0080188B">
      <w:pPr>
        <w:pStyle w:val="ListParagraph"/>
        <w:numPr>
          <w:ilvl w:val="0"/>
          <w:numId w:val="16"/>
        </w:numPr>
        <w:rPr>
          <w:rFonts w:ascii="Century Gothic" w:hAnsi="Century Gothic"/>
          <w:sz w:val="24"/>
          <w:szCs w:val="24"/>
          <w:lang w:val="fr-CA"/>
        </w:rPr>
      </w:pPr>
      <w:r w:rsidRPr="00730013">
        <w:rPr>
          <w:rFonts w:ascii="Century Gothic" w:hAnsi="Century Gothic"/>
          <w:sz w:val="24"/>
          <w:szCs w:val="24"/>
          <w:lang w:val="fr-CA"/>
        </w:rPr>
        <w:t>L'industrie de l'hébergement et de la restauration</w:t>
      </w:r>
    </w:p>
    <w:p w14:paraId="204875A1" w14:textId="2CABB077" w:rsidR="00E17BC2" w:rsidRPr="00730013" w:rsidRDefault="00730013" w:rsidP="0080188B">
      <w:pPr>
        <w:pStyle w:val="ListParagraph"/>
        <w:numPr>
          <w:ilvl w:val="0"/>
          <w:numId w:val="16"/>
        </w:numPr>
        <w:rPr>
          <w:rFonts w:ascii="Century Gothic" w:hAnsi="Century Gothic"/>
          <w:sz w:val="28"/>
          <w:szCs w:val="28"/>
          <w:lang w:val="fr-CA"/>
        </w:rPr>
      </w:pPr>
      <w:r w:rsidRPr="00730013">
        <w:rPr>
          <w:rFonts w:ascii="Century Gothic" w:hAnsi="Century Gothic"/>
          <w:sz w:val="24"/>
          <w:szCs w:val="28"/>
          <w:lang w:val="fr-CA"/>
        </w:rPr>
        <w:t>Les industries de la construction et de la fabrication</w:t>
      </w:r>
    </w:p>
    <w:p w14:paraId="519D9F38" w14:textId="77777777" w:rsidR="00730013" w:rsidRPr="007330CA" w:rsidRDefault="00730013" w:rsidP="00730013">
      <w:pPr>
        <w:pStyle w:val="ListParagraph"/>
        <w:rPr>
          <w:rFonts w:ascii="Century Gothic" w:hAnsi="Century Gothic"/>
          <w:sz w:val="28"/>
          <w:szCs w:val="28"/>
          <w:lang w:val="fr-CA"/>
        </w:rPr>
      </w:pPr>
    </w:p>
    <w:p w14:paraId="0C689393" w14:textId="68B56ECB" w:rsidR="0080188B" w:rsidRPr="00EC57B0" w:rsidRDefault="00EC57B0" w:rsidP="0080188B">
      <w:pPr>
        <w:rPr>
          <w:b/>
          <w:bCs/>
          <w:color w:val="1F4E79" w:themeColor="accent1" w:themeShade="80"/>
          <w:szCs w:val="24"/>
          <w:lang w:val="fr-CA"/>
        </w:rPr>
      </w:pPr>
      <w:r w:rsidRPr="00EC57B0">
        <w:rPr>
          <w:b/>
          <w:bCs/>
          <w:color w:val="1F4E79" w:themeColor="accent1" w:themeShade="80"/>
          <w:szCs w:val="24"/>
          <w:lang w:val="fr-CA"/>
        </w:rPr>
        <w:t>Informations supplémentaires sur les nouveaux arrivants et les populations autochtones</w:t>
      </w:r>
      <w:r w:rsidRPr="00EC57B0">
        <w:rPr>
          <w:b/>
          <w:bCs/>
          <w:color w:val="1F4E79" w:themeColor="accent1" w:themeShade="80"/>
          <w:szCs w:val="24"/>
          <w:lang w:val="fr-CA"/>
        </w:rPr>
        <w:br/>
      </w:r>
      <w:r w:rsidRPr="00EC57B0">
        <w:rPr>
          <w:szCs w:val="24"/>
          <w:lang w:val="fr-CA"/>
        </w:rPr>
        <w:t xml:space="preserve">Au cours de la dernière année, les demandes d'informations sur les données </w:t>
      </w:r>
      <w:r>
        <w:rPr>
          <w:szCs w:val="24"/>
          <w:lang w:val="fr-CA"/>
        </w:rPr>
        <w:t>de</w:t>
      </w:r>
      <w:r w:rsidRPr="00EC57B0">
        <w:rPr>
          <w:szCs w:val="24"/>
          <w:lang w:val="fr-CA"/>
        </w:rPr>
        <w:t xml:space="preserve"> l'emploi des nouveaux arrivants et des immigrants, en plus des informations relatives à la communauté autochtone, ont augmenté. Bien que certaines données soient disponibles à partir du Recensement de 2016 et que des informations trimestrielles sur les nouveaux arrivants soient disponibles auprès de l'IRCC, des données limitées sont disponibles qui fournissent des informations en temps réel pour ces deux populations. Bien que nous ayons pu fournir des informations de haut niveau, étant donné que ces thèmes sont récurrents, les travaux futurs pourraient inclure les éléments suivants</w:t>
      </w:r>
      <w:r w:rsidR="0080188B" w:rsidRPr="00EC57B0">
        <w:rPr>
          <w:szCs w:val="24"/>
          <w:lang w:val="fr-CA"/>
        </w:rPr>
        <w:t>:</w:t>
      </w:r>
    </w:p>
    <w:p w14:paraId="3567742E" w14:textId="77777777" w:rsidR="00D527D5" w:rsidRDefault="009014D4" w:rsidP="0080188B">
      <w:pPr>
        <w:pStyle w:val="ListParagraph"/>
        <w:numPr>
          <w:ilvl w:val="0"/>
          <w:numId w:val="16"/>
        </w:numPr>
        <w:rPr>
          <w:rFonts w:ascii="Century Gothic" w:hAnsi="Century Gothic"/>
          <w:sz w:val="24"/>
          <w:szCs w:val="24"/>
          <w:lang w:val="fr-CA"/>
        </w:rPr>
      </w:pPr>
      <w:r w:rsidRPr="009014D4">
        <w:rPr>
          <w:rFonts w:ascii="Century Gothic" w:hAnsi="Century Gothic"/>
          <w:sz w:val="24"/>
          <w:szCs w:val="24"/>
          <w:lang w:val="fr-CA"/>
        </w:rPr>
        <w:t>Possibilité de collaborer éventuellement avec le comité consultatif des femmes de la région d</w:t>
      </w:r>
      <w:r>
        <w:rPr>
          <w:rFonts w:ascii="Century Gothic" w:hAnsi="Century Gothic"/>
          <w:sz w:val="24"/>
          <w:szCs w:val="24"/>
          <w:lang w:val="fr-CA"/>
        </w:rPr>
        <w:t>u</w:t>
      </w:r>
      <w:r w:rsidRPr="009014D4">
        <w:rPr>
          <w:rFonts w:ascii="Century Gothic" w:hAnsi="Century Gothic"/>
          <w:sz w:val="24"/>
          <w:szCs w:val="24"/>
          <w:lang w:val="fr-CA"/>
        </w:rPr>
        <w:t xml:space="preserve"> Niagara</w:t>
      </w:r>
      <w:r>
        <w:rPr>
          <w:rFonts w:ascii="Century Gothic" w:hAnsi="Century Gothic"/>
          <w:sz w:val="24"/>
          <w:szCs w:val="24"/>
          <w:lang w:val="fr-CA"/>
        </w:rPr>
        <w:t xml:space="preserve"> (</w:t>
      </w:r>
      <w:r w:rsidRPr="009014D4">
        <w:rPr>
          <w:rFonts w:ascii="Century Gothic" w:hAnsi="Century Gothic"/>
          <w:sz w:val="24"/>
          <w:szCs w:val="24"/>
          <w:lang w:val="fr-CA"/>
        </w:rPr>
        <w:t xml:space="preserve">Niagara </w:t>
      </w:r>
      <w:proofErr w:type="spellStart"/>
      <w:r w:rsidRPr="009014D4">
        <w:rPr>
          <w:rFonts w:ascii="Century Gothic" w:hAnsi="Century Gothic"/>
          <w:sz w:val="24"/>
          <w:szCs w:val="24"/>
          <w:lang w:val="fr-CA"/>
        </w:rPr>
        <w:t>Region</w:t>
      </w:r>
      <w:proofErr w:type="spellEnd"/>
      <w:r w:rsidRPr="009014D4">
        <w:rPr>
          <w:rFonts w:ascii="Century Gothic" w:hAnsi="Century Gothic"/>
          <w:sz w:val="24"/>
          <w:szCs w:val="24"/>
          <w:lang w:val="fr-CA"/>
        </w:rPr>
        <w:t xml:space="preserve"> </w:t>
      </w:r>
      <w:proofErr w:type="spellStart"/>
      <w:r w:rsidRPr="009014D4">
        <w:rPr>
          <w:rFonts w:ascii="Century Gothic" w:hAnsi="Century Gothic"/>
          <w:sz w:val="24"/>
          <w:szCs w:val="24"/>
          <w:lang w:val="fr-CA"/>
        </w:rPr>
        <w:t>Women’s</w:t>
      </w:r>
      <w:proofErr w:type="spellEnd"/>
      <w:r w:rsidRPr="009014D4">
        <w:rPr>
          <w:rFonts w:ascii="Century Gothic" w:hAnsi="Century Gothic"/>
          <w:sz w:val="24"/>
          <w:szCs w:val="24"/>
          <w:lang w:val="fr-CA"/>
        </w:rPr>
        <w:t xml:space="preserve"> Advisory </w:t>
      </w:r>
      <w:proofErr w:type="spellStart"/>
      <w:r w:rsidRPr="009014D4">
        <w:rPr>
          <w:rFonts w:ascii="Century Gothic" w:hAnsi="Century Gothic"/>
          <w:sz w:val="24"/>
          <w:szCs w:val="24"/>
          <w:lang w:val="fr-CA"/>
        </w:rPr>
        <w:t>Committee</w:t>
      </w:r>
      <w:proofErr w:type="spellEnd"/>
      <w:r>
        <w:rPr>
          <w:rFonts w:ascii="Century Gothic" w:hAnsi="Century Gothic"/>
          <w:sz w:val="24"/>
          <w:szCs w:val="24"/>
          <w:lang w:val="fr-CA"/>
        </w:rPr>
        <w:t>)</w:t>
      </w:r>
      <w:r w:rsidRPr="009014D4">
        <w:rPr>
          <w:rFonts w:ascii="Century Gothic" w:hAnsi="Century Gothic"/>
          <w:sz w:val="24"/>
          <w:szCs w:val="24"/>
          <w:lang w:val="fr-CA"/>
        </w:rPr>
        <w:t xml:space="preserve"> et le comité consultatif sur l'équité et l'inclusion de la diversité de la région d</w:t>
      </w:r>
      <w:r>
        <w:rPr>
          <w:rFonts w:ascii="Century Gothic" w:hAnsi="Century Gothic"/>
          <w:sz w:val="24"/>
          <w:szCs w:val="24"/>
          <w:lang w:val="fr-CA"/>
        </w:rPr>
        <w:t>u</w:t>
      </w:r>
      <w:r w:rsidRPr="009014D4">
        <w:rPr>
          <w:rFonts w:ascii="Century Gothic" w:hAnsi="Century Gothic"/>
          <w:sz w:val="24"/>
          <w:szCs w:val="24"/>
          <w:lang w:val="fr-CA"/>
        </w:rPr>
        <w:t xml:space="preserve"> Niagara</w:t>
      </w:r>
      <w:r w:rsidR="00D527D5">
        <w:rPr>
          <w:rFonts w:ascii="Century Gothic" w:hAnsi="Century Gothic"/>
          <w:sz w:val="24"/>
          <w:szCs w:val="24"/>
          <w:lang w:val="fr-CA"/>
        </w:rPr>
        <w:t xml:space="preserve"> (</w:t>
      </w:r>
      <w:r w:rsidR="00D527D5" w:rsidRPr="00D527D5">
        <w:rPr>
          <w:rFonts w:ascii="Century Gothic" w:hAnsi="Century Gothic"/>
          <w:sz w:val="24"/>
          <w:szCs w:val="24"/>
          <w:lang w:val="fr-CA"/>
        </w:rPr>
        <w:t xml:space="preserve">Niagara </w:t>
      </w:r>
      <w:proofErr w:type="spellStart"/>
      <w:r w:rsidR="00D527D5" w:rsidRPr="00D527D5">
        <w:rPr>
          <w:rFonts w:ascii="Century Gothic" w:hAnsi="Century Gothic"/>
          <w:sz w:val="24"/>
          <w:szCs w:val="24"/>
          <w:lang w:val="fr-CA"/>
        </w:rPr>
        <w:t>Region’s</w:t>
      </w:r>
      <w:proofErr w:type="spellEnd"/>
      <w:r w:rsidR="00D527D5" w:rsidRPr="00D527D5">
        <w:rPr>
          <w:rFonts w:ascii="Century Gothic" w:hAnsi="Century Gothic"/>
          <w:sz w:val="24"/>
          <w:szCs w:val="24"/>
          <w:lang w:val="fr-CA"/>
        </w:rPr>
        <w:t xml:space="preserve"> Diversity </w:t>
      </w:r>
      <w:proofErr w:type="spellStart"/>
      <w:r w:rsidR="00D527D5" w:rsidRPr="00D527D5">
        <w:rPr>
          <w:rFonts w:ascii="Century Gothic" w:hAnsi="Century Gothic"/>
          <w:sz w:val="24"/>
          <w:szCs w:val="24"/>
          <w:lang w:val="fr-CA"/>
        </w:rPr>
        <w:t>Equity</w:t>
      </w:r>
      <w:proofErr w:type="spellEnd"/>
      <w:r w:rsidR="00D527D5" w:rsidRPr="00D527D5">
        <w:rPr>
          <w:rFonts w:ascii="Century Gothic" w:hAnsi="Century Gothic"/>
          <w:sz w:val="24"/>
          <w:szCs w:val="24"/>
          <w:lang w:val="fr-CA"/>
        </w:rPr>
        <w:t xml:space="preserve"> and Inclusion </w:t>
      </w:r>
      <w:r w:rsidR="00D527D5" w:rsidRPr="00D527D5">
        <w:rPr>
          <w:rFonts w:ascii="Century Gothic" w:hAnsi="Century Gothic"/>
          <w:sz w:val="24"/>
          <w:szCs w:val="24"/>
          <w:lang w:val="fr-CA"/>
        </w:rPr>
        <w:lastRenderedPageBreak/>
        <w:t xml:space="preserve">Advisory </w:t>
      </w:r>
      <w:proofErr w:type="spellStart"/>
      <w:r w:rsidR="00D527D5" w:rsidRPr="00D527D5">
        <w:rPr>
          <w:rFonts w:ascii="Century Gothic" w:hAnsi="Century Gothic"/>
          <w:sz w:val="24"/>
          <w:szCs w:val="24"/>
          <w:lang w:val="fr-CA"/>
        </w:rPr>
        <w:t>Committee</w:t>
      </w:r>
      <w:proofErr w:type="spellEnd"/>
      <w:r w:rsidR="00D527D5">
        <w:rPr>
          <w:rFonts w:ascii="Century Gothic" w:hAnsi="Century Gothic"/>
          <w:sz w:val="24"/>
          <w:szCs w:val="24"/>
          <w:lang w:val="fr-CA"/>
        </w:rPr>
        <w:t>)</w:t>
      </w:r>
      <w:r w:rsidRPr="009014D4">
        <w:rPr>
          <w:rFonts w:ascii="Century Gothic" w:hAnsi="Century Gothic"/>
          <w:sz w:val="24"/>
          <w:szCs w:val="24"/>
          <w:lang w:val="fr-CA"/>
        </w:rPr>
        <w:t xml:space="preserve"> pour obtenir des informations sur les tendances locales</w:t>
      </w:r>
    </w:p>
    <w:p w14:paraId="3BADE00C" w14:textId="34F52028" w:rsidR="00D527D5" w:rsidRDefault="00D527D5" w:rsidP="0080188B">
      <w:pPr>
        <w:pStyle w:val="ListParagraph"/>
        <w:numPr>
          <w:ilvl w:val="0"/>
          <w:numId w:val="16"/>
        </w:numPr>
        <w:rPr>
          <w:rFonts w:ascii="Century Gothic" w:hAnsi="Century Gothic"/>
          <w:sz w:val="24"/>
          <w:szCs w:val="24"/>
          <w:lang w:val="fr-CA"/>
        </w:rPr>
      </w:pPr>
      <w:r>
        <w:rPr>
          <w:rFonts w:ascii="Century Gothic" w:hAnsi="Century Gothic"/>
          <w:sz w:val="24"/>
          <w:szCs w:val="24"/>
          <w:lang w:val="fr-CA"/>
        </w:rPr>
        <w:t>O</w:t>
      </w:r>
      <w:r w:rsidRPr="00D527D5">
        <w:rPr>
          <w:rFonts w:ascii="Century Gothic" w:hAnsi="Century Gothic"/>
          <w:sz w:val="24"/>
          <w:szCs w:val="24"/>
          <w:lang w:val="fr-CA"/>
        </w:rPr>
        <w:t>pportunité de partenariat avec la région d</w:t>
      </w:r>
      <w:r>
        <w:rPr>
          <w:rFonts w:ascii="Century Gothic" w:hAnsi="Century Gothic"/>
          <w:sz w:val="24"/>
          <w:szCs w:val="24"/>
          <w:lang w:val="fr-CA"/>
        </w:rPr>
        <w:t>u</w:t>
      </w:r>
      <w:r w:rsidRPr="00D527D5">
        <w:rPr>
          <w:rFonts w:ascii="Century Gothic" w:hAnsi="Century Gothic"/>
          <w:sz w:val="24"/>
          <w:szCs w:val="24"/>
          <w:lang w:val="fr-CA"/>
        </w:rPr>
        <w:t xml:space="preserve"> Niagara sur le prochain inventaire des employeurs d</w:t>
      </w:r>
      <w:r>
        <w:rPr>
          <w:rFonts w:ascii="Century Gothic" w:hAnsi="Century Gothic"/>
          <w:sz w:val="24"/>
          <w:szCs w:val="24"/>
          <w:lang w:val="fr-CA"/>
        </w:rPr>
        <w:t>u</w:t>
      </w:r>
      <w:r w:rsidRPr="00D527D5">
        <w:rPr>
          <w:rFonts w:ascii="Century Gothic" w:hAnsi="Century Gothic"/>
          <w:sz w:val="24"/>
          <w:szCs w:val="24"/>
          <w:lang w:val="fr-CA"/>
        </w:rPr>
        <w:t xml:space="preserve"> Niagara (début 2022)</w:t>
      </w:r>
    </w:p>
    <w:p w14:paraId="493630F9" w14:textId="77777777" w:rsidR="00D527D5" w:rsidRDefault="00D527D5" w:rsidP="0080188B">
      <w:pPr>
        <w:pStyle w:val="ListParagraph"/>
        <w:numPr>
          <w:ilvl w:val="0"/>
          <w:numId w:val="16"/>
        </w:numPr>
        <w:rPr>
          <w:rFonts w:ascii="Century Gothic" w:hAnsi="Century Gothic"/>
          <w:sz w:val="24"/>
          <w:szCs w:val="24"/>
          <w:lang w:val="fr-CA"/>
        </w:rPr>
      </w:pPr>
      <w:r w:rsidRPr="00D527D5">
        <w:rPr>
          <w:rFonts w:ascii="Century Gothic" w:hAnsi="Century Gothic"/>
          <w:sz w:val="24"/>
          <w:szCs w:val="24"/>
          <w:lang w:val="fr-CA"/>
        </w:rPr>
        <w:t>Intégration des informations du recensement de 2021 dans nos prochains rapports sur le marché du travail à mesure que les données seront disponibles</w:t>
      </w:r>
    </w:p>
    <w:p w14:paraId="0BA4E5DC" w14:textId="77777777" w:rsidR="004B6798" w:rsidRDefault="00D527D5" w:rsidP="0080188B">
      <w:pPr>
        <w:pStyle w:val="ListParagraph"/>
        <w:numPr>
          <w:ilvl w:val="0"/>
          <w:numId w:val="16"/>
        </w:numPr>
        <w:rPr>
          <w:rFonts w:ascii="Century Gothic" w:hAnsi="Century Gothic"/>
          <w:sz w:val="24"/>
          <w:szCs w:val="24"/>
          <w:lang w:val="fr-CA"/>
        </w:rPr>
      </w:pPr>
      <w:r w:rsidRPr="00D527D5">
        <w:rPr>
          <w:rFonts w:ascii="Century Gothic" w:hAnsi="Century Gothic"/>
          <w:sz w:val="24"/>
          <w:szCs w:val="24"/>
          <w:lang w:val="fr-CA"/>
        </w:rPr>
        <w:t xml:space="preserve">Établir des partenariats avec des organisations de formation et d'éducation pour les jeunes autochtones grâce à la participation au </w:t>
      </w:r>
      <w:r w:rsidR="004B6798" w:rsidRPr="004B6798">
        <w:rPr>
          <w:rFonts w:ascii="Century Gothic" w:hAnsi="Century Gothic"/>
          <w:sz w:val="24"/>
          <w:szCs w:val="24"/>
          <w:lang w:val="fr-CA"/>
        </w:rPr>
        <w:t xml:space="preserve">Niagara Peninsula </w:t>
      </w:r>
      <w:proofErr w:type="spellStart"/>
      <w:r w:rsidR="004B6798" w:rsidRPr="004B6798">
        <w:rPr>
          <w:rFonts w:ascii="Century Gothic" w:hAnsi="Century Gothic"/>
          <w:sz w:val="24"/>
          <w:szCs w:val="24"/>
          <w:lang w:val="fr-CA"/>
        </w:rPr>
        <w:t>Aboriginal</w:t>
      </w:r>
      <w:proofErr w:type="spellEnd"/>
      <w:r w:rsidR="004B6798" w:rsidRPr="004B6798">
        <w:rPr>
          <w:rFonts w:ascii="Century Gothic" w:hAnsi="Century Gothic"/>
          <w:sz w:val="24"/>
          <w:szCs w:val="24"/>
          <w:lang w:val="fr-CA"/>
        </w:rPr>
        <w:t xml:space="preserve"> Area Management </w:t>
      </w:r>
      <w:proofErr w:type="spellStart"/>
      <w:r w:rsidR="004B6798" w:rsidRPr="004B6798">
        <w:rPr>
          <w:rFonts w:ascii="Century Gothic" w:hAnsi="Century Gothic"/>
          <w:sz w:val="24"/>
          <w:szCs w:val="24"/>
          <w:lang w:val="fr-CA"/>
        </w:rPr>
        <w:t>Board</w:t>
      </w:r>
      <w:proofErr w:type="spellEnd"/>
      <w:r w:rsidR="004B6798">
        <w:rPr>
          <w:rFonts w:ascii="Century Gothic" w:hAnsi="Century Gothic"/>
          <w:sz w:val="24"/>
          <w:szCs w:val="24"/>
          <w:lang w:val="fr-CA"/>
        </w:rPr>
        <w:t xml:space="preserve"> </w:t>
      </w:r>
      <w:r w:rsidRPr="00D527D5">
        <w:rPr>
          <w:rFonts w:ascii="Century Gothic" w:hAnsi="Century Gothic"/>
          <w:sz w:val="24"/>
          <w:szCs w:val="24"/>
          <w:lang w:val="fr-CA"/>
        </w:rPr>
        <w:t>et au programme de transition collaboratif d</w:t>
      </w:r>
      <w:r w:rsidR="004B6798">
        <w:rPr>
          <w:rFonts w:ascii="Century Gothic" w:hAnsi="Century Gothic"/>
          <w:sz w:val="24"/>
          <w:szCs w:val="24"/>
          <w:lang w:val="fr-CA"/>
        </w:rPr>
        <w:t>u</w:t>
      </w:r>
      <w:r w:rsidRPr="00D527D5">
        <w:rPr>
          <w:rFonts w:ascii="Century Gothic" w:hAnsi="Century Gothic"/>
          <w:sz w:val="24"/>
          <w:szCs w:val="24"/>
          <w:lang w:val="fr-CA"/>
        </w:rPr>
        <w:t xml:space="preserve"> </w:t>
      </w:r>
      <w:r w:rsidR="004B6798">
        <w:rPr>
          <w:rFonts w:ascii="Century Gothic" w:hAnsi="Century Gothic"/>
          <w:sz w:val="24"/>
          <w:szCs w:val="24"/>
          <w:lang w:val="fr-CA"/>
        </w:rPr>
        <w:t>Collège Niagara</w:t>
      </w:r>
      <w:r w:rsidRPr="00D527D5">
        <w:rPr>
          <w:rFonts w:ascii="Century Gothic" w:hAnsi="Century Gothic"/>
          <w:sz w:val="24"/>
          <w:szCs w:val="24"/>
          <w:lang w:val="fr-CA"/>
        </w:rPr>
        <w:t xml:space="preserve"> (MPOWER)</w:t>
      </w:r>
    </w:p>
    <w:p w14:paraId="01A903AF" w14:textId="21EE029C" w:rsidR="004B6798" w:rsidRPr="004B6798" w:rsidRDefault="004B6798" w:rsidP="0080188B">
      <w:pPr>
        <w:pStyle w:val="ListParagraph"/>
        <w:numPr>
          <w:ilvl w:val="0"/>
          <w:numId w:val="16"/>
        </w:numPr>
        <w:rPr>
          <w:rFonts w:ascii="Century Gothic" w:hAnsi="Century Gothic"/>
          <w:sz w:val="28"/>
          <w:szCs w:val="28"/>
          <w:lang w:val="fr-CA"/>
        </w:rPr>
      </w:pPr>
      <w:r w:rsidRPr="004B6798">
        <w:rPr>
          <w:rFonts w:ascii="Century Gothic" w:hAnsi="Century Gothic"/>
          <w:sz w:val="24"/>
          <w:szCs w:val="28"/>
          <w:lang w:val="fr-CA"/>
        </w:rPr>
        <w:t>Harmonisation des travaux pour soutenir le plan de sécurité et de bien-être communautaire de la région de Niagara 2021-2025</w:t>
      </w:r>
    </w:p>
    <w:p w14:paraId="795C1D72" w14:textId="5FCF54FA" w:rsidR="0017245B" w:rsidRPr="0017245B" w:rsidRDefault="0080188B" w:rsidP="0017245B">
      <w:pPr>
        <w:pStyle w:val="ListParagraph"/>
        <w:rPr>
          <w:rFonts w:ascii="Century Gothic" w:hAnsi="Century Gothic"/>
          <w:sz w:val="24"/>
          <w:szCs w:val="28"/>
          <w:lang w:val="fr-CA"/>
        </w:rPr>
      </w:pPr>
      <w:r w:rsidRPr="0017245B">
        <w:rPr>
          <w:b/>
          <w:bCs/>
          <w:color w:val="1F4E79" w:themeColor="accent1" w:themeShade="80"/>
          <w:szCs w:val="24"/>
          <w:lang w:val="fr-CA"/>
        </w:rPr>
        <w:br/>
      </w:r>
      <w:r w:rsidR="00FE3252" w:rsidRPr="0017245B">
        <w:rPr>
          <w:rFonts w:ascii="Century Gothic" w:hAnsi="Century Gothic"/>
          <w:b/>
          <w:bCs/>
          <w:color w:val="1F4E79" w:themeColor="accent1" w:themeShade="80"/>
          <w:sz w:val="24"/>
          <w:szCs w:val="28"/>
          <w:lang w:val="fr-CA"/>
        </w:rPr>
        <w:t>Un examen plus complet sur le monde du travail</w:t>
      </w:r>
      <w:r w:rsidRPr="0017245B">
        <w:rPr>
          <w:rFonts w:ascii="Century Gothic" w:hAnsi="Century Gothic"/>
          <w:b/>
          <w:bCs/>
          <w:color w:val="1F4E79" w:themeColor="accent1" w:themeShade="80"/>
          <w:sz w:val="24"/>
          <w:szCs w:val="28"/>
          <w:lang w:val="fr-CA"/>
        </w:rPr>
        <w:br/>
      </w:r>
      <w:r w:rsidR="0017245B" w:rsidRPr="0017245B">
        <w:rPr>
          <w:rFonts w:ascii="Century Gothic" w:hAnsi="Century Gothic"/>
          <w:sz w:val="24"/>
          <w:szCs w:val="28"/>
          <w:lang w:val="fr-CA"/>
        </w:rPr>
        <w:t>Un troisième thème qui est ressorti des conversations et des consultations au cours de la dernière année est le « nouveau monde du travail ». En d'autres termes, quel impact la pandémie a-t-elle eu sur le fonctionnement des employeurs et des employés, qu'est-ce que cela pourrait signifier pour le monde du travail et quelles autres implications pourraient avoir ces changements? Par exemple, nous avons entendu à plusieurs reprises les sujets suivants émerger de conversations sur le monde du travail</w:t>
      </w:r>
      <w:r w:rsidR="0017245B">
        <w:rPr>
          <w:rFonts w:ascii="Century Gothic" w:hAnsi="Century Gothic"/>
          <w:sz w:val="24"/>
          <w:szCs w:val="28"/>
          <w:lang w:val="fr-CA"/>
        </w:rPr>
        <w:t> :</w:t>
      </w:r>
    </w:p>
    <w:p w14:paraId="749EF2FC" w14:textId="74B6DAB2" w:rsidR="0017245B" w:rsidRPr="0017245B" w:rsidRDefault="0017245B" w:rsidP="0080188B">
      <w:pPr>
        <w:pStyle w:val="ListParagraph"/>
        <w:numPr>
          <w:ilvl w:val="0"/>
          <w:numId w:val="16"/>
        </w:numPr>
        <w:rPr>
          <w:rFonts w:ascii="Century Gothic" w:hAnsi="Century Gothic"/>
          <w:sz w:val="24"/>
          <w:szCs w:val="24"/>
          <w:lang w:val="fr-CA"/>
        </w:rPr>
      </w:pPr>
      <w:r w:rsidRPr="0017245B">
        <w:rPr>
          <w:rFonts w:ascii="Century Gothic" w:hAnsi="Century Gothic"/>
          <w:sz w:val="24"/>
          <w:szCs w:val="24"/>
          <w:u w:val="single"/>
          <w:lang w:val="fr-CA"/>
        </w:rPr>
        <w:t>Passage au travail à distance:</w:t>
      </w:r>
      <w:r w:rsidRPr="0017245B">
        <w:rPr>
          <w:rFonts w:ascii="Century Gothic" w:hAnsi="Century Gothic"/>
          <w:sz w:val="24"/>
          <w:szCs w:val="24"/>
          <w:lang w:val="fr-CA"/>
        </w:rPr>
        <w:t xml:space="preserve"> quels pourraient être les impacts sur la disponibilité de la main-d'œuvre, la mobilité et la demande d'emploi? Quelles sont certaines des façons dont les salaires et</w:t>
      </w:r>
      <w:r>
        <w:rPr>
          <w:rFonts w:ascii="Century Gothic" w:hAnsi="Century Gothic"/>
          <w:sz w:val="24"/>
          <w:szCs w:val="24"/>
          <w:lang w:val="fr-CA"/>
        </w:rPr>
        <w:t xml:space="preserve"> le coût</w:t>
      </w:r>
      <w:r w:rsidRPr="0017245B">
        <w:rPr>
          <w:rFonts w:ascii="Century Gothic" w:hAnsi="Century Gothic"/>
          <w:sz w:val="24"/>
          <w:szCs w:val="24"/>
          <w:lang w:val="fr-CA"/>
        </w:rPr>
        <w:t xml:space="preserve"> du logement en général sont liés à une main-d'œuvre de plus en plus éloignée?</w:t>
      </w:r>
    </w:p>
    <w:p w14:paraId="42BC3F63" w14:textId="5B335081" w:rsidR="0017245B" w:rsidRPr="0017245B" w:rsidRDefault="0017245B" w:rsidP="0080188B">
      <w:pPr>
        <w:pStyle w:val="ListParagraph"/>
        <w:numPr>
          <w:ilvl w:val="0"/>
          <w:numId w:val="16"/>
        </w:numPr>
        <w:rPr>
          <w:rFonts w:ascii="Century Gothic" w:hAnsi="Century Gothic"/>
          <w:sz w:val="24"/>
          <w:szCs w:val="24"/>
          <w:lang w:val="fr-CA"/>
        </w:rPr>
      </w:pPr>
      <w:r>
        <w:rPr>
          <w:rFonts w:ascii="Century Gothic" w:hAnsi="Century Gothic"/>
          <w:sz w:val="24"/>
          <w:szCs w:val="24"/>
          <w:u w:val="single"/>
          <w:lang w:val="fr-CA"/>
        </w:rPr>
        <w:t>Les raisons pour lesquelles on perçoit une</w:t>
      </w:r>
      <w:r w:rsidRPr="0017245B">
        <w:rPr>
          <w:rFonts w:ascii="Century Gothic" w:hAnsi="Century Gothic"/>
          <w:sz w:val="24"/>
          <w:szCs w:val="24"/>
          <w:u w:val="single"/>
          <w:lang w:val="fr-CA"/>
        </w:rPr>
        <w:t xml:space="preserve"> pénurie de </w:t>
      </w:r>
      <w:r>
        <w:rPr>
          <w:rFonts w:ascii="Century Gothic" w:hAnsi="Century Gothic"/>
          <w:sz w:val="24"/>
          <w:szCs w:val="24"/>
          <w:u w:val="single"/>
          <w:lang w:val="fr-CA"/>
        </w:rPr>
        <w:t xml:space="preserve">la </w:t>
      </w:r>
      <w:r w:rsidRPr="0017245B">
        <w:rPr>
          <w:rFonts w:ascii="Century Gothic" w:hAnsi="Century Gothic"/>
          <w:sz w:val="24"/>
          <w:szCs w:val="24"/>
          <w:u w:val="single"/>
          <w:lang w:val="fr-CA"/>
        </w:rPr>
        <w:t>main-d'œuvre</w:t>
      </w:r>
      <w:r w:rsidRPr="0017245B">
        <w:rPr>
          <w:rFonts w:ascii="Century Gothic" w:hAnsi="Century Gothic"/>
          <w:sz w:val="24"/>
          <w:szCs w:val="24"/>
          <w:lang w:val="fr-CA"/>
        </w:rPr>
        <w:t xml:space="preserve">: est-ce un phénomène spécifique à l'industrie ou un phénomène plus général ; est-ce différent d'un secteur à l'autre ; est-ce lié à une inadéquation des compétences ; à quoi ressemble le taux de </w:t>
      </w:r>
      <w:r>
        <w:rPr>
          <w:rFonts w:ascii="Century Gothic" w:hAnsi="Century Gothic"/>
          <w:sz w:val="24"/>
          <w:szCs w:val="24"/>
          <w:lang w:val="fr-CA"/>
        </w:rPr>
        <w:t xml:space="preserve">roulement </w:t>
      </w:r>
      <w:r w:rsidRPr="0017245B">
        <w:rPr>
          <w:rFonts w:ascii="Century Gothic" w:hAnsi="Century Gothic"/>
          <w:sz w:val="24"/>
          <w:szCs w:val="24"/>
          <w:lang w:val="fr-CA"/>
        </w:rPr>
        <w:t>de l'industrie ; les gens se recyclent-ils et travaillent-ils dans différentes industries ; pourrait-il y avoir d'autres facteurs contribuant à la pénurie?</w:t>
      </w:r>
    </w:p>
    <w:p w14:paraId="7B958891" w14:textId="406D039F" w:rsidR="0080188B" w:rsidRPr="008B6E7F" w:rsidRDefault="0017245B" w:rsidP="0080188B">
      <w:pPr>
        <w:pStyle w:val="ListParagraph"/>
        <w:numPr>
          <w:ilvl w:val="0"/>
          <w:numId w:val="16"/>
        </w:numPr>
        <w:rPr>
          <w:rFonts w:ascii="Century Gothic" w:hAnsi="Century Gothic"/>
          <w:sz w:val="24"/>
          <w:szCs w:val="24"/>
          <w:lang w:val="fr-CA"/>
        </w:rPr>
      </w:pPr>
      <w:r w:rsidRPr="008B6E7F">
        <w:rPr>
          <w:rFonts w:ascii="Century Gothic" w:hAnsi="Century Gothic"/>
          <w:sz w:val="24"/>
          <w:szCs w:val="24"/>
          <w:u w:val="single"/>
          <w:lang w:val="fr-CA"/>
        </w:rPr>
        <w:t>L'intégration du travail et de l'emploi avec d'autres aspects de la vie</w:t>
      </w:r>
      <w:r w:rsidR="0080188B" w:rsidRPr="008B6E7F">
        <w:rPr>
          <w:rFonts w:ascii="Century Gothic" w:hAnsi="Century Gothic"/>
          <w:sz w:val="24"/>
          <w:szCs w:val="24"/>
          <w:lang w:val="fr-CA"/>
        </w:rPr>
        <w:t xml:space="preserve">: </w:t>
      </w:r>
      <w:r w:rsidR="008B6E7F" w:rsidRPr="008B6E7F">
        <w:rPr>
          <w:rFonts w:ascii="Century Gothic" w:hAnsi="Century Gothic"/>
          <w:sz w:val="24"/>
          <w:szCs w:val="24"/>
          <w:lang w:val="fr-CA"/>
        </w:rPr>
        <w:t xml:space="preserve">certaines conversations ont indiqué que les discussions sur l'emploi et d'autres facteurs tels que le logement, la santé mentale et la famille/garde d'enfants doivent être tenues comme une conversation inclusive plutôt que comme des concepts </w:t>
      </w:r>
      <w:r w:rsidR="008B6E7F">
        <w:rPr>
          <w:rFonts w:ascii="Century Gothic" w:hAnsi="Century Gothic"/>
          <w:sz w:val="24"/>
          <w:szCs w:val="24"/>
          <w:lang w:val="fr-CA"/>
        </w:rPr>
        <w:t>fermés</w:t>
      </w:r>
      <w:r w:rsidR="008B6E7F" w:rsidRPr="008B6E7F">
        <w:rPr>
          <w:rFonts w:ascii="Century Gothic" w:hAnsi="Century Gothic"/>
          <w:sz w:val="24"/>
          <w:szCs w:val="24"/>
          <w:lang w:val="fr-CA"/>
        </w:rPr>
        <w:t xml:space="preserve">. Le </w:t>
      </w:r>
      <w:r w:rsidR="008B6E7F">
        <w:rPr>
          <w:rFonts w:ascii="Century Gothic" w:hAnsi="Century Gothic"/>
          <w:sz w:val="24"/>
          <w:szCs w:val="24"/>
          <w:lang w:val="fr-CA"/>
        </w:rPr>
        <w:t>NWPB</w:t>
      </w:r>
      <w:r w:rsidR="008B6E7F" w:rsidRPr="008B6E7F">
        <w:rPr>
          <w:rFonts w:ascii="Century Gothic" w:hAnsi="Century Gothic"/>
          <w:sz w:val="24"/>
          <w:szCs w:val="24"/>
          <w:lang w:val="fr-CA"/>
        </w:rPr>
        <w:t xml:space="preserve"> a également </w:t>
      </w:r>
      <w:r w:rsidR="008B6E7F" w:rsidRPr="008B6E7F">
        <w:rPr>
          <w:rFonts w:ascii="Century Gothic" w:hAnsi="Century Gothic"/>
          <w:sz w:val="24"/>
          <w:szCs w:val="24"/>
          <w:lang w:val="fr-CA"/>
        </w:rPr>
        <w:lastRenderedPageBreak/>
        <w:t>eu l'occasion d'assister aux ateliers sur la stratégie économique de la région d</w:t>
      </w:r>
      <w:r w:rsidR="008B6E7F">
        <w:rPr>
          <w:rFonts w:ascii="Century Gothic" w:hAnsi="Century Gothic"/>
          <w:sz w:val="24"/>
          <w:szCs w:val="24"/>
          <w:lang w:val="fr-CA"/>
        </w:rPr>
        <w:t>u</w:t>
      </w:r>
      <w:r w:rsidR="008B6E7F" w:rsidRPr="008B6E7F">
        <w:rPr>
          <w:rFonts w:ascii="Century Gothic" w:hAnsi="Century Gothic"/>
          <w:sz w:val="24"/>
          <w:szCs w:val="24"/>
          <w:lang w:val="fr-CA"/>
        </w:rPr>
        <w:t xml:space="preserve"> Niagara et a constaté que le thème de l'intégration du travail et du bien-être était un thème abordé lors des séances.</w:t>
      </w:r>
    </w:p>
    <w:p w14:paraId="4BB7C66A" w14:textId="5A49541F" w:rsidR="008B6E7F" w:rsidRDefault="008B6E7F" w:rsidP="008B6E7F">
      <w:pPr>
        <w:ind w:left="360"/>
        <w:rPr>
          <w:szCs w:val="24"/>
          <w:lang w:val="fr-CA"/>
        </w:rPr>
      </w:pPr>
      <w:r w:rsidRPr="008B6E7F">
        <w:rPr>
          <w:szCs w:val="24"/>
          <w:lang w:val="fr-CA"/>
        </w:rPr>
        <w:t xml:space="preserve">En plus des informations ci-dessus issues de nos consultations au cours de l'année, le </w:t>
      </w:r>
      <w:r>
        <w:rPr>
          <w:szCs w:val="24"/>
          <w:lang w:val="fr-CA"/>
        </w:rPr>
        <w:t>NWPB</w:t>
      </w:r>
      <w:r w:rsidRPr="008B6E7F">
        <w:rPr>
          <w:szCs w:val="24"/>
          <w:lang w:val="fr-CA"/>
        </w:rPr>
        <w:t xml:space="preserve"> est également impliqué dans des groupes de travail locaux qui aident à éclairer les priorités du projet :</w:t>
      </w:r>
    </w:p>
    <w:p w14:paraId="012CE676" w14:textId="001D3303" w:rsidR="0080188B" w:rsidRPr="00702FEB" w:rsidRDefault="0080188B" w:rsidP="00702FEB">
      <w:pPr>
        <w:pStyle w:val="ListParagraph"/>
        <w:numPr>
          <w:ilvl w:val="0"/>
          <w:numId w:val="16"/>
        </w:numPr>
        <w:rPr>
          <w:rFonts w:ascii="Century Gothic" w:hAnsi="Century Gothic"/>
          <w:sz w:val="24"/>
          <w:szCs w:val="28"/>
        </w:rPr>
      </w:pPr>
      <w:r w:rsidRPr="00702FEB">
        <w:rPr>
          <w:rFonts w:ascii="Century Gothic" w:hAnsi="Century Gothic"/>
          <w:sz w:val="24"/>
          <w:szCs w:val="28"/>
        </w:rPr>
        <w:t>Niagara Economic Rapid Response Team Taskforce</w:t>
      </w:r>
    </w:p>
    <w:p w14:paraId="3291F42A" w14:textId="77777777" w:rsidR="0080188B" w:rsidRDefault="0080188B" w:rsidP="0080188B">
      <w:pPr>
        <w:pStyle w:val="ListParagraph"/>
        <w:numPr>
          <w:ilvl w:val="0"/>
          <w:numId w:val="16"/>
        </w:numPr>
        <w:rPr>
          <w:rFonts w:ascii="Century Gothic" w:hAnsi="Century Gothic"/>
          <w:sz w:val="24"/>
          <w:szCs w:val="24"/>
        </w:rPr>
      </w:pPr>
      <w:r w:rsidRPr="00BA2714">
        <w:rPr>
          <w:rFonts w:ascii="Century Gothic" w:hAnsi="Century Gothic"/>
          <w:sz w:val="24"/>
          <w:szCs w:val="24"/>
        </w:rPr>
        <w:t>Ontario Tourism Education Corporation (OTEC) – Niagara Working Group</w:t>
      </w:r>
    </w:p>
    <w:p w14:paraId="2450CB0C" w14:textId="77777777" w:rsidR="0080188B" w:rsidRDefault="0080188B" w:rsidP="0080188B">
      <w:pPr>
        <w:pStyle w:val="ListParagraph"/>
        <w:numPr>
          <w:ilvl w:val="0"/>
          <w:numId w:val="16"/>
        </w:numPr>
        <w:rPr>
          <w:rFonts w:ascii="Century Gothic" w:hAnsi="Century Gothic"/>
          <w:sz w:val="24"/>
          <w:szCs w:val="24"/>
        </w:rPr>
      </w:pPr>
      <w:r>
        <w:rPr>
          <w:rFonts w:ascii="Century Gothic" w:hAnsi="Century Gothic"/>
          <w:sz w:val="24"/>
          <w:szCs w:val="24"/>
        </w:rPr>
        <w:t>Niagara Community Observatory Agriculture Advisory Group</w:t>
      </w:r>
    </w:p>
    <w:p w14:paraId="4A8A5DE4" w14:textId="43E83C47" w:rsidR="0080188B" w:rsidRDefault="0080188B" w:rsidP="0080188B">
      <w:pPr>
        <w:pStyle w:val="ListParagraph"/>
        <w:numPr>
          <w:ilvl w:val="0"/>
          <w:numId w:val="16"/>
        </w:numPr>
        <w:rPr>
          <w:rFonts w:ascii="Century Gothic" w:hAnsi="Century Gothic"/>
          <w:sz w:val="24"/>
          <w:szCs w:val="24"/>
        </w:rPr>
      </w:pPr>
      <w:r>
        <w:rPr>
          <w:rFonts w:ascii="Century Gothic" w:hAnsi="Century Gothic"/>
          <w:sz w:val="24"/>
          <w:szCs w:val="24"/>
        </w:rPr>
        <w:t xml:space="preserve">Niagara Industrial Association </w:t>
      </w:r>
      <w:r w:rsidR="00613C8C">
        <w:rPr>
          <w:rFonts w:ascii="Century Gothic" w:hAnsi="Century Gothic"/>
          <w:sz w:val="24"/>
          <w:szCs w:val="24"/>
        </w:rPr>
        <w:t>(NIA)</w:t>
      </w:r>
    </w:p>
    <w:p w14:paraId="3940E3CF" w14:textId="64660330" w:rsidR="0080188B" w:rsidRDefault="0080188B" w:rsidP="0080188B">
      <w:pPr>
        <w:pStyle w:val="ListParagraph"/>
        <w:numPr>
          <w:ilvl w:val="0"/>
          <w:numId w:val="16"/>
        </w:numPr>
        <w:rPr>
          <w:rFonts w:ascii="Century Gothic" w:hAnsi="Century Gothic"/>
          <w:sz w:val="24"/>
          <w:szCs w:val="24"/>
        </w:rPr>
      </w:pPr>
      <w:r>
        <w:rPr>
          <w:rFonts w:ascii="Century Gothic" w:hAnsi="Century Gothic"/>
          <w:sz w:val="24"/>
          <w:szCs w:val="24"/>
        </w:rPr>
        <w:t>Niagara Peninsula Aboriginal Area Management Board (NPAAMB) Youth Navigation Collaborative Committee</w:t>
      </w:r>
    </w:p>
    <w:p w14:paraId="389541AC" w14:textId="696C0FDD" w:rsidR="009C6909" w:rsidRDefault="009C6909" w:rsidP="0080188B">
      <w:pPr>
        <w:pStyle w:val="ListParagraph"/>
        <w:numPr>
          <w:ilvl w:val="0"/>
          <w:numId w:val="16"/>
        </w:numPr>
        <w:rPr>
          <w:rFonts w:ascii="Century Gothic" w:hAnsi="Century Gothic"/>
          <w:sz w:val="24"/>
          <w:szCs w:val="24"/>
        </w:rPr>
      </w:pPr>
      <w:r>
        <w:rPr>
          <w:rFonts w:ascii="Century Gothic" w:hAnsi="Century Gothic"/>
          <w:sz w:val="24"/>
          <w:szCs w:val="24"/>
        </w:rPr>
        <w:t xml:space="preserve">Niagara Local Immigration Partnership (LIP) group </w:t>
      </w:r>
    </w:p>
    <w:p w14:paraId="0970549E" w14:textId="4A40EA89" w:rsidR="0080188B" w:rsidRPr="00702FEB" w:rsidRDefault="00702FEB" w:rsidP="0080188B">
      <w:pPr>
        <w:pStyle w:val="ListParagraph"/>
        <w:numPr>
          <w:ilvl w:val="0"/>
          <w:numId w:val="16"/>
        </w:numPr>
        <w:rPr>
          <w:rFonts w:ascii="Century Gothic" w:hAnsi="Century Gothic"/>
          <w:sz w:val="24"/>
          <w:szCs w:val="24"/>
          <w:lang w:val="fr-CA"/>
        </w:rPr>
      </w:pPr>
      <w:r w:rsidRPr="00702FEB">
        <w:rPr>
          <w:rFonts w:ascii="Century Gothic" w:hAnsi="Century Gothic"/>
          <w:sz w:val="24"/>
          <w:szCs w:val="24"/>
          <w:lang w:val="fr-CA"/>
        </w:rPr>
        <w:t>Tables de planification et discussions avec la Chambre de commerce locale</w:t>
      </w:r>
      <w:r w:rsidR="0080188B" w:rsidRPr="00702FEB">
        <w:rPr>
          <w:rFonts w:ascii="Century Gothic" w:hAnsi="Century Gothic"/>
          <w:sz w:val="24"/>
          <w:szCs w:val="24"/>
          <w:lang w:val="fr-CA"/>
        </w:rPr>
        <w:t xml:space="preserve">, </w:t>
      </w:r>
      <w:r w:rsidRPr="00702FEB">
        <w:rPr>
          <w:rFonts w:ascii="Century Gothic" w:hAnsi="Century Gothic"/>
          <w:sz w:val="24"/>
          <w:szCs w:val="24"/>
          <w:lang w:val="fr-CA"/>
        </w:rPr>
        <w:t xml:space="preserve">La </w:t>
      </w:r>
      <w:proofErr w:type="spellStart"/>
      <w:r w:rsidRPr="00702FEB">
        <w:rPr>
          <w:rFonts w:ascii="Century Gothic" w:hAnsi="Century Gothic"/>
          <w:sz w:val="24"/>
          <w:szCs w:val="24"/>
          <w:lang w:val="fr-CA"/>
        </w:rPr>
        <w:t>region</w:t>
      </w:r>
      <w:proofErr w:type="spellEnd"/>
      <w:r w:rsidRPr="00702FEB">
        <w:rPr>
          <w:rFonts w:ascii="Century Gothic" w:hAnsi="Century Gothic"/>
          <w:sz w:val="24"/>
          <w:szCs w:val="24"/>
          <w:lang w:val="fr-CA"/>
        </w:rPr>
        <w:t xml:space="preserve"> du Niagara</w:t>
      </w:r>
      <w:r w:rsidR="0080188B" w:rsidRPr="00702FEB">
        <w:rPr>
          <w:rFonts w:ascii="Century Gothic" w:hAnsi="Century Gothic"/>
          <w:sz w:val="24"/>
          <w:szCs w:val="24"/>
          <w:lang w:val="fr-CA"/>
        </w:rPr>
        <w:t xml:space="preserve">, </w:t>
      </w:r>
      <w:r w:rsidRPr="00702FEB">
        <w:rPr>
          <w:rFonts w:ascii="Century Gothic" w:hAnsi="Century Gothic"/>
          <w:sz w:val="24"/>
          <w:szCs w:val="24"/>
          <w:lang w:val="fr-CA"/>
        </w:rPr>
        <w:t>les services communautaires</w:t>
      </w:r>
      <w:r w:rsidR="0080188B" w:rsidRPr="00702FEB">
        <w:rPr>
          <w:rFonts w:ascii="Century Gothic" w:hAnsi="Century Gothic"/>
          <w:sz w:val="24"/>
          <w:szCs w:val="24"/>
          <w:lang w:val="fr-CA"/>
        </w:rPr>
        <w:t xml:space="preserve">, St. Catharines Community </w:t>
      </w:r>
      <w:proofErr w:type="spellStart"/>
      <w:r w:rsidR="0080188B" w:rsidRPr="00702FEB">
        <w:rPr>
          <w:rFonts w:ascii="Century Gothic" w:hAnsi="Century Gothic"/>
          <w:sz w:val="24"/>
          <w:szCs w:val="24"/>
          <w:lang w:val="fr-CA"/>
        </w:rPr>
        <w:t>Working</w:t>
      </w:r>
      <w:proofErr w:type="spellEnd"/>
      <w:r w:rsidR="0080188B" w:rsidRPr="00702FEB">
        <w:rPr>
          <w:rFonts w:ascii="Century Gothic" w:hAnsi="Century Gothic"/>
          <w:sz w:val="24"/>
          <w:szCs w:val="24"/>
          <w:lang w:val="fr-CA"/>
        </w:rPr>
        <w:t xml:space="preserve"> Group, </w:t>
      </w:r>
      <w:r w:rsidRPr="00702FEB">
        <w:rPr>
          <w:rFonts w:ascii="Century Gothic" w:hAnsi="Century Gothic"/>
          <w:sz w:val="24"/>
          <w:szCs w:val="24"/>
          <w:lang w:val="fr-CA"/>
        </w:rPr>
        <w:t>ainsi</w:t>
      </w:r>
      <w:r>
        <w:rPr>
          <w:rFonts w:ascii="Century Gothic" w:hAnsi="Century Gothic"/>
          <w:sz w:val="24"/>
          <w:szCs w:val="24"/>
          <w:lang w:val="fr-CA"/>
        </w:rPr>
        <w:t xml:space="preserve"> qu’une participation aux ateliers du</w:t>
      </w:r>
      <w:r w:rsidR="0080188B" w:rsidRPr="00702FEB">
        <w:rPr>
          <w:rFonts w:ascii="Century Gothic" w:hAnsi="Century Gothic"/>
          <w:sz w:val="24"/>
          <w:szCs w:val="24"/>
          <w:lang w:val="fr-CA"/>
        </w:rPr>
        <w:t xml:space="preserve"> Niagara </w:t>
      </w:r>
      <w:proofErr w:type="spellStart"/>
      <w:r w:rsidR="0080188B" w:rsidRPr="00702FEB">
        <w:rPr>
          <w:rFonts w:ascii="Century Gothic" w:hAnsi="Century Gothic"/>
          <w:sz w:val="24"/>
          <w:szCs w:val="24"/>
          <w:lang w:val="fr-CA"/>
        </w:rPr>
        <w:t>Region</w:t>
      </w:r>
      <w:proofErr w:type="spellEnd"/>
      <w:r w:rsidR="0080188B" w:rsidRPr="00702FEB">
        <w:rPr>
          <w:rFonts w:ascii="Century Gothic" w:hAnsi="Century Gothic"/>
          <w:sz w:val="24"/>
          <w:szCs w:val="24"/>
          <w:lang w:val="fr-CA"/>
        </w:rPr>
        <w:t xml:space="preserve"> </w:t>
      </w:r>
      <w:proofErr w:type="spellStart"/>
      <w:r w:rsidR="0080188B" w:rsidRPr="00702FEB">
        <w:rPr>
          <w:rFonts w:ascii="Century Gothic" w:hAnsi="Century Gothic"/>
          <w:sz w:val="24"/>
          <w:szCs w:val="24"/>
          <w:lang w:val="fr-CA"/>
        </w:rPr>
        <w:t>Economic</w:t>
      </w:r>
      <w:proofErr w:type="spellEnd"/>
      <w:r w:rsidR="0080188B" w:rsidRPr="00702FEB">
        <w:rPr>
          <w:rFonts w:ascii="Century Gothic" w:hAnsi="Century Gothic"/>
          <w:sz w:val="24"/>
          <w:szCs w:val="24"/>
          <w:lang w:val="fr-CA"/>
        </w:rPr>
        <w:t xml:space="preserve"> </w:t>
      </w:r>
      <w:proofErr w:type="spellStart"/>
      <w:r w:rsidR="0080188B" w:rsidRPr="00702FEB">
        <w:rPr>
          <w:rFonts w:ascii="Century Gothic" w:hAnsi="Century Gothic"/>
          <w:sz w:val="24"/>
          <w:szCs w:val="24"/>
          <w:lang w:val="fr-CA"/>
        </w:rPr>
        <w:t>Development</w:t>
      </w:r>
      <w:proofErr w:type="spellEnd"/>
      <w:r w:rsidR="0080188B" w:rsidRPr="00702FEB">
        <w:rPr>
          <w:rFonts w:ascii="Century Gothic" w:hAnsi="Century Gothic"/>
          <w:sz w:val="24"/>
          <w:szCs w:val="24"/>
          <w:lang w:val="fr-CA"/>
        </w:rPr>
        <w:t xml:space="preserve"> </w:t>
      </w:r>
      <w:proofErr w:type="spellStart"/>
      <w:r w:rsidR="0080188B" w:rsidRPr="00702FEB">
        <w:rPr>
          <w:rFonts w:ascii="Century Gothic" w:hAnsi="Century Gothic"/>
          <w:sz w:val="24"/>
          <w:szCs w:val="24"/>
          <w:lang w:val="fr-CA"/>
        </w:rPr>
        <w:t>Strategy</w:t>
      </w:r>
      <w:proofErr w:type="spellEnd"/>
      <w:r w:rsidR="0080188B" w:rsidRPr="00702FEB">
        <w:rPr>
          <w:rFonts w:ascii="Century Gothic" w:hAnsi="Century Gothic"/>
          <w:sz w:val="24"/>
          <w:szCs w:val="24"/>
          <w:lang w:val="fr-CA"/>
        </w:rPr>
        <w:t xml:space="preserve"> </w:t>
      </w:r>
      <w:r>
        <w:rPr>
          <w:rFonts w:ascii="Century Gothic" w:hAnsi="Century Gothic"/>
          <w:sz w:val="24"/>
          <w:szCs w:val="24"/>
          <w:lang w:val="fr-CA"/>
        </w:rPr>
        <w:t>et autres.</w:t>
      </w:r>
    </w:p>
    <w:p w14:paraId="73D3CA80" w14:textId="77777777" w:rsidR="00641DFC" w:rsidRPr="00641DFC" w:rsidRDefault="00641DFC" w:rsidP="0080188B">
      <w:pPr>
        <w:rPr>
          <w:szCs w:val="24"/>
          <w:lang w:val="fr-CA"/>
        </w:rPr>
      </w:pPr>
      <w:r w:rsidRPr="00641DFC">
        <w:rPr>
          <w:szCs w:val="24"/>
          <w:lang w:val="fr-CA"/>
        </w:rPr>
        <w:t>Compte tenu du large éventail d'intérêts et de l'ampleur des conversations qui ont lieu, il y a plus d'enquêtes et de conversations à avoir tout au long de l'année 2022-23. Notre plan d'action mis à jour donne un aperçu de certaines étapes initiales pour enquêter sur ces questions de plus en plus complexes.</w:t>
      </w:r>
    </w:p>
    <w:p w14:paraId="1BAB2C0D" w14:textId="42040C05" w:rsidR="009A584C" w:rsidRDefault="009A584C" w:rsidP="009A584C">
      <w:pPr>
        <w:rPr>
          <w:szCs w:val="24"/>
        </w:rPr>
      </w:pPr>
      <w:r w:rsidRPr="009A584C">
        <w:rPr>
          <w:szCs w:val="24"/>
          <w:lang w:val="fr-CA"/>
        </w:rPr>
        <w:t xml:space="preserve">En plus du travail décrit dans notre plan d'action, nous comparons continuellement ces découvertes et thèmes locaux avec les tendances que nous observons à l'échelle provinciale et nationale. </w:t>
      </w:r>
      <w:proofErr w:type="spellStart"/>
      <w:r w:rsidRPr="009A584C">
        <w:rPr>
          <w:szCs w:val="24"/>
        </w:rPr>
        <w:t>Certains</w:t>
      </w:r>
      <w:proofErr w:type="spellEnd"/>
      <w:r w:rsidRPr="009A584C">
        <w:rPr>
          <w:szCs w:val="24"/>
        </w:rPr>
        <w:t xml:space="preserve"> des rapports </w:t>
      </w:r>
      <w:proofErr w:type="spellStart"/>
      <w:r w:rsidRPr="009A584C">
        <w:rPr>
          <w:szCs w:val="24"/>
        </w:rPr>
        <w:t>auxquels</w:t>
      </w:r>
      <w:proofErr w:type="spellEnd"/>
      <w:r w:rsidRPr="009A584C">
        <w:rPr>
          <w:szCs w:val="24"/>
        </w:rPr>
        <w:t xml:space="preserve"> nous </w:t>
      </w:r>
      <w:proofErr w:type="spellStart"/>
      <w:r w:rsidRPr="009A584C">
        <w:rPr>
          <w:szCs w:val="24"/>
        </w:rPr>
        <w:t>nous</w:t>
      </w:r>
      <w:proofErr w:type="spellEnd"/>
      <w:r w:rsidRPr="009A584C">
        <w:rPr>
          <w:szCs w:val="24"/>
        </w:rPr>
        <w:t xml:space="preserve"> </w:t>
      </w:r>
      <w:proofErr w:type="spellStart"/>
      <w:r w:rsidRPr="009A584C">
        <w:rPr>
          <w:szCs w:val="24"/>
        </w:rPr>
        <w:t>référons</w:t>
      </w:r>
      <w:proofErr w:type="spellEnd"/>
      <w:r w:rsidRPr="009A584C">
        <w:rPr>
          <w:szCs w:val="24"/>
        </w:rPr>
        <w:t xml:space="preserve"> </w:t>
      </w:r>
      <w:proofErr w:type="spellStart"/>
      <w:r w:rsidRPr="009A584C">
        <w:rPr>
          <w:szCs w:val="24"/>
        </w:rPr>
        <w:t>incluent</w:t>
      </w:r>
      <w:proofErr w:type="spellEnd"/>
      <w:r w:rsidRPr="009A584C">
        <w:rPr>
          <w:szCs w:val="24"/>
        </w:rPr>
        <w:t>:</w:t>
      </w:r>
    </w:p>
    <w:p w14:paraId="6C2AC5F1" w14:textId="1E569AA9" w:rsidR="0080188B" w:rsidRPr="009A584C" w:rsidRDefault="00152207" w:rsidP="009A584C">
      <w:pPr>
        <w:pStyle w:val="ListParagraph"/>
        <w:numPr>
          <w:ilvl w:val="0"/>
          <w:numId w:val="16"/>
        </w:numPr>
        <w:rPr>
          <w:rFonts w:ascii="Century Gothic" w:hAnsi="Century Gothic"/>
          <w:sz w:val="24"/>
          <w:szCs w:val="24"/>
        </w:rPr>
      </w:pPr>
      <w:hyperlink r:id="rId35" w:history="1">
        <w:r w:rsidR="0080188B" w:rsidRPr="009A584C">
          <w:rPr>
            <w:rStyle w:val="Hyperlink"/>
            <w:rFonts w:ascii="Century Gothic" w:hAnsi="Century Gothic" w:cs="Arial"/>
            <w:sz w:val="24"/>
            <w:szCs w:val="24"/>
          </w:rPr>
          <w:t>A Feminist Economic Recovery Plan for Canada: MAKING THE ECONOMY WORK FOR EVERYONE</w:t>
        </w:r>
      </w:hyperlink>
      <w:r w:rsidR="0080188B" w:rsidRPr="009A584C">
        <w:rPr>
          <w:rFonts w:ascii="Century Gothic" w:hAnsi="Century Gothic" w:cs="Arial"/>
          <w:color w:val="212121"/>
          <w:sz w:val="24"/>
          <w:szCs w:val="24"/>
        </w:rPr>
        <w:t xml:space="preserve"> (</w:t>
      </w:r>
      <w:proofErr w:type="spellStart"/>
      <w:r w:rsidR="0080188B" w:rsidRPr="009A584C">
        <w:rPr>
          <w:rFonts w:ascii="Century Gothic" w:hAnsi="Century Gothic" w:cs="Arial"/>
          <w:color w:val="212121"/>
          <w:sz w:val="24"/>
          <w:szCs w:val="24"/>
        </w:rPr>
        <w:t>Ju</w:t>
      </w:r>
      <w:r w:rsidR="009A584C" w:rsidRPr="009A584C">
        <w:rPr>
          <w:rFonts w:ascii="Century Gothic" w:hAnsi="Century Gothic" w:cs="Arial"/>
          <w:color w:val="212121"/>
          <w:sz w:val="24"/>
          <w:szCs w:val="24"/>
        </w:rPr>
        <w:t>illet</w:t>
      </w:r>
      <w:proofErr w:type="spellEnd"/>
      <w:r w:rsidR="0080188B" w:rsidRPr="009A584C">
        <w:rPr>
          <w:rFonts w:ascii="Century Gothic" w:hAnsi="Century Gothic" w:cs="Arial"/>
          <w:color w:val="212121"/>
          <w:sz w:val="24"/>
          <w:szCs w:val="24"/>
        </w:rPr>
        <w:t xml:space="preserve"> 2020)</w:t>
      </w:r>
    </w:p>
    <w:p w14:paraId="3FF896DA" w14:textId="50D3A64F" w:rsidR="0080188B" w:rsidRPr="00B67C27" w:rsidRDefault="00152207" w:rsidP="0080188B">
      <w:pPr>
        <w:pStyle w:val="ListParagraph"/>
        <w:numPr>
          <w:ilvl w:val="0"/>
          <w:numId w:val="16"/>
        </w:numPr>
        <w:rPr>
          <w:rFonts w:ascii="Century Gothic" w:hAnsi="Century Gothic"/>
          <w:sz w:val="24"/>
          <w:szCs w:val="24"/>
        </w:rPr>
      </w:pPr>
      <w:hyperlink r:id="rId36" w:tgtFrame="_blank" w:history="1">
        <w:r w:rsidR="0080188B" w:rsidRPr="00B67C27">
          <w:rPr>
            <w:rStyle w:val="Hyperlink"/>
            <w:rFonts w:ascii="Century Gothic" w:hAnsi="Century Gothic" w:cs="Arial"/>
            <w:sz w:val="24"/>
            <w:szCs w:val="24"/>
          </w:rPr>
          <w:t>The She-</w:t>
        </w:r>
        <w:proofErr w:type="spellStart"/>
        <w:r w:rsidR="0080188B" w:rsidRPr="00B67C27">
          <w:rPr>
            <w:rStyle w:val="Hyperlink"/>
            <w:rFonts w:ascii="Century Gothic" w:hAnsi="Century Gothic" w:cs="Arial"/>
            <w:sz w:val="24"/>
            <w:szCs w:val="24"/>
          </w:rPr>
          <w:t>covery</w:t>
        </w:r>
        <w:proofErr w:type="spellEnd"/>
        <w:r w:rsidR="0080188B" w:rsidRPr="00B67C27">
          <w:rPr>
            <w:rStyle w:val="Hyperlink"/>
            <w:rFonts w:ascii="Century Gothic" w:hAnsi="Century Gothic" w:cs="Arial"/>
            <w:sz w:val="24"/>
            <w:szCs w:val="24"/>
          </w:rPr>
          <w:t>: Confronting the Gendered Economic Impacts of COVID-19 in Ontario</w:t>
        </w:r>
      </w:hyperlink>
      <w:r w:rsidR="0080188B" w:rsidRPr="00B67C27">
        <w:rPr>
          <w:rFonts w:ascii="Century Gothic" w:hAnsi="Century Gothic" w:cs="Arial"/>
          <w:color w:val="222222"/>
          <w:sz w:val="24"/>
          <w:szCs w:val="24"/>
        </w:rPr>
        <w:t xml:space="preserve"> (</w:t>
      </w:r>
      <w:proofErr w:type="spellStart"/>
      <w:r w:rsidR="0080188B" w:rsidRPr="00B67C27">
        <w:rPr>
          <w:rFonts w:ascii="Century Gothic" w:hAnsi="Century Gothic" w:cs="Arial"/>
          <w:color w:val="222222"/>
          <w:sz w:val="24"/>
          <w:szCs w:val="24"/>
        </w:rPr>
        <w:t>Sep</w:t>
      </w:r>
      <w:r w:rsidR="009A584C">
        <w:rPr>
          <w:rFonts w:ascii="Century Gothic" w:hAnsi="Century Gothic" w:cs="Arial"/>
          <w:color w:val="222222"/>
          <w:sz w:val="24"/>
          <w:szCs w:val="24"/>
        </w:rPr>
        <w:t>tembre</w:t>
      </w:r>
      <w:proofErr w:type="spellEnd"/>
      <w:r w:rsidR="0080188B" w:rsidRPr="00B67C27">
        <w:rPr>
          <w:rFonts w:ascii="Century Gothic" w:hAnsi="Century Gothic" w:cs="Arial"/>
          <w:color w:val="222222"/>
          <w:sz w:val="24"/>
          <w:szCs w:val="24"/>
        </w:rPr>
        <w:t xml:space="preserve"> 2020)</w:t>
      </w:r>
    </w:p>
    <w:p w14:paraId="3EBFFD0A" w14:textId="5D5735DF" w:rsidR="0080188B" w:rsidRPr="009A584C" w:rsidRDefault="00152207" w:rsidP="0080188B">
      <w:pPr>
        <w:pStyle w:val="ListParagraph"/>
        <w:numPr>
          <w:ilvl w:val="0"/>
          <w:numId w:val="16"/>
        </w:numPr>
        <w:rPr>
          <w:rFonts w:ascii="Century Gothic" w:hAnsi="Century Gothic"/>
          <w:sz w:val="24"/>
          <w:szCs w:val="24"/>
          <w:lang w:val="fr-CA"/>
        </w:rPr>
      </w:pPr>
      <w:hyperlink r:id="rId37" w:tgtFrame="_blank" w:history="1">
        <w:r w:rsidR="0080188B" w:rsidRPr="009A584C">
          <w:rPr>
            <w:rStyle w:val="Hyperlink"/>
            <w:rFonts w:ascii="Century Gothic" w:hAnsi="Century Gothic" w:cs="Arial"/>
            <w:sz w:val="24"/>
            <w:szCs w:val="24"/>
            <w:lang w:val="fr-CA"/>
          </w:rPr>
          <w:t xml:space="preserve">A </w:t>
        </w:r>
        <w:proofErr w:type="spellStart"/>
        <w:r w:rsidR="0080188B" w:rsidRPr="009A584C">
          <w:rPr>
            <w:rStyle w:val="Hyperlink"/>
            <w:rFonts w:ascii="Century Gothic" w:hAnsi="Century Gothic" w:cs="Arial"/>
            <w:sz w:val="24"/>
            <w:szCs w:val="24"/>
            <w:lang w:val="fr-CA"/>
          </w:rPr>
          <w:t>Healthy</w:t>
        </w:r>
        <w:proofErr w:type="spellEnd"/>
        <w:r w:rsidR="0080188B" w:rsidRPr="009A584C">
          <w:rPr>
            <w:rStyle w:val="Hyperlink"/>
            <w:rFonts w:ascii="Century Gothic" w:hAnsi="Century Gothic" w:cs="Arial"/>
            <w:sz w:val="24"/>
            <w:szCs w:val="24"/>
            <w:lang w:val="fr-CA"/>
          </w:rPr>
          <w:t xml:space="preserve"> </w:t>
        </w:r>
        <w:proofErr w:type="spellStart"/>
        <w:r w:rsidR="0080188B" w:rsidRPr="009A584C">
          <w:rPr>
            <w:rStyle w:val="Hyperlink"/>
            <w:rFonts w:ascii="Century Gothic" w:hAnsi="Century Gothic" w:cs="Arial"/>
            <w:sz w:val="24"/>
            <w:szCs w:val="24"/>
            <w:lang w:val="fr-CA"/>
          </w:rPr>
          <w:t>Environment</w:t>
        </w:r>
        <w:proofErr w:type="spellEnd"/>
        <w:r w:rsidR="0080188B" w:rsidRPr="009A584C">
          <w:rPr>
            <w:rStyle w:val="Hyperlink"/>
            <w:rFonts w:ascii="Century Gothic" w:hAnsi="Century Gothic" w:cs="Arial"/>
            <w:sz w:val="24"/>
            <w:szCs w:val="24"/>
            <w:lang w:val="fr-CA"/>
          </w:rPr>
          <w:t xml:space="preserve"> and a </w:t>
        </w:r>
        <w:proofErr w:type="spellStart"/>
        <w:r w:rsidR="0080188B" w:rsidRPr="009A584C">
          <w:rPr>
            <w:rStyle w:val="Hyperlink"/>
            <w:rFonts w:ascii="Century Gothic" w:hAnsi="Century Gothic" w:cs="Arial"/>
            <w:sz w:val="24"/>
            <w:szCs w:val="24"/>
            <w:lang w:val="fr-CA"/>
          </w:rPr>
          <w:t>Healthy</w:t>
        </w:r>
        <w:proofErr w:type="spellEnd"/>
        <w:r w:rsidR="0080188B" w:rsidRPr="009A584C">
          <w:rPr>
            <w:rStyle w:val="Hyperlink"/>
            <w:rFonts w:ascii="Century Gothic" w:hAnsi="Century Gothic" w:cs="Arial"/>
            <w:sz w:val="24"/>
            <w:szCs w:val="24"/>
            <w:lang w:val="fr-CA"/>
          </w:rPr>
          <w:t xml:space="preserve"> Economy</w:t>
        </w:r>
      </w:hyperlink>
      <w:r w:rsidR="0080188B" w:rsidRPr="009A584C">
        <w:rPr>
          <w:rFonts w:ascii="Century Gothic" w:hAnsi="Century Gothic" w:cs="Arial"/>
          <w:color w:val="222222"/>
          <w:sz w:val="24"/>
          <w:szCs w:val="24"/>
          <w:lang w:val="fr-CA"/>
        </w:rPr>
        <w:t xml:space="preserve">, </w:t>
      </w:r>
      <w:proofErr w:type="gramStart"/>
      <w:r w:rsidR="009A584C" w:rsidRPr="009A584C">
        <w:rPr>
          <w:rFonts w:ascii="Century Gothic" w:hAnsi="Century Gothic" w:cs="Arial"/>
          <w:color w:val="222222"/>
          <w:sz w:val="24"/>
          <w:szCs w:val="24"/>
          <w:lang w:val="fr-CA"/>
        </w:rPr>
        <w:t>de Environnement</w:t>
      </w:r>
      <w:proofErr w:type="gramEnd"/>
      <w:r w:rsidR="009A584C" w:rsidRPr="009A584C">
        <w:rPr>
          <w:rFonts w:ascii="Century Gothic" w:hAnsi="Century Gothic" w:cs="Arial"/>
          <w:color w:val="222222"/>
          <w:sz w:val="24"/>
          <w:szCs w:val="24"/>
          <w:lang w:val="fr-CA"/>
        </w:rPr>
        <w:t xml:space="preserve"> et changement climatique Canada</w:t>
      </w:r>
      <w:r w:rsidR="0080188B" w:rsidRPr="009A584C">
        <w:rPr>
          <w:rFonts w:ascii="Century Gothic" w:hAnsi="Century Gothic" w:cs="Arial"/>
          <w:color w:val="222222"/>
          <w:sz w:val="24"/>
          <w:szCs w:val="24"/>
          <w:lang w:val="fr-CA"/>
        </w:rPr>
        <w:t xml:space="preserve"> (Mar</w:t>
      </w:r>
      <w:r w:rsidR="009A584C" w:rsidRPr="009A584C">
        <w:rPr>
          <w:rFonts w:ascii="Century Gothic" w:hAnsi="Century Gothic" w:cs="Arial"/>
          <w:color w:val="222222"/>
          <w:sz w:val="24"/>
          <w:szCs w:val="24"/>
          <w:lang w:val="fr-CA"/>
        </w:rPr>
        <w:t>s</w:t>
      </w:r>
      <w:r w:rsidR="0080188B" w:rsidRPr="009A584C">
        <w:rPr>
          <w:rFonts w:ascii="Century Gothic" w:hAnsi="Century Gothic" w:cs="Arial"/>
          <w:color w:val="222222"/>
          <w:sz w:val="24"/>
          <w:szCs w:val="24"/>
          <w:lang w:val="fr-CA"/>
        </w:rPr>
        <w:t xml:space="preserve"> 2021)</w:t>
      </w:r>
    </w:p>
    <w:p w14:paraId="665B4C49" w14:textId="1E8FF2D8" w:rsidR="0080188B" w:rsidRPr="00B67C27" w:rsidRDefault="00152207" w:rsidP="0080188B">
      <w:pPr>
        <w:pStyle w:val="ListParagraph"/>
        <w:numPr>
          <w:ilvl w:val="0"/>
          <w:numId w:val="16"/>
        </w:numPr>
        <w:rPr>
          <w:rFonts w:ascii="Century Gothic" w:hAnsi="Century Gothic"/>
          <w:sz w:val="24"/>
          <w:szCs w:val="24"/>
        </w:rPr>
      </w:pPr>
      <w:hyperlink r:id="rId38" w:tgtFrame="_blank" w:history="1">
        <w:proofErr w:type="spellStart"/>
        <w:r w:rsidR="0080188B" w:rsidRPr="00B67C27">
          <w:rPr>
            <w:rStyle w:val="Hyperlink"/>
            <w:rFonts w:ascii="Century Gothic" w:hAnsi="Century Gothic" w:cs="Arial"/>
            <w:sz w:val="24"/>
            <w:szCs w:val="24"/>
          </w:rPr>
          <w:t>Mno</w:t>
        </w:r>
        <w:proofErr w:type="spellEnd"/>
        <w:r w:rsidR="0080188B" w:rsidRPr="00B67C27">
          <w:rPr>
            <w:rStyle w:val="Hyperlink"/>
            <w:rFonts w:ascii="Century Gothic" w:hAnsi="Century Gothic" w:cs="Arial"/>
            <w:sz w:val="24"/>
            <w:szCs w:val="24"/>
          </w:rPr>
          <w:t xml:space="preserve"> </w:t>
        </w:r>
        <w:proofErr w:type="spellStart"/>
        <w:r w:rsidR="0080188B" w:rsidRPr="00B67C27">
          <w:rPr>
            <w:rStyle w:val="Hyperlink"/>
            <w:rFonts w:ascii="Century Gothic" w:hAnsi="Century Gothic" w:cs="Arial"/>
            <w:sz w:val="24"/>
            <w:szCs w:val="24"/>
          </w:rPr>
          <w:t>Bmaadziwin</w:t>
        </w:r>
        <w:proofErr w:type="spellEnd"/>
        <w:r w:rsidR="0080188B" w:rsidRPr="00B67C27">
          <w:rPr>
            <w:rStyle w:val="Hyperlink"/>
            <w:rFonts w:ascii="Century Gothic" w:hAnsi="Century Gothic" w:cs="Arial"/>
            <w:sz w:val="24"/>
            <w:szCs w:val="24"/>
          </w:rPr>
          <w:t xml:space="preserve"> LIVING THE GOOD AND HEALTHY LIFE</w:t>
        </w:r>
      </w:hyperlink>
      <w:r w:rsidR="0080188B" w:rsidRPr="00B67C27">
        <w:rPr>
          <w:rFonts w:ascii="Century Gothic" w:hAnsi="Century Gothic" w:cs="Arial"/>
          <w:color w:val="222222"/>
          <w:sz w:val="24"/>
          <w:szCs w:val="24"/>
        </w:rPr>
        <w:t xml:space="preserve"> Indigenous Engagements Report </w:t>
      </w:r>
      <w:r w:rsidR="009A584C">
        <w:rPr>
          <w:rFonts w:ascii="Century Gothic" w:hAnsi="Century Gothic" w:cs="Arial"/>
          <w:color w:val="222222"/>
          <w:sz w:val="24"/>
          <w:szCs w:val="24"/>
        </w:rPr>
        <w:t>pour la region du Niagara</w:t>
      </w:r>
      <w:r w:rsidR="0080188B" w:rsidRPr="00B67C27">
        <w:rPr>
          <w:rFonts w:ascii="Century Gothic" w:hAnsi="Century Gothic" w:cs="Arial"/>
          <w:color w:val="222222"/>
          <w:sz w:val="24"/>
          <w:szCs w:val="24"/>
        </w:rPr>
        <w:t xml:space="preserve">, </w:t>
      </w:r>
      <w:r w:rsidR="009A584C">
        <w:rPr>
          <w:rFonts w:ascii="Century Gothic" w:hAnsi="Century Gothic" w:cs="Arial"/>
          <w:color w:val="222222"/>
          <w:sz w:val="24"/>
          <w:szCs w:val="24"/>
        </w:rPr>
        <w:t>par</w:t>
      </w:r>
      <w:r w:rsidR="0080188B" w:rsidRPr="00B67C27">
        <w:rPr>
          <w:rFonts w:ascii="Century Gothic" w:hAnsi="Century Gothic" w:cs="Arial"/>
          <w:color w:val="222222"/>
          <w:sz w:val="24"/>
          <w:szCs w:val="24"/>
        </w:rPr>
        <w:t xml:space="preserve"> Niagara Chapter-Native Women Inc. (Mar</w:t>
      </w:r>
      <w:r w:rsidR="009A584C">
        <w:rPr>
          <w:rFonts w:ascii="Century Gothic" w:hAnsi="Century Gothic" w:cs="Arial"/>
          <w:color w:val="222222"/>
          <w:sz w:val="24"/>
          <w:szCs w:val="24"/>
        </w:rPr>
        <w:t>s</w:t>
      </w:r>
      <w:r w:rsidR="0080188B" w:rsidRPr="00B67C27">
        <w:rPr>
          <w:rFonts w:ascii="Century Gothic" w:hAnsi="Century Gothic" w:cs="Arial"/>
          <w:color w:val="222222"/>
          <w:sz w:val="24"/>
          <w:szCs w:val="24"/>
        </w:rPr>
        <w:t xml:space="preserve"> 2021)</w:t>
      </w:r>
    </w:p>
    <w:p w14:paraId="578A7CB0" w14:textId="5A0E17A1" w:rsidR="0080188B" w:rsidRPr="00B67C27" w:rsidRDefault="00152207" w:rsidP="0080188B">
      <w:pPr>
        <w:pStyle w:val="ListParagraph"/>
        <w:numPr>
          <w:ilvl w:val="0"/>
          <w:numId w:val="16"/>
        </w:numPr>
        <w:rPr>
          <w:rFonts w:ascii="Century Gothic" w:hAnsi="Century Gothic"/>
          <w:sz w:val="24"/>
          <w:szCs w:val="24"/>
        </w:rPr>
      </w:pPr>
      <w:hyperlink r:id="rId39" w:tgtFrame="_blank" w:history="1">
        <w:r w:rsidR="009A584C">
          <w:rPr>
            <w:rStyle w:val="Hyperlink"/>
            <w:rFonts w:ascii="Century Gothic" w:hAnsi="Century Gothic" w:cs="Arial"/>
            <w:sz w:val="24"/>
            <w:szCs w:val="24"/>
          </w:rPr>
          <w:t xml:space="preserve">Budget </w:t>
        </w:r>
        <w:proofErr w:type="spellStart"/>
        <w:r w:rsidR="009A584C">
          <w:rPr>
            <w:rStyle w:val="Hyperlink"/>
            <w:rFonts w:ascii="Century Gothic" w:hAnsi="Century Gothic" w:cs="Arial"/>
            <w:sz w:val="24"/>
            <w:szCs w:val="24"/>
          </w:rPr>
          <w:t>fédéral</w:t>
        </w:r>
        <w:proofErr w:type="spellEnd"/>
        <w:r w:rsidR="0080188B" w:rsidRPr="00B67C27">
          <w:rPr>
            <w:rStyle w:val="Hyperlink"/>
            <w:rFonts w:ascii="Century Gothic" w:hAnsi="Century Gothic" w:cs="Arial"/>
            <w:sz w:val="24"/>
            <w:szCs w:val="24"/>
          </w:rPr>
          <w:t xml:space="preserve"> 2021</w:t>
        </w:r>
      </w:hyperlink>
      <w:r w:rsidR="0080188B" w:rsidRPr="00B67C27">
        <w:rPr>
          <w:rFonts w:ascii="Century Gothic" w:hAnsi="Century Gothic" w:cs="Arial"/>
          <w:color w:val="222222"/>
          <w:sz w:val="24"/>
          <w:szCs w:val="24"/>
        </w:rPr>
        <w:t xml:space="preserve"> (A</w:t>
      </w:r>
      <w:r w:rsidR="009A584C">
        <w:rPr>
          <w:rFonts w:ascii="Century Gothic" w:hAnsi="Century Gothic" w:cs="Arial"/>
          <w:color w:val="222222"/>
          <w:sz w:val="24"/>
          <w:szCs w:val="24"/>
        </w:rPr>
        <w:t>vril</w:t>
      </w:r>
      <w:r w:rsidR="0080188B" w:rsidRPr="00B67C27">
        <w:rPr>
          <w:rFonts w:ascii="Century Gothic" w:hAnsi="Century Gothic" w:cs="Arial"/>
          <w:color w:val="222222"/>
          <w:sz w:val="24"/>
          <w:szCs w:val="24"/>
        </w:rPr>
        <w:t xml:space="preserve"> 2021)</w:t>
      </w:r>
    </w:p>
    <w:p w14:paraId="76DE428D" w14:textId="3E6CFCB2" w:rsidR="0080188B" w:rsidRPr="00B67C27" w:rsidRDefault="00152207" w:rsidP="0080188B">
      <w:pPr>
        <w:pStyle w:val="ListParagraph"/>
        <w:numPr>
          <w:ilvl w:val="0"/>
          <w:numId w:val="16"/>
        </w:numPr>
        <w:rPr>
          <w:rFonts w:ascii="Century Gothic" w:hAnsi="Century Gothic"/>
          <w:sz w:val="24"/>
          <w:szCs w:val="24"/>
        </w:rPr>
      </w:pPr>
      <w:hyperlink r:id="rId40" w:tgtFrame="_blank" w:history="1">
        <w:r w:rsidR="0080188B" w:rsidRPr="00B67C27">
          <w:rPr>
            <w:rStyle w:val="Hyperlink"/>
            <w:rFonts w:ascii="Century Gothic" w:hAnsi="Century Gothic" w:cs="Arial"/>
            <w:sz w:val="24"/>
            <w:szCs w:val="24"/>
          </w:rPr>
          <w:t>Niagara's Community Safety and Well-being Plan 2021-2025</w:t>
        </w:r>
      </w:hyperlink>
      <w:r w:rsidR="0080188B" w:rsidRPr="00B67C27">
        <w:rPr>
          <w:rFonts w:ascii="Century Gothic" w:hAnsi="Century Gothic" w:cs="Arial"/>
          <w:color w:val="222222"/>
          <w:sz w:val="24"/>
          <w:szCs w:val="24"/>
        </w:rPr>
        <w:t xml:space="preserve"> (</w:t>
      </w:r>
      <w:proofErr w:type="spellStart"/>
      <w:r w:rsidR="0080188B" w:rsidRPr="00B67C27">
        <w:rPr>
          <w:rFonts w:ascii="Century Gothic" w:hAnsi="Century Gothic" w:cs="Arial"/>
          <w:color w:val="222222"/>
          <w:sz w:val="24"/>
          <w:szCs w:val="24"/>
        </w:rPr>
        <w:t>Ju</w:t>
      </w:r>
      <w:r w:rsidR="00F42512">
        <w:rPr>
          <w:rFonts w:ascii="Century Gothic" w:hAnsi="Century Gothic" w:cs="Arial"/>
          <w:color w:val="222222"/>
          <w:sz w:val="24"/>
          <w:szCs w:val="24"/>
        </w:rPr>
        <w:t>in</w:t>
      </w:r>
      <w:proofErr w:type="spellEnd"/>
      <w:r w:rsidR="0080188B" w:rsidRPr="00B67C27">
        <w:rPr>
          <w:rFonts w:ascii="Century Gothic" w:hAnsi="Century Gothic" w:cs="Arial"/>
          <w:color w:val="222222"/>
          <w:sz w:val="24"/>
          <w:szCs w:val="24"/>
        </w:rPr>
        <w:t xml:space="preserve"> 2021)</w:t>
      </w:r>
    </w:p>
    <w:p w14:paraId="47AC1A87" w14:textId="672875CE" w:rsidR="0080188B" w:rsidRPr="00F42512" w:rsidRDefault="00152207" w:rsidP="0080188B">
      <w:pPr>
        <w:pStyle w:val="ListParagraph"/>
        <w:numPr>
          <w:ilvl w:val="0"/>
          <w:numId w:val="16"/>
        </w:numPr>
        <w:rPr>
          <w:rFonts w:ascii="Century Gothic" w:hAnsi="Century Gothic"/>
          <w:sz w:val="24"/>
          <w:szCs w:val="24"/>
          <w:lang w:val="fr-CA"/>
        </w:rPr>
      </w:pPr>
      <w:hyperlink r:id="rId41" w:tgtFrame="_blank" w:history="1">
        <w:r w:rsidR="0080188B" w:rsidRPr="00F42512">
          <w:rPr>
            <w:rStyle w:val="Hyperlink"/>
            <w:rFonts w:ascii="Century Gothic" w:hAnsi="Century Gothic" w:cs="Arial"/>
            <w:sz w:val="24"/>
            <w:szCs w:val="24"/>
            <w:lang w:val="fr-CA"/>
          </w:rPr>
          <w:t xml:space="preserve">State of </w:t>
        </w:r>
        <w:proofErr w:type="spellStart"/>
        <w:r w:rsidR="0080188B" w:rsidRPr="00F42512">
          <w:rPr>
            <w:rStyle w:val="Hyperlink"/>
            <w:rFonts w:ascii="Century Gothic" w:hAnsi="Century Gothic" w:cs="Arial"/>
            <w:sz w:val="24"/>
            <w:szCs w:val="24"/>
            <w:lang w:val="fr-CA"/>
          </w:rPr>
          <w:t>Youth</w:t>
        </w:r>
        <w:proofErr w:type="spellEnd"/>
        <w:r w:rsidR="0080188B" w:rsidRPr="00F42512">
          <w:rPr>
            <w:rStyle w:val="Hyperlink"/>
            <w:rFonts w:ascii="Century Gothic" w:hAnsi="Century Gothic" w:cs="Arial"/>
            <w:sz w:val="24"/>
            <w:szCs w:val="24"/>
            <w:lang w:val="fr-CA"/>
          </w:rPr>
          <w:t xml:space="preserve"> report</w:t>
        </w:r>
      </w:hyperlink>
      <w:r w:rsidR="0080188B" w:rsidRPr="00F42512">
        <w:rPr>
          <w:rFonts w:ascii="Century Gothic" w:hAnsi="Century Gothic" w:cs="Arial"/>
          <w:color w:val="222222"/>
          <w:sz w:val="24"/>
          <w:szCs w:val="24"/>
          <w:lang w:val="fr-CA"/>
        </w:rPr>
        <w:t xml:space="preserve">, </w:t>
      </w:r>
      <w:r w:rsidR="00F42512" w:rsidRPr="00F42512">
        <w:rPr>
          <w:rFonts w:ascii="Century Gothic" w:hAnsi="Century Gothic" w:cs="Arial"/>
          <w:color w:val="222222"/>
          <w:sz w:val="24"/>
          <w:szCs w:val="24"/>
          <w:lang w:val="fr-CA"/>
        </w:rPr>
        <w:t>Gouvernement du Canada et le</w:t>
      </w:r>
      <w:r w:rsidR="0080188B" w:rsidRPr="00F42512">
        <w:rPr>
          <w:rFonts w:ascii="Century Gothic" w:hAnsi="Century Gothic" w:cs="Arial"/>
          <w:color w:val="222222"/>
          <w:sz w:val="24"/>
          <w:szCs w:val="24"/>
          <w:lang w:val="fr-CA"/>
        </w:rPr>
        <w:t xml:space="preserve"> YMCA (A</w:t>
      </w:r>
      <w:r w:rsidR="00F42512">
        <w:rPr>
          <w:rFonts w:ascii="Century Gothic" w:hAnsi="Century Gothic" w:cs="Arial"/>
          <w:color w:val="222222"/>
          <w:sz w:val="24"/>
          <w:szCs w:val="24"/>
          <w:lang w:val="fr-CA"/>
        </w:rPr>
        <w:t>oût</w:t>
      </w:r>
      <w:r w:rsidR="0080188B" w:rsidRPr="00F42512">
        <w:rPr>
          <w:rFonts w:ascii="Century Gothic" w:hAnsi="Century Gothic" w:cs="Arial"/>
          <w:color w:val="222222"/>
          <w:sz w:val="24"/>
          <w:szCs w:val="24"/>
          <w:lang w:val="fr-CA"/>
        </w:rPr>
        <w:t xml:space="preserve"> 2021)</w:t>
      </w:r>
    </w:p>
    <w:p w14:paraId="308277E6" w14:textId="72DAAD68" w:rsidR="0080188B" w:rsidRPr="00F42512" w:rsidRDefault="00F42512" w:rsidP="0080188B">
      <w:pPr>
        <w:pStyle w:val="ListParagraph"/>
        <w:numPr>
          <w:ilvl w:val="0"/>
          <w:numId w:val="16"/>
        </w:numPr>
        <w:rPr>
          <w:rFonts w:ascii="Century Gothic" w:hAnsi="Century Gothic"/>
          <w:sz w:val="24"/>
          <w:szCs w:val="24"/>
          <w:lang w:val="fr-CA"/>
        </w:rPr>
      </w:pPr>
      <w:r w:rsidRPr="00F42512">
        <w:rPr>
          <w:rFonts w:ascii="Century Gothic" w:hAnsi="Century Gothic" w:cs="Arial"/>
          <w:color w:val="222222"/>
          <w:sz w:val="24"/>
          <w:szCs w:val="24"/>
          <w:lang w:val="fr-CA"/>
        </w:rPr>
        <w:t>Rapports sur le bien-être de la communauté locale</w:t>
      </w:r>
      <w:r w:rsidR="0080188B" w:rsidRPr="00F42512">
        <w:rPr>
          <w:rFonts w:ascii="Century Gothic" w:hAnsi="Century Gothic" w:cs="Arial"/>
          <w:color w:val="222222"/>
          <w:sz w:val="24"/>
          <w:szCs w:val="24"/>
          <w:lang w:val="fr-CA"/>
        </w:rPr>
        <w:t xml:space="preserve">, </w:t>
      </w:r>
      <w:r>
        <w:rPr>
          <w:rFonts w:ascii="Century Gothic" w:hAnsi="Century Gothic" w:cs="Arial"/>
          <w:color w:val="222222"/>
          <w:sz w:val="24"/>
          <w:szCs w:val="24"/>
          <w:lang w:val="fr-CA"/>
        </w:rPr>
        <w:t xml:space="preserve">tels </w:t>
      </w:r>
      <w:proofErr w:type="spellStart"/>
      <w:r>
        <w:rPr>
          <w:rFonts w:ascii="Century Gothic" w:hAnsi="Century Gothic" w:cs="Arial"/>
          <w:color w:val="222222"/>
          <w:sz w:val="24"/>
          <w:szCs w:val="24"/>
          <w:lang w:val="fr-CA"/>
        </w:rPr>
        <w:t>quue</w:t>
      </w:r>
      <w:proofErr w:type="spellEnd"/>
      <w:r w:rsidR="0080188B" w:rsidRPr="00F42512">
        <w:rPr>
          <w:rFonts w:ascii="Century Gothic" w:hAnsi="Century Gothic" w:cs="Arial"/>
          <w:color w:val="222222"/>
          <w:sz w:val="24"/>
          <w:szCs w:val="24"/>
          <w:lang w:val="fr-CA"/>
        </w:rPr>
        <w:t xml:space="preserve"> </w:t>
      </w:r>
      <w:hyperlink r:id="rId42" w:tgtFrame="_blank" w:history="1">
        <w:r w:rsidR="0080188B" w:rsidRPr="00F42512">
          <w:rPr>
            <w:rStyle w:val="Hyperlink"/>
            <w:rFonts w:ascii="Century Gothic" w:hAnsi="Century Gothic" w:cs="Arial"/>
            <w:sz w:val="24"/>
            <w:szCs w:val="24"/>
            <w:lang w:val="fr-CA"/>
          </w:rPr>
          <w:t>Living in Niagara</w:t>
        </w:r>
      </w:hyperlink>
      <w:r w:rsidR="0080188B" w:rsidRPr="00F42512">
        <w:rPr>
          <w:rFonts w:ascii="Century Gothic" w:hAnsi="Century Gothic" w:cs="Arial"/>
          <w:color w:val="222222"/>
          <w:sz w:val="24"/>
          <w:szCs w:val="24"/>
          <w:lang w:val="fr-CA"/>
        </w:rPr>
        <w:t xml:space="preserve"> (2020) </w:t>
      </w:r>
      <w:r>
        <w:rPr>
          <w:rFonts w:ascii="Century Gothic" w:hAnsi="Century Gothic" w:cs="Arial"/>
          <w:color w:val="222222"/>
          <w:sz w:val="24"/>
          <w:szCs w:val="24"/>
          <w:lang w:val="fr-CA"/>
        </w:rPr>
        <w:t>et</w:t>
      </w:r>
      <w:r w:rsidR="0080188B" w:rsidRPr="00F42512">
        <w:rPr>
          <w:rFonts w:ascii="Century Gothic" w:hAnsi="Century Gothic" w:cs="Arial"/>
          <w:color w:val="222222"/>
          <w:sz w:val="24"/>
          <w:szCs w:val="24"/>
          <w:lang w:val="fr-CA"/>
        </w:rPr>
        <w:t xml:space="preserve"> </w:t>
      </w:r>
      <w:hyperlink r:id="rId43" w:tgtFrame="_blank" w:history="1">
        <w:r w:rsidR="0080188B" w:rsidRPr="00F42512">
          <w:rPr>
            <w:rStyle w:val="Hyperlink"/>
            <w:rFonts w:ascii="Century Gothic" w:hAnsi="Century Gothic" w:cs="Arial"/>
            <w:sz w:val="24"/>
            <w:szCs w:val="24"/>
            <w:lang w:val="fr-CA"/>
          </w:rPr>
          <w:t xml:space="preserve">Vital </w:t>
        </w:r>
        <w:proofErr w:type="spellStart"/>
        <w:r w:rsidR="0080188B" w:rsidRPr="00F42512">
          <w:rPr>
            <w:rStyle w:val="Hyperlink"/>
            <w:rFonts w:ascii="Century Gothic" w:hAnsi="Century Gothic" w:cs="Arial"/>
            <w:sz w:val="24"/>
            <w:szCs w:val="24"/>
            <w:lang w:val="fr-CA"/>
          </w:rPr>
          <w:t>Signs</w:t>
        </w:r>
        <w:proofErr w:type="spellEnd"/>
        <w:r w:rsidR="0080188B" w:rsidRPr="00F42512">
          <w:rPr>
            <w:rStyle w:val="Hyperlink"/>
            <w:rFonts w:ascii="Century Gothic" w:hAnsi="Century Gothic" w:cs="Arial"/>
            <w:sz w:val="24"/>
            <w:szCs w:val="24"/>
            <w:lang w:val="fr-CA"/>
          </w:rPr>
          <w:t xml:space="preserve"> Hamilton</w:t>
        </w:r>
      </w:hyperlink>
      <w:r w:rsidR="0080188B" w:rsidRPr="00F42512">
        <w:rPr>
          <w:rFonts w:ascii="Century Gothic" w:hAnsi="Century Gothic" w:cs="Arial"/>
          <w:color w:val="222222"/>
          <w:sz w:val="24"/>
          <w:szCs w:val="24"/>
          <w:lang w:val="fr-CA"/>
        </w:rPr>
        <w:t xml:space="preserve"> (2021)</w:t>
      </w:r>
    </w:p>
    <w:p w14:paraId="183E77A4" w14:textId="277AFC0C" w:rsidR="0080188B" w:rsidRPr="00B67C27" w:rsidRDefault="0080188B" w:rsidP="0080188B">
      <w:pPr>
        <w:pStyle w:val="ListParagraph"/>
        <w:numPr>
          <w:ilvl w:val="0"/>
          <w:numId w:val="16"/>
        </w:numPr>
        <w:rPr>
          <w:rFonts w:ascii="Century Gothic" w:hAnsi="Century Gothic"/>
          <w:sz w:val="24"/>
          <w:szCs w:val="24"/>
        </w:rPr>
      </w:pPr>
      <w:r w:rsidRPr="00B67C27">
        <w:rPr>
          <w:rFonts w:ascii="Century Gothic" w:hAnsi="Century Gothic" w:cs="Arial"/>
          <w:color w:val="212121"/>
          <w:sz w:val="24"/>
          <w:szCs w:val="24"/>
        </w:rPr>
        <w:t>"</w:t>
      </w:r>
      <w:hyperlink r:id="rId44" w:tgtFrame="_blank" w:history="1">
        <w:r w:rsidRPr="00B67C27">
          <w:rPr>
            <w:rStyle w:val="Hyperlink"/>
            <w:rFonts w:ascii="Century Gothic" w:hAnsi="Century Gothic" w:cs="Arial"/>
            <w:sz w:val="24"/>
            <w:szCs w:val="24"/>
          </w:rPr>
          <w:t>Connecting the Pieces: An Evaluation of the Niagara Prosperity Initiative and Call for a Broader Poverty Reduction Strategy for Niagara</w:t>
        </w:r>
      </w:hyperlink>
      <w:r w:rsidRPr="00B67C27">
        <w:rPr>
          <w:rFonts w:ascii="Century Gothic" w:hAnsi="Century Gothic" w:cs="Arial"/>
          <w:color w:val="212121"/>
          <w:sz w:val="24"/>
          <w:szCs w:val="24"/>
        </w:rPr>
        <w:t xml:space="preserve">" </w:t>
      </w:r>
      <w:r w:rsidR="00F42512">
        <w:rPr>
          <w:rFonts w:ascii="Century Gothic" w:hAnsi="Century Gothic" w:cs="Arial"/>
          <w:color w:val="212121"/>
          <w:sz w:val="24"/>
          <w:szCs w:val="24"/>
        </w:rPr>
        <w:t>rapport</w:t>
      </w:r>
      <w:r w:rsidRPr="00B67C27">
        <w:rPr>
          <w:rFonts w:ascii="Century Gothic" w:hAnsi="Century Gothic" w:cs="Arial"/>
          <w:color w:val="212121"/>
          <w:sz w:val="24"/>
          <w:szCs w:val="24"/>
        </w:rPr>
        <w:t xml:space="preserve"> (2020)</w:t>
      </w:r>
    </w:p>
    <w:p w14:paraId="02CEA608" w14:textId="77B737C9" w:rsidR="00BE05CB" w:rsidRPr="00B67C27" w:rsidRDefault="00BE05CB">
      <w:pPr>
        <w:spacing w:line="259" w:lineRule="auto"/>
        <w:rPr>
          <w:szCs w:val="24"/>
        </w:rPr>
      </w:pPr>
      <w:r w:rsidRPr="00B67C27">
        <w:rPr>
          <w:szCs w:val="24"/>
        </w:rPr>
        <w:br w:type="page"/>
      </w:r>
    </w:p>
    <w:p w14:paraId="35A5D5AA" w14:textId="17033D89" w:rsidR="003724D6" w:rsidRPr="006B5B1D" w:rsidRDefault="006B5B1D" w:rsidP="00CC68CA">
      <w:pPr>
        <w:pStyle w:val="Heading1"/>
        <w:rPr>
          <w:rFonts w:ascii="Century Gothic" w:hAnsi="Century Gothic"/>
          <w:lang w:val="fr-CA"/>
        </w:rPr>
      </w:pPr>
      <w:bookmarkStart w:id="87" w:name="_Toc96602851"/>
      <w:r w:rsidRPr="006B5B1D">
        <w:rPr>
          <w:rFonts w:ascii="Century Gothic" w:hAnsi="Century Gothic"/>
          <w:lang w:val="fr-CA"/>
        </w:rPr>
        <w:lastRenderedPageBreak/>
        <w:t>Plan d’action</w:t>
      </w:r>
      <w:bookmarkEnd w:id="87"/>
    </w:p>
    <w:p w14:paraId="3602AA55" w14:textId="77777777" w:rsidR="003724D6" w:rsidRPr="006B5B1D" w:rsidRDefault="003724D6" w:rsidP="003724D6">
      <w:pPr>
        <w:rPr>
          <w:color w:val="FF0000"/>
          <w:szCs w:val="24"/>
          <w:lang w:val="fr-CA"/>
        </w:rPr>
      </w:pPr>
    </w:p>
    <w:p w14:paraId="1F4D54F9" w14:textId="11F70928" w:rsidR="003724D6" w:rsidRPr="006B5B1D" w:rsidRDefault="006B5B1D" w:rsidP="003724D6">
      <w:pPr>
        <w:rPr>
          <w:szCs w:val="24"/>
          <w:lang w:val="fr-CA"/>
        </w:rPr>
      </w:pPr>
      <w:r w:rsidRPr="006B5B1D">
        <w:rPr>
          <w:szCs w:val="24"/>
          <w:lang w:val="fr-CA"/>
        </w:rPr>
        <w:t xml:space="preserve">La COVID-19 a démontré le besoin de flexibilité et </w:t>
      </w:r>
      <w:r w:rsidR="00001E9A">
        <w:rPr>
          <w:szCs w:val="24"/>
          <w:lang w:val="fr-CA"/>
        </w:rPr>
        <w:t xml:space="preserve">de regarder </w:t>
      </w:r>
      <w:r w:rsidRPr="006B5B1D">
        <w:rPr>
          <w:szCs w:val="24"/>
          <w:lang w:val="fr-CA"/>
        </w:rPr>
        <w:t xml:space="preserve">vers l'avenir </w:t>
      </w:r>
      <w:r w:rsidR="00001E9A">
        <w:rPr>
          <w:szCs w:val="24"/>
          <w:lang w:val="fr-CA"/>
        </w:rPr>
        <w:t>pour</w:t>
      </w:r>
      <w:r w:rsidRPr="006B5B1D">
        <w:rPr>
          <w:szCs w:val="24"/>
          <w:lang w:val="fr-CA"/>
        </w:rPr>
        <w:t xml:space="preserve"> </w:t>
      </w:r>
      <w:r w:rsidR="00001E9A">
        <w:rPr>
          <w:szCs w:val="24"/>
          <w:lang w:val="fr-CA"/>
        </w:rPr>
        <w:t>l</w:t>
      </w:r>
      <w:r w:rsidRPr="006B5B1D">
        <w:rPr>
          <w:szCs w:val="24"/>
          <w:lang w:val="fr-CA"/>
        </w:rPr>
        <w:t xml:space="preserve">a planification du développement de la main-d'œuvre. Le NWPB s'est engagé dans une communication constante avec les intervenants et les partenaires pour tenter de naviguer dans le nouveau paysage du marché du travail </w:t>
      </w:r>
      <w:r w:rsidR="004A207F">
        <w:rPr>
          <w:szCs w:val="24"/>
          <w:lang w:val="fr-CA"/>
        </w:rPr>
        <w:t>au</w:t>
      </w:r>
      <w:r w:rsidRPr="006B5B1D">
        <w:rPr>
          <w:szCs w:val="24"/>
          <w:lang w:val="fr-CA"/>
        </w:rPr>
        <w:t xml:space="preserve"> Niagara. L'année dernière, ces changements nous ont invités à mettre de côté notre plan d'action pré-COVID-19 et à élaborer un nouveau plan qui nous positionne pour tirer des leçons apprises tout au long de la pandémie.</w:t>
      </w:r>
    </w:p>
    <w:p w14:paraId="74C1A2FB" w14:textId="70AC4855" w:rsidR="003724D6" w:rsidRPr="004A207F" w:rsidRDefault="004A207F" w:rsidP="003724D6">
      <w:pPr>
        <w:rPr>
          <w:szCs w:val="24"/>
          <w:lang w:val="fr-CA"/>
        </w:rPr>
      </w:pPr>
      <w:r w:rsidRPr="004A207F">
        <w:rPr>
          <w:szCs w:val="24"/>
          <w:lang w:val="fr-CA"/>
        </w:rPr>
        <w:t>Ainsi, notre nouveau plan d'action continue de se concentrer sur trois thèmes stratégiques</w:t>
      </w:r>
      <w:r w:rsidR="003724D6" w:rsidRPr="004A207F">
        <w:rPr>
          <w:szCs w:val="24"/>
          <w:lang w:val="fr-CA"/>
        </w:rPr>
        <w:t xml:space="preserve">: </w:t>
      </w:r>
    </w:p>
    <w:p w14:paraId="730C9202" w14:textId="4D60D6D6" w:rsidR="004A207F" w:rsidRDefault="004A207F" w:rsidP="003724D6">
      <w:pPr>
        <w:pStyle w:val="ListParagraph"/>
        <w:numPr>
          <w:ilvl w:val="0"/>
          <w:numId w:val="12"/>
        </w:numPr>
        <w:rPr>
          <w:rFonts w:ascii="Century Gothic" w:hAnsi="Century Gothic"/>
          <w:sz w:val="24"/>
          <w:szCs w:val="24"/>
          <w:lang w:val="fr-CA"/>
        </w:rPr>
      </w:pPr>
      <w:r w:rsidRPr="004A207F">
        <w:rPr>
          <w:rFonts w:ascii="Century Gothic" w:hAnsi="Century Gothic"/>
          <w:sz w:val="24"/>
          <w:szCs w:val="24"/>
          <w:lang w:val="fr-CA"/>
        </w:rPr>
        <w:t xml:space="preserve">Mobiliser les données du marché du travail pour soutenir les </w:t>
      </w:r>
      <w:r>
        <w:rPr>
          <w:rFonts w:ascii="Century Gothic" w:hAnsi="Century Gothic"/>
          <w:sz w:val="24"/>
          <w:szCs w:val="24"/>
          <w:lang w:val="fr-CA"/>
        </w:rPr>
        <w:t xml:space="preserve">parties prenantes </w:t>
      </w:r>
      <w:r w:rsidRPr="004A207F">
        <w:rPr>
          <w:rFonts w:ascii="Century Gothic" w:hAnsi="Century Gothic"/>
          <w:sz w:val="24"/>
          <w:szCs w:val="24"/>
          <w:lang w:val="fr-CA"/>
        </w:rPr>
        <w:t>communautaires</w:t>
      </w:r>
    </w:p>
    <w:p w14:paraId="432EF703" w14:textId="77777777" w:rsidR="004A207F" w:rsidRDefault="004A207F" w:rsidP="00374C75">
      <w:pPr>
        <w:pStyle w:val="ListParagraph"/>
        <w:numPr>
          <w:ilvl w:val="0"/>
          <w:numId w:val="12"/>
        </w:numPr>
        <w:rPr>
          <w:rFonts w:ascii="Century Gothic" w:hAnsi="Century Gothic"/>
          <w:sz w:val="24"/>
          <w:szCs w:val="24"/>
          <w:lang w:val="fr-CA"/>
        </w:rPr>
      </w:pPr>
      <w:r w:rsidRPr="004A207F">
        <w:rPr>
          <w:rFonts w:ascii="Century Gothic" w:hAnsi="Century Gothic"/>
          <w:sz w:val="24"/>
          <w:szCs w:val="24"/>
          <w:lang w:val="fr-CA"/>
        </w:rPr>
        <w:t>Améliorer les connaissances actuelles et prévues sur la demande du marché du travail</w:t>
      </w:r>
    </w:p>
    <w:p w14:paraId="1BCD5B0D" w14:textId="77777777" w:rsidR="004A207F" w:rsidRPr="00495339" w:rsidRDefault="004A207F" w:rsidP="00374C75">
      <w:pPr>
        <w:pStyle w:val="ListParagraph"/>
        <w:numPr>
          <w:ilvl w:val="0"/>
          <w:numId w:val="12"/>
        </w:numPr>
        <w:rPr>
          <w:rFonts w:ascii="Century Gothic" w:hAnsi="Century Gothic"/>
          <w:sz w:val="28"/>
          <w:szCs w:val="28"/>
          <w:lang w:val="fr-CA"/>
        </w:rPr>
      </w:pPr>
      <w:r w:rsidRPr="00495339">
        <w:rPr>
          <w:rFonts w:ascii="Century Gothic" w:hAnsi="Century Gothic"/>
          <w:sz w:val="24"/>
          <w:szCs w:val="28"/>
          <w:lang w:val="fr-CA"/>
        </w:rPr>
        <w:t>Élargir les données ciblées sur les populations marginalisées, à risque et identifiées comme moyen de soutenir de meilleurs résultats en matière d'emploi</w:t>
      </w:r>
    </w:p>
    <w:p w14:paraId="1A15471B" w14:textId="3263C196" w:rsidR="00374C75" w:rsidRPr="00495339" w:rsidRDefault="00495339" w:rsidP="003724D6">
      <w:pPr>
        <w:pStyle w:val="Heading2"/>
        <w:rPr>
          <w:color w:val="FF0000"/>
          <w:lang w:val="fr-CA"/>
        </w:rPr>
        <w:sectPr w:rsidR="00374C75" w:rsidRPr="00495339" w:rsidSect="006D1FE3">
          <w:type w:val="continuous"/>
          <w:pgSz w:w="12240" w:h="15840"/>
          <w:pgMar w:top="1440" w:right="1440" w:bottom="1440" w:left="1440" w:header="576" w:footer="432" w:gutter="0"/>
          <w:cols w:space="720"/>
          <w:titlePg/>
          <w:docGrid w:linePitch="360"/>
        </w:sectPr>
      </w:pPr>
      <w:bookmarkStart w:id="88" w:name="_Toc96602802"/>
      <w:bookmarkStart w:id="89" w:name="_Toc96602852"/>
      <w:r w:rsidRPr="00495339">
        <w:rPr>
          <w:rFonts w:eastAsiaTheme="minorHAnsi" w:cstheme="minorBidi"/>
          <w:color w:val="auto"/>
          <w:szCs w:val="24"/>
          <w:lang w:val="fr-CA"/>
        </w:rPr>
        <w:t xml:space="preserve">L'aperçu suivant de nos activités proposées pour 2022-2023 expliquera comment le NWPB soutiendra ces thèmes et offrira </w:t>
      </w:r>
      <w:r>
        <w:rPr>
          <w:rFonts w:eastAsiaTheme="minorHAnsi" w:cstheme="minorBidi"/>
          <w:color w:val="auto"/>
          <w:szCs w:val="24"/>
          <w:lang w:val="fr-CA"/>
        </w:rPr>
        <w:t>un guide</w:t>
      </w:r>
      <w:r w:rsidRPr="00495339">
        <w:rPr>
          <w:rFonts w:eastAsiaTheme="minorHAnsi" w:cstheme="minorBidi"/>
          <w:color w:val="auto"/>
          <w:szCs w:val="24"/>
          <w:lang w:val="fr-CA"/>
        </w:rPr>
        <w:t xml:space="preserve"> pour soutenir la région d</w:t>
      </w:r>
      <w:r>
        <w:rPr>
          <w:rFonts w:eastAsiaTheme="minorHAnsi" w:cstheme="minorBidi"/>
          <w:color w:val="auto"/>
          <w:szCs w:val="24"/>
          <w:lang w:val="fr-CA"/>
        </w:rPr>
        <w:t>u</w:t>
      </w:r>
      <w:r w:rsidRPr="00495339">
        <w:rPr>
          <w:rFonts w:eastAsiaTheme="minorHAnsi" w:cstheme="minorBidi"/>
          <w:color w:val="auto"/>
          <w:szCs w:val="24"/>
          <w:lang w:val="fr-CA"/>
        </w:rPr>
        <w:t xml:space="preserve"> Niagara en fonction de l'évolution des besoins du marché du travail à mesure que </w:t>
      </w:r>
      <w:r>
        <w:rPr>
          <w:rFonts w:eastAsiaTheme="minorHAnsi" w:cstheme="minorBidi"/>
          <w:color w:val="auto"/>
          <w:szCs w:val="24"/>
          <w:lang w:val="fr-CA"/>
        </w:rPr>
        <w:t xml:space="preserve">le </w:t>
      </w:r>
      <w:r w:rsidRPr="00495339">
        <w:rPr>
          <w:rFonts w:eastAsiaTheme="minorHAnsi" w:cstheme="minorBidi"/>
          <w:color w:val="auto"/>
          <w:szCs w:val="24"/>
          <w:lang w:val="fr-CA"/>
        </w:rPr>
        <w:t xml:space="preserve">Niagara émerge de la </w:t>
      </w:r>
      <w:r>
        <w:rPr>
          <w:rFonts w:eastAsiaTheme="minorHAnsi" w:cstheme="minorBidi"/>
          <w:color w:val="auto"/>
          <w:szCs w:val="24"/>
          <w:lang w:val="fr-CA"/>
        </w:rPr>
        <w:t>pandémie</w:t>
      </w:r>
      <w:r w:rsidRPr="00495339">
        <w:rPr>
          <w:rFonts w:eastAsiaTheme="minorHAnsi" w:cstheme="minorBidi"/>
          <w:color w:val="auto"/>
          <w:szCs w:val="24"/>
          <w:lang w:val="fr-CA"/>
        </w:rPr>
        <w:t>.</w:t>
      </w:r>
      <w:bookmarkEnd w:id="88"/>
      <w:bookmarkEnd w:id="89"/>
    </w:p>
    <w:p w14:paraId="4352BA70" w14:textId="04A80CEC" w:rsidR="003724D6" w:rsidRPr="00B25A3F" w:rsidRDefault="00B25A3F" w:rsidP="00275BB4">
      <w:pPr>
        <w:pStyle w:val="Heading2"/>
        <w:rPr>
          <w:lang w:val="fr-CA"/>
        </w:rPr>
      </w:pPr>
      <w:bookmarkStart w:id="90" w:name="_Toc96602803"/>
      <w:bookmarkStart w:id="91" w:name="_Toc96602853"/>
      <w:r w:rsidRPr="00B25A3F">
        <w:rPr>
          <w:lang w:val="fr-CA"/>
        </w:rPr>
        <w:lastRenderedPageBreak/>
        <w:t>Rapport annuel sur le m</w:t>
      </w:r>
      <w:r>
        <w:rPr>
          <w:lang w:val="fr-CA"/>
        </w:rPr>
        <w:t>arché du travail</w:t>
      </w:r>
      <w:bookmarkEnd w:id="90"/>
      <w:bookmarkEnd w:id="91"/>
    </w:p>
    <w:tbl>
      <w:tblPr>
        <w:tblStyle w:val="TableGrid"/>
        <w:tblW w:w="14312" w:type="dxa"/>
        <w:tblLook w:val="04A0" w:firstRow="1" w:lastRow="0" w:firstColumn="1" w:lastColumn="0" w:noHBand="0" w:noVBand="1"/>
      </w:tblPr>
      <w:tblGrid>
        <w:gridCol w:w="2263"/>
        <w:gridCol w:w="4820"/>
        <w:gridCol w:w="3969"/>
        <w:gridCol w:w="3260"/>
      </w:tblGrid>
      <w:tr w:rsidR="00275BB4" w:rsidRPr="00A47ABD" w14:paraId="662480EC" w14:textId="77777777" w:rsidTr="009A043E">
        <w:trPr>
          <w:trHeight w:val="423"/>
        </w:trPr>
        <w:tc>
          <w:tcPr>
            <w:tcW w:w="2263" w:type="dxa"/>
            <w:shd w:val="clear" w:color="auto" w:fill="DEEAF6" w:themeFill="accent1" w:themeFillTint="33"/>
          </w:tcPr>
          <w:p w14:paraId="0D62914F" w14:textId="6E702C70" w:rsidR="00275BB4" w:rsidRPr="00E61FC5" w:rsidRDefault="000D3935" w:rsidP="00602A72">
            <w:pPr>
              <w:rPr>
                <w:b/>
                <w:bCs/>
                <w:sz w:val="22"/>
              </w:rPr>
            </w:pPr>
            <w:proofErr w:type="spellStart"/>
            <w:r>
              <w:rPr>
                <w:b/>
                <w:bCs/>
                <w:sz w:val="22"/>
              </w:rPr>
              <w:t>S</w:t>
            </w:r>
            <w:r w:rsidR="00275BB4" w:rsidRPr="00E61FC5">
              <w:rPr>
                <w:b/>
                <w:bCs/>
                <w:sz w:val="22"/>
              </w:rPr>
              <w:t>trat</w:t>
            </w:r>
            <w:r w:rsidR="004411F3">
              <w:rPr>
                <w:b/>
                <w:bCs/>
                <w:sz w:val="22"/>
              </w:rPr>
              <w:t>égie</w:t>
            </w:r>
            <w:proofErr w:type="spellEnd"/>
          </w:p>
        </w:tc>
        <w:tc>
          <w:tcPr>
            <w:tcW w:w="4820" w:type="dxa"/>
            <w:shd w:val="clear" w:color="auto" w:fill="DEEAF6" w:themeFill="accent1" w:themeFillTint="33"/>
          </w:tcPr>
          <w:p w14:paraId="67A3EBE3" w14:textId="303C2D30" w:rsidR="004411F3" w:rsidRPr="00E61FC5" w:rsidRDefault="004411F3" w:rsidP="00602A72">
            <w:pPr>
              <w:rPr>
                <w:b/>
                <w:bCs/>
                <w:sz w:val="22"/>
              </w:rPr>
            </w:pPr>
            <w:r>
              <w:rPr>
                <w:b/>
                <w:bCs/>
                <w:sz w:val="22"/>
              </w:rPr>
              <w:t>Succès 2021-2</w:t>
            </w:r>
            <w:r w:rsidR="00581768">
              <w:rPr>
                <w:b/>
                <w:bCs/>
                <w:sz w:val="22"/>
              </w:rPr>
              <w:t>2</w:t>
            </w:r>
          </w:p>
        </w:tc>
        <w:tc>
          <w:tcPr>
            <w:tcW w:w="3969" w:type="dxa"/>
            <w:shd w:val="clear" w:color="auto" w:fill="DEEAF6" w:themeFill="accent1" w:themeFillTint="33"/>
          </w:tcPr>
          <w:p w14:paraId="196D396D" w14:textId="23C928B1" w:rsidR="00275BB4" w:rsidRPr="00446F7F" w:rsidRDefault="00275BB4" w:rsidP="00602A72">
            <w:pPr>
              <w:rPr>
                <w:b/>
                <w:bCs/>
                <w:sz w:val="22"/>
              </w:rPr>
            </w:pPr>
            <w:proofErr w:type="spellStart"/>
            <w:r w:rsidRPr="00446F7F">
              <w:rPr>
                <w:b/>
                <w:bCs/>
                <w:sz w:val="22"/>
              </w:rPr>
              <w:t>Activiti</w:t>
            </w:r>
            <w:r w:rsidR="00A47ABD">
              <w:rPr>
                <w:b/>
                <w:bCs/>
                <w:sz w:val="22"/>
              </w:rPr>
              <w:t>é</w:t>
            </w:r>
            <w:r w:rsidRPr="00446F7F">
              <w:rPr>
                <w:b/>
                <w:bCs/>
                <w:sz w:val="22"/>
              </w:rPr>
              <w:t>s</w:t>
            </w:r>
            <w:proofErr w:type="spellEnd"/>
            <w:r w:rsidR="00A47ABD">
              <w:rPr>
                <w:b/>
                <w:bCs/>
                <w:sz w:val="22"/>
              </w:rPr>
              <w:t xml:space="preserve"> 2022-23</w:t>
            </w:r>
            <w:r w:rsidRPr="00446F7F">
              <w:rPr>
                <w:b/>
                <w:bCs/>
                <w:sz w:val="22"/>
              </w:rPr>
              <w:t xml:space="preserve"> </w:t>
            </w:r>
          </w:p>
        </w:tc>
        <w:tc>
          <w:tcPr>
            <w:tcW w:w="3260" w:type="dxa"/>
            <w:shd w:val="clear" w:color="auto" w:fill="DEEAF6" w:themeFill="accent1" w:themeFillTint="33"/>
          </w:tcPr>
          <w:p w14:paraId="0E40C725" w14:textId="43FEC11E" w:rsidR="00275BB4" w:rsidRPr="00A47ABD" w:rsidRDefault="00A47ABD" w:rsidP="00602A72">
            <w:pPr>
              <w:rPr>
                <w:b/>
                <w:bCs/>
                <w:sz w:val="22"/>
                <w:lang w:val="fr-CA"/>
              </w:rPr>
            </w:pPr>
            <w:r w:rsidRPr="00A47ABD">
              <w:rPr>
                <w:b/>
                <w:bCs/>
                <w:sz w:val="22"/>
                <w:lang w:val="fr-CA"/>
              </w:rPr>
              <w:t>Plans futurs à court et moyen terme au-delà de 2022-23</w:t>
            </w:r>
          </w:p>
        </w:tc>
      </w:tr>
      <w:tr w:rsidR="00EB1666" w:rsidRPr="0065126B" w14:paraId="22C455EB" w14:textId="77777777" w:rsidTr="009A043E">
        <w:trPr>
          <w:trHeight w:val="2598"/>
        </w:trPr>
        <w:tc>
          <w:tcPr>
            <w:tcW w:w="2263" w:type="dxa"/>
          </w:tcPr>
          <w:p w14:paraId="2172DD90" w14:textId="36502E27" w:rsidR="00EB1666" w:rsidRPr="00A47ABD" w:rsidRDefault="00A47ABD" w:rsidP="00602A72">
            <w:pPr>
              <w:rPr>
                <w:sz w:val="22"/>
                <w:lang w:val="fr-CA"/>
              </w:rPr>
            </w:pPr>
            <w:r w:rsidRPr="00A47ABD">
              <w:rPr>
                <w:sz w:val="22"/>
                <w:lang w:val="fr-CA"/>
              </w:rPr>
              <w:t>Mobiliser les données sur le marché du travail pour soutenir les intervenants communautaires</w:t>
            </w:r>
          </w:p>
        </w:tc>
        <w:tc>
          <w:tcPr>
            <w:tcW w:w="4820" w:type="dxa"/>
            <w:vMerge w:val="restart"/>
          </w:tcPr>
          <w:p w14:paraId="3BB4D8F5" w14:textId="5145E4F5" w:rsidR="00581768" w:rsidRDefault="00EB1666" w:rsidP="00602A72">
            <w:pPr>
              <w:rPr>
                <w:b/>
                <w:bCs/>
                <w:sz w:val="22"/>
                <w:lang w:val="fr-CA"/>
              </w:rPr>
            </w:pPr>
            <w:r w:rsidRPr="00581768">
              <w:rPr>
                <w:sz w:val="22"/>
                <w:lang w:val="fr-CA"/>
              </w:rPr>
              <w:t xml:space="preserve">- </w:t>
            </w:r>
            <w:r w:rsidR="00581768" w:rsidRPr="00581768">
              <w:rPr>
                <w:b/>
                <w:bCs/>
                <w:sz w:val="22"/>
                <w:lang w:val="fr-CA"/>
              </w:rPr>
              <w:t>Au printemps 2021, le NWPB a produit un rapport provisoire sur le marché du travail (en plus de notre rapport annuel).</w:t>
            </w:r>
            <w:r w:rsidR="00581768" w:rsidRPr="00581768">
              <w:rPr>
                <w:sz w:val="22"/>
                <w:lang w:val="fr-CA"/>
              </w:rPr>
              <w:t xml:space="preserve"> Cette stratégie nous a permis de fournir des informations </w:t>
            </w:r>
            <w:r w:rsidR="00581768">
              <w:rPr>
                <w:sz w:val="22"/>
                <w:lang w:val="fr-CA"/>
              </w:rPr>
              <w:t xml:space="preserve">en temps et lieux </w:t>
            </w:r>
            <w:r w:rsidR="00581768" w:rsidRPr="00581768">
              <w:rPr>
                <w:sz w:val="22"/>
                <w:lang w:val="fr-CA"/>
              </w:rPr>
              <w:t>sur les tendances.</w:t>
            </w:r>
          </w:p>
          <w:p w14:paraId="0BFFA19F" w14:textId="099D9ACB" w:rsidR="00EB1666" w:rsidRPr="00581768" w:rsidRDefault="00EB1666" w:rsidP="00602A72">
            <w:pPr>
              <w:rPr>
                <w:sz w:val="22"/>
                <w:lang w:val="fr-CA"/>
              </w:rPr>
            </w:pPr>
            <w:r w:rsidRPr="00581768">
              <w:rPr>
                <w:sz w:val="22"/>
                <w:lang w:val="fr-CA"/>
              </w:rPr>
              <w:t xml:space="preserve">- </w:t>
            </w:r>
            <w:r w:rsidR="00581768" w:rsidRPr="00581768">
              <w:rPr>
                <w:b/>
                <w:bCs/>
                <w:sz w:val="22"/>
                <w:lang w:val="fr-CA"/>
              </w:rPr>
              <w:t xml:space="preserve">Notes d'information trimestrielles mettant en évidence les tendances actuelles: </w:t>
            </w:r>
            <w:r w:rsidR="00581768" w:rsidRPr="00581768">
              <w:rPr>
                <w:sz w:val="22"/>
                <w:lang w:val="fr-CA"/>
              </w:rPr>
              <w:t>l</w:t>
            </w:r>
            <w:r w:rsidR="00581768">
              <w:rPr>
                <w:sz w:val="22"/>
                <w:lang w:val="fr-CA"/>
              </w:rPr>
              <w:t>e</w:t>
            </w:r>
            <w:r w:rsidR="00581768" w:rsidRPr="00581768">
              <w:rPr>
                <w:sz w:val="22"/>
                <w:lang w:val="fr-CA"/>
              </w:rPr>
              <w:t xml:space="preserve"> NWPB les a fournies comme moyen de partager des informations au fur et à mesure que des conversations sur les tendances du marché du travail ont </w:t>
            </w:r>
            <w:r w:rsidR="00581768">
              <w:rPr>
                <w:sz w:val="22"/>
                <w:lang w:val="fr-CA"/>
              </w:rPr>
              <w:t xml:space="preserve">eu </w:t>
            </w:r>
            <w:r w:rsidR="00581768" w:rsidRPr="00581768">
              <w:rPr>
                <w:sz w:val="22"/>
                <w:lang w:val="fr-CA"/>
              </w:rPr>
              <w:t>lieu.</w:t>
            </w:r>
          </w:p>
          <w:p w14:paraId="7AFFD081" w14:textId="629D41DC" w:rsidR="00EB1666" w:rsidRPr="00581768" w:rsidRDefault="00EB1666" w:rsidP="00602A72">
            <w:pPr>
              <w:rPr>
                <w:bCs/>
                <w:sz w:val="22"/>
                <w:lang w:val="fr-CA"/>
              </w:rPr>
            </w:pPr>
            <w:r w:rsidRPr="00581768">
              <w:rPr>
                <w:sz w:val="22"/>
                <w:lang w:val="fr-CA"/>
              </w:rPr>
              <w:t xml:space="preserve">-  </w:t>
            </w:r>
            <w:r w:rsidR="00581768" w:rsidRPr="00581768">
              <w:rPr>
                <w:b/>
                <w:sz w:val="22"/>
                <w:lang w:val="fr-CA"/>
              </w:rPr>
              <w:t xml:space="preserve">Élargissement des outils de demande d'emploi destinés au public sur NWPB.ca : </w:t>
            </w:r>
            <w:r w:rsidR="00581768" w:rsidRPr="00581768">
              <w:rPr>
                <w:bCs/>
                <w:sz w:val="22"/>
                <w:lang w:val="fr-CA"/>
              </w:rPr>
              <w:t xml:space="preserve">En 2020, </w:t>
            </w:r>
            <w:r w:rsidR="00581768">
              <w:rPr>
                <w:bCs/>
                <w:sz w:val="22"/>
                <w:lang w:val="fr-CA"/>
              </w:rPr>
              <w:t xml:space="preserve">le </w:t>
            </w:r>
            <w:r w:rsidR="00581768" w:rsidRPr="00581768">
              <w:rPr>
                <w:bCs/>
                <w:sz w:val="22"/>
                <w:lang w:val="fr-CA"/>
              </w:rPr>
              <w:t>NWPB</w:t>
            </w:r>
            <w:r w:rsidR="00581768">
              <w:rPr>
                <w:bCs/>
                <w:sz w:val="22"/>
                <w:lang w:val="fr-CA"/>
              </w:rPr>
              <w:t xml:space="preserve">, </w:t>
            </w:r>
            <w:r w:rsidR="00581768" w:rsidRPr="00581768">
              <w:rPr>
                <w:bCs/>
                <w:sz w:val="22"/>
                <w:lang w:val="fr-CA"/>
              </w:rPr>
              <w:t xml:space="preserve">en </w:t>
            </w:r>
            <w:r w:rsidR="00581768">
              <w:rPr>
                <w:bCs/>
                <w:sz w:val="22"/>
                <w:lang w:val="fr-CA"/>
              </w:rPr>
              <w:t>partenariat</w:t>
            </w:r>
            <w:r w:rsidR="00581768" w:rsidRPr="00581768">
              <w:rPr>
                <w:bCs/>
                <w:sz w:val="22"/>
                <w:lang w:val="fr-CA"/>
              </w:rPr>
              <w:t xml:space="preserve"> avec </w:t>
            </w:r>
            <w:proofErr w:type="spellStart"/>
            <w:r w:rsidR="00581768" w:rsidRPr="00581768">
              <w:rPr>
                <w:bCs/>
                <w:sz w:val="22"/>
                <w:lang w:val="fr-CA"/>
              </w:rPr>
              <w:t>Workforce</w:t>
            </w:r>
            <w:proofErr w:type="spellEnd"/>
            <w:r w:rsidR="00581768" w:rsidRPr="00581768">
              <w:rPr>
                <w:bCs/>
                <w:sz w:val="22"/>
                <w:lang w:val="fr-CA"/>
              </w:rPr>
              <w:t xml:space="preserve"> Windsor-Essex</w:t>
            </w:r>
            <w:r w:rsidR="00581768">
              <w:rPr>
                <w:bCs/>
                <w:sz w:val="22"/>
                <w:lang w:val="fr-CA"/>
              </w:rPr>
              <w:t xml:space="preserve">, </w:t>
            </w:r>
            <w:r w:rsidR="00581768" w:rsidRPr="00581768">
              <w:rPr>
                <w:bCs/>
                <w:sz w:val="22"/>
                <w:lang w:val="fr-CA"/>
              </w:rPr>
              <w:t xml:space="preserve">a développé de nouveaux outils pour améliorer les mesures en temps réel de la demande d'emploi et de l'offre de </w:t>
            </w:r>
            <w:r w:rsidR="00581768">
              <w:rPr>
                <w:bCs/>
                <w:sz w:val="22"/>
                <w:lang w:val="fr-CA"/>
              </w:rPr>
              <w:t xml:space="preserve">la </w:t>
            </w:r>
            <w:r w:rsidR="00581768" w:rsidRPr="00581768">
              <w:rPr>
                <w:bCs/>
                <w:sz w:val="22"/>
                <w:lang w:val="fr-CA"/>
              </w:rPr>
              <w:t xml:space="preserve">main-d'œuvre </w:t>
            </w:r>
            <w:r w:rsidR="00581768">
              <w:rPr>
                <w:bCs/>
                <w:sz w:val="22"/>
                <w:lang w:val="fr-CA"/>
              </w:rPr>
              <w:t>au</w:t>
            </w:r>
            <w:r w:rsidR="00581768" w:rsidRPr="00581768">
              <w:rPr>
                <w:bCs/>
                <w:sz w:val="22"/>
                <w:lang w:val="fr-CA"/>
              </w:rPr>
              <w:t xml:space="preserve"> Niagara. Le </w:t>
            </w:r>
            <w:r w:rsidR="00581768">
              <w:rPr>
                <w:bCs/>
                <w:sz w:val="22"/>
                <w:lang w:val="fr-CA"/>
              </w:rPr>
              <w:t>NWPB</w:t>
            </w:r>
            <w:r w:rsidR="00581768" w:rsidRPr="00581768">
              <w:rPr>
                <w:bCs/>
                <w:sz w:val="22"/>
                <w:lang w:val="fr-CA"/>
              </w:rPr>
              <w:t xml:space="preserve"> a continué </w:t>
            </w:r>
            <w:r w:rsidR="00BC4C16">
              <w:rPr>
                <w:bCs/>
                <w:sz w:val="22"/>
                <w:lang w:val="fr-CA"/>
              </w:rPr>
              <w:t>de raffiner</w:t>
            </w:r>
            <w:r w:rsidR="00581768" w:rsidRPr="00581768">
              <w:rPr>
                <w:bCs/>
                <w:sz w:val="22"/>
                <w:lang w:val="fr-CA"/>
              </w:rPr>
              <w:t xml:space="preserve"> </w:t>
            </w:r>
            <w:r w:rsidR="00BC4C16">
              <w:rPr>
                <w:bCs/>
                <w:sz w:val="22"/>
                <w:lang w:val="fr-CA"/>
              </w:rPr>
              <w:t>son</w:t>
            </w:r>
            <w:r w:rsidR="00581768" w:rsidRPr="00581768">
              <w:rPr>
                <w:bCs/>
                <w:sz w:val="22"/>
                <w:lang w:val="fr-CA"/>
              </w:rPr>
              <w:t xml:space="preserve"> utilisation de ces outils dans le cadre de </w:t>
            </w:r>
            <w:r w:rsidR="00BC4C16">
              <w:rPr>
                <w:bCs/>
                <w:sz w:val="22"/>
                <w:lang w:val="fr-CA"/>
              </w:rPr>
              <w:t>sa</w:t>
            </w:r>
            <w:r w:rsidR="00581768" w:rsidRPr="00581768">
              <w:rPr>
                <w:bCs/>
                <w:sz w:val="22"/>
                <w:lang w:val="fr-CA"/>
              </w:rPr>
              <w:t xml:space="preserve"> stratégie visant à fournir des recherches pertinentes sur le marché du travail.</w:t>
            </w:r>
          </w:p>
          <w:p w14:paraId="42EEED28" w14:textId="064BCDFF" w:rsidR="00EB1666" w:rsidRPr="00786F00" w:rsidRDefault="00EB1666" w:rsidP="00602A72">
            <w:pPr>
              <w:rPr>
                <w:sz w:val="22"/>
                <w:lang w:val="fr-CA"/>
              </w:rPr>
            </w:pPr>
            <w:r w:rsidRPr="00786F00">
              <w:rPr>
                <w:sz w:val="22"/>
                <w:lang w:val="fr-CA"/>
              </w:rPr>
              <w:t xml:space="preserve">- </w:t>
            </w:r>
            <w:r w:rsidR="00786F00" w:rsidRPr="00786F00">
              <w:rPr>
                <w:b/>
                <w:sz w:val="22"/>
                <w:lang w:val="fr-CA"/>
              </w:rPr>
              <w:t xml:space="preserve">Poursuite de la publication </w:t>
            </w:r>
            <w:r w:rsidR="00BE143E" w:rsidRPr="00BE143E">
              <w:rPr>
                <w:b/>
                <w:i/>
                <w:iCs/>
                <w:sz w:val="22"/>
                <w:lang w:val="fr-CA"/>
              </w:rPr>
              <w:t xml:space="preserve">Eye on </w:t>
            </w:r>
            <w:proofErr w:type="spellStart"/>
            <w:r w:rsidR="00BE143E" w:rsidRPr="00BE143E">
              <w:rPr>
                <w:b/>
                <w:i/>
                <w:iCs/>
                <w:sz w:val="22"/>
                <w:lang w:val="fr-CA"/>
              </w:rPr>
              <w:t>Employm</w:t>
            </w:r>
            <w:r w:rsidR="00BE143E">
              <w:rPr>
                <w:b/>
                <w:sz w:val="22"/>
                <w:lang w:val="fr-CA"/>
              </w:rPr>
              <w:t>ent</w:t>
            </w:r>
            <w:proofErr w:type="spellEnd"/>
            <w:r w:rsidR="00786F00" w:rsidRPr="00786F00">
              <w:rPr>
                <w:b/>
                <w:sz w:val="22"/>
                <w:lang w:val="fr-CA"/>
              </w:rPr>
              <w:t xml:space="preserve"> : </w:t>
            </w:r>
            <w:r w:rsidR="00786F00" w:rsidRPr="00786F00">
              <w:rPr>
                <w:bCs/>
                <w:sz w:val="22"/>
                <w:lang w:val="fr-CA"/>
              </w:rPr>
              <w:t xml:space="preserve">le NWPB a publié le rapport mensuel </w:t>
            </w:r>
            <w:r w:rsidR="00BE143E" w:rsidRPr="00BE143E">
              <w:rPr>
                <w:bCs/>
                <w:i/>
                <w:iCs/>
                <w:sz w:val="22"/>
                <w:lang w:val="fr-CA"/>
              </w:rPr>
              <w:t xml:space="preserve">Eye on </w:t>
            </w:r>
            <w:proofErr w:type="spellStart"/>
            <w:r w:rsidR="00BE143E" w:rsidRPr="00BE143E">
              <w:rPr>
                <w:bCs/>
                <w:i/>
                <w:iCs/>
                <w:sz w:val="22"/>
                <w:lang w:val="fr-CA"/>
              </w:rPr>
              <w:t>Employment</w:t>
            </w:r>
            <w:proofErr w:type="spellEnd"/>
            <w:r w:rsidR="00786F00" w:rsidRPr="00786F00">
              <w:rPr>
                <w:bCs/>
                <w:sz w:val="22"/>
                <w:lang w:val="fr-CA"/>
              </w:rPr>
              <w:t xml:space="preserve"> et s'est engagé dans un partage fréquent de </w:t>
            </w:r>
            <w:r w:rsidR="00786F00" w:rsidRPr="00786F00">
              <w:rPr>
                <w:bCs/>
                <w:sz w:val="22"/>
                <w:lang w:val="fr-CA"/>
              </w:rPr>
              <w:lastRenderedPageBreak/>
              <w:t>données par l'intermédiaire de nos médias locaux.</w:t>
            </w:r>
          </w:p>
          <w:p w14:paraId="2AD818E7" w14:textId="0E05FEDB" w:rsidR="00EB1666" w:rsidRPr="00786F00" w:rsidRDefault="00EB1666" w:rsidP="00602A72">
            <w:pPr>
              <w:rPr>
                <w:sz w:val="22"/>
                <w:lang w:val="fr-CA"/>
              </w:rPr>
            </w:pPr>
            <w:r w:rsidRPr="00786F00">
              <w:rPr>
                <w:sz w:val="22"/>
                <w:lang w:val="fr-CA"/>
              </w:rPr>
              <w:t xml:space="preserve">- </w:t>
            </w:r>
            <w:r w:rsidR="00786F00" w:rsidRPr="00786F00">
              <w:rPr>
                <w:b/>
                <w:sz w:val="22"/>
                <w:lang w:val="fr-CA"/>
              </w:rPr>
              <w:t xml:space="preserve">Augmentation de la portée des informations sur le marché du travail : </w:t>
            </w:r>
            <w:r w:rsidR="00786F00" w:rsidRPr="00786F00">
              <w:rPr>
                <w:bCs/>
                <w:sz w:val="22"/>
                <w:lang w:val="fr-CA"/>
              </w:rPr>
              <w:t>tout au long de 2020-2021 et 2021-2022, nous avons constaté que la pandémie a eu un impact disproportionné sur différents segments de notre population ; les données relatives au sexe et à l'âge ont été incluses dans notre rapport annuel.</w:t>
            </w:r>
          </w:p>
        </w:tc>
        <w:tc>
          <w:tcPr>
            <w:tcW w:w="3969" w:type="dxa"/>
            <w:vMerge w:val="restart"/>
          </w:tcPr>
          <w:p w14:paraId="12748F99" w14:textId="224BDF29" w:rsidR="00EB1666" w:rsidRPr="00FB1203" w:rsidRDefault="00EB1666" w:rsidP="00602A72">
            <w:pPr>
              <w:rPr>
                <w:sz w:val="22"/>
                <w:lang w:val="fr-CA"/>
              </w:rPr>
            </w:pPr>
            <w:r w:rsidRPr="00FB1203">
              <w:rPr>
                <w:sz w:val="22"/>
                <w:lang w:val="fr-CA"/>
              </w:rPr>
              <w:lastRenderedPageBreak/>
              <w:t xml:space="preserve">- </w:t>
            </w:r>
            <w:r w:rsidR="00FB1203" w:rsidRPr="00FB1203">
              <w:rPr>
                <w:sz w:val="22"/>
                <w:lang w:val="fr-CA"/>
              </w:rPr>
              <w:t xml:space="preserve">Continuer </w:t>
            </w:r>
            <w:r w:rsidR="00FB1203" w:rsidRPr="00FB1203">
              <w:rPr>
                <w:b/>
                <w:bCs/>
                <w:sz w:val="22"/>
                <w:lang w:val="fr-CA"/>
              </w:rPr>
              <w:t>d’élargir notre engagement</w:t>
            </w:r>
            <w:r w:rsidR="00FB1203" w:rsidRPr="00FB1203">
              <w:rPr>
                <w:sz w:val="22"/>
                <w:lang w:val="fr-CA"/>
              </w:rPr>
              <w:t xml:space="preserve"> pour assurer que les commentaires de plusieurs segments de notre population sont intégrés.</w:t>
            </w:r>
          </w:p>
          <w:p w14:paraId="5A8574AE" w14:textId="6003E686" w:rsidR="00EB1666" w:rsidRPr="00FB1203" w:rsidRDefault="00EB1666" w:rsidP="00602A72">
            <w:pPr>
              <w:rPr>
                <w:sz w:val="22"/>
                <w:lang w:val="fr-CA"/>
              </w:rPr>
            </w:pPr>
            <w:r w:rsidRPr="00FB1203">
              <w:rPr>
                <w:sz w:val="22"/>
                <w:lang w:val="fr-CA"/>
              </w:rPr>
              <w:t xml:space="preserve">- </w:t>
            </w:r>
            <w:r w:rsidR="00FB1203" w:rsidRPr="00FB1203">
              <w:rPr>
                <w:b/>
                <w:bCs/>
                <w:sz w:val="22"/>
                <w:lang w:val="fr-CA"/>
              </w:rPr>
              <w:t xml:space="preserve">Produire un rapport provisoire </w:t>
            </w:r>
            <w:r w:rsidR="00FB1203" w:rsidRPr="00FB1203">
              <w:rPr>
                <w:sz w:val="22"/>
                <w:lang w:val="fr-CA"/>
              </w:rPr>
              <w:t>du printemps 2022 pour aider à faciliter le processus de consultation qui éclairera notre rapport annuel sur le marché du travail</w:t>
            </w:r>
            <w:r w:rsidR="00FB1203">
              <w:rPr>
                <w:sz w:val="22"/>
                <w:lang w:val="fr-CA"/>
              </w:rPr>
              <w:t>.</w:t>
            </w:r>
          </w:p>
          <w:p w14:paraId="714F722F" w14:textId="07C079C2" w:rsidR="00EB1666" w:rsidRPr="00FB1203" w:rsidRDefault="00EB1666" w:rsidP="00602A72">
            <w:pPr>
              <w:rPr>
                <w:sz w:val="22"/>
                <w:lang w:val="fr-CA"/>
              </w:rPr>
            </w:pPr>
            <w:r w:rsidRPr="00FB1203">
              <w:rPr>
                <w:sz w:val="22"/>
                <w:lang w:val="fr-CA"/>
              </w:rPr>
              <w:t xml:space="preserve">- </w:t>
            </w:r>
            <w:r w:rsidR="00FB1203" w:rsidRPr="00FB1203">
              <w:rPr>
                <w:b/>
                <w:bCs/>
                <w:sz w:val="22"/>
                <w:lang w:val="fr-CA"/>
              </w:rPr>
              <w:t xml:space="preserve">Intégrer les données </w:t>
            </w:r>
            <w:r w:rsidR="00FB1203" w:rsidRPr="00FB1203">
              <w:rPr>
                <w:sz w:val="22"/>
                <w:lang w:val="fr-CA"/>
              </w:rPr>
              <w:t>du recensement de 2021 dans le rapport annuel sur le marché du travail.</w:t>
            </w:r>
          </w:p>
          <w:p w14:paraId="0FDC75E1" w14:textId="4B3F3239" w:rsidR="00EB1666" w:rsidRPr="00FB1203" w:rsidRDefault="00EB1666" w:rsidP="0066169A">
            <w:pPr>
              <w:rPr>
                <w:sz w:val="22"/>
                <w:lang w:val="fr-CA"/>
              </w:rPr>
            </w:pPr>
            <w:r w:rsidRPr="00FB1203">
              <w:rPr>
                <w:sz w:val="22"/>
                <w:lang w:val="fr-CA"/>
              </w:rPr>
              <w:t xml:space="preserve">- </w:t>
            </w:r>
            <w:r w:rsidR="00FB1203" w:rsidRPr="00FB1203">
              <w:rPr>
                <w:b/>
                <w:bCs/>
                <w:sz w:val="22"/>
                <w:lang w:val="fr-CA"/>
              </w:rPr>
              <w:t>Notre plan 2022-2023 continuera de fournir</w:t>
            </w:r>
            <w:r w:rsidR="00FB1203" w:rsidRPr="00FB1203">
              <w:rPr>
                <w:sz w:val="22"/>
                <w:lang w:val="fr-CA"/>
              </w:rPr>
              <w:t xml:space="preserve"> des mises à jour mensuelles sur le marché du travail, les informations sur les données étant largement partagées avec les parties prenantes de toute la région</w:t>
            </w:r>
          </w:p>
          <w:p w14:paraId="212A5B60" w14:textId="7085D0EC" w:rsidR="00EB1666" w:rsidRPr="00FB1203" w:rsidRDefault="00EB1666" w:rsidP="0066169A">
            <w:pPr>
              <w:rPr>
                <w:sz w:val="22"/>
                <w:lang w:val="fr-CA"/>
              </w:rPr>
            </w:pPr>
            <w:r w:rsidRPr="00FB1203">
              <w:rPr>
                <w:sz w:val="22"/>
                <w:lang w:val="fr-CA"/>
              </w:rPr>
              <w:t xml:space="preserve">- </w:t>
            </w:r>
            <w:r w:rsidR="00FB1203" w:rsidRPr="00FB1203">
              <w:rPr>
                <w:b/>
                <w:bCs/>
                <w:sz w:val="22"/>
                <w:lang w:val="fr-CA"/>
              </w:rPr>
              <w:t>Le NWPB a l'opportunité de collaborer</w:t>
            </w:r>
            <w:r w:rsidR="00FB1203" w:rsidRPr="00FB1203">
              <w:rPr>
                <w:sz w:val="22"/>
                <w:lang w:val="fr-CA"/>
              </w:rPr>
              <w:t xml:space="preserve"> avec la région d</w:t>
            </w:r>
            <w:r w:rsidR="00FB1203">
              <w:rPr>
                <w:sz w:val="22"/>
                <w:lang w:val="fr-CA"/>
              </w:rPr>
              <w:t>u</w:t>
            </w:r>
            <w:r w:rsidR="00FB1203" w:rsidRPr="00FB1203">
              <w:rPr>
                <w:sz w:val="22"/>
                <w:lang w:val="fr-CA"/>
              </w:rPr>
              <w:t xml:space="preserve"> Niagara sur la mise à jour 2022 de l'inventaire des employeurs d</w:t>
            </w:r>
            <w:r w:rsidR="00FB1203">
              <w:rPr>
                <w:sz w:val="22"/>
                <w:lang w:val="fr-CA"/>
              </w:rPr>
              <w:t>u</w:t>
            </w:r>
            <w:r w:rsidR="00FB1203" w:rsidRPr="00FB1203">
              <w:rPr>
                <w:sz w:val="22"/>
                <w:lang w:val="fr-CA"/>
              </w:rPr>
              <w:t xml:space="preserve"> Niagara. Cet inventaire comprendra un ensemble plus </w:t>
            </w:r>
            <w:r w:rsidR="00FB1203" w:rsidRPr="00FB1203">
              <w:rPr>
                <w:sz w:val="22"/>
                <w:lang w:val="fr-CA"/>
              </w:rPr>
              <w:lastRenderedPageBreak/>
              <w:t>complet de</w:t>
            </w:r>
            <w:r w:rsidR="00FB1203">
              <w:rPr>
                <w:sz w:val="22"/>
                <w:lang w:val="fr-CA"/>
              </w:rPr>
              <w:t>s</w:t>
            </w:r>
            <w:r w:rsidR="00FB1203" w:rsidRPr="00FB1203">
              <w:rPr>
                <w:sz w:val="22"/>
                <w:lang w:val="fr-CA"/>
              </w:rPr>
              <w:t xml:space="preserve"> questions sur la démographie pour s'assurer que tous les groupes de population sont représentés. Bien que cette activité débute</w:t>
            </w:r>
            <w:r w:rsidR="00FB1203">
              <w:rPr>
                <w:sz w:val="22"/>
                <w:lang w:val="fr-CA"/>
              </w:rPr>
              <w:t xml:space="preserve"> </w:t>
            </w:r>
            <w:r w:rsidR="00FB1203" w:rsidRPr="00FB1203">
              <w:rPr>
                <w:sz w:val="22"/>
                <w:lang w:val="fr-CA"/>
              </w:rPr>
              <w:t>en janvier 2022, nous prévoyons d'utiliser ces informations tout au long du rapport annuel sur le marché du travail 2022-2023.</w:t>
            </w:r>
          </w:p>
        </w:tc>
        <w:tc>
          <w:tcPr>
            <w:tcW w:w="3260" w:type="dxa"/>
            <w:vMerge w:val="restart"/>
          </w:tcPr>
          <w:p w14:paraId="2FF024FC" w14:textId="36055D7A" w:rsidR="00EB1666" w:rsidRPr="0065126B" w:rsidRDefault="00EB1666" w:rsidP="00602A72">
            <w:pPr>
              <w:rPr>
                <w:bCs/>
                <w:color w:val="FF0000"/>
                <w:sz w:val="22"/>
                <w:lang w:val="fr-CA"/>
              </w:rPr>
            </w:pPr>
            <w:r w:rsidRPr="0065126B">
              <w:rPr>
                <w:bCs/>
                <w:sz w:val="22"/>
                <w:lang w:val="fr-CA"/>
              </w:rPr>
              <w:lastRenderedPageBreak/>
              <w:t xml:space="preserve">- </w:t>
            </w:r>
            <w:r w:rsidR="0065126B" w:rsidRPr="0065126B">
              <w:rPr>
                <w:bCs/>
                <w:sz w:val="22"/>
                <w:lang w:val="fr-CA"/>
              </w:rPr>
              <w:t xml:space="preserve">Continuer à rechercher de nouvelles opportunités de collaboration et de partenariat pour 1) </w:t>
            </w:r>
            <w:r w:rsidR="0065126B">
              <w:rPr>
                <w:bCs/>
                <w:sz w:val="22"/>
                <w:lang w:val="fr-CA"/>
              </w:rPr>
              <w:t xml:space="preserve">améliorer </w:t>
            </w:r>
            <w:r w:rsidR="0065126B" w:rsidRPr="0065126B">
              <w:rPr>
                <w:bCs/>
                <w:sz w:val="22"/>
                <w:lang w:val="fr-CA"/>
              </w:rPr>
              <w:t>le contenu du rapport annuel sur le marché du travail et 2) p</w:t>
            </w:r>
            <w:r w:rsidR="0065126B">
              <w:rPr>
                <w:bCs/>
                <w:sz w:val="22"/>
                <w:lang w:val="fr-CA"/>
              </w:rPr>
              <w:t xml:space="preserve">artager </w:t>
            </w:r>
            <w:r w:rsidR="0065126B" w:rsidRPr="0065126B">
              <w:rPr>
                <w:bCs/>
                <w:sz w:val="22"/>
                <w:lang w:val="fr-CA"/>
              </w:rPr>
              <w:t>les conclusions du rapport annuel sur le marché du travail.</w:t>
            </w:r>
          </w:p>
          <w:p w14:paraId="2AC7B462" w14:textId="18493D76" w:rsidR="00EB1666" w:rsidRPr="0065126B" w:rsidRDefault="00EB1666" w:rsidP="00602A72">
            <w:pPr>
              <w:rPr>
                <w:bCs/>
                <w:sz w:val="22"/>
                <w:lang w:val="fr-CA"/>
              </w:rPr>
            </w:pPr>
            <w:r w:rsidRPr="0065126B">
              <w:rPr>
                <w:bCs/>
                <w:sz w:val="22"/>
                <w:lang w:val="fr-CA"/>
              </w:rPr>
              <w:t xml:space="preserve">- </w:t>
            </w:r>
            <w:r w:rsidR="0065126B" w:rsidRPr="0065126B">
              <w:rPr>
                <w:bCs/>
                <w:sz w:val="22"/>
                <w:lang w:val="fr-CA"/>
              </w:rPr>
              <w:t>Veiller à ce que le rapport annuel sur le marché du travail reste pertinent face aux pressions émergentes créées par la pandémie</w:t>
            </w:r>
            <w:r w:rsidR="0065126B">
              <w:rPr>
                <w:bCs/>
                <w:sz w:val="22"/>
                <w:lang w:val="fr-CA"/>
              </w:rPr>
              <w:t>.</w:t>
            </w:r>
          </w:p>
          <w:p w14:paraId="4A5FEF77" w14:textId="77777777" w:rsidR="00EB1666" w:rsidRPr="0065126B" w:rsidRDefault="00EB1666" w:rsidP="00602A72">
            <w:pPr>
              <w:rPr>
                <w:bCs/>
                <w:sz w:val="22"/>
                <w:lang w:val="fr-CA"/>
              </w:rPr>
            </w:pPr>
          </w:p>
          <w:p w14:paraId="0B2E92A6" w14:textId="74423B4E" w:rsidR="00EB1666" w:rsidRPr="0065126B" w:rsidRDefault="00EB1666" w:rsidP="00602A72">
            <w:pPr>
              <w:rPr>
                <w:bCs/>
                <w:sz w:val="22"/>
                <w:lang w:val="fr-CA"/>
              </w:rPr>
            </w:pPr>
            <w:r w:rsidRPr="0065126B">
              <w:rPr>
                <w:bCs/>
                <w:sz w:val="22"/>
                <w:lang w:val="fr-CA"/>
              </w:rPr>
              <w:t xml:space="preserve">- </w:t>
            </w:r>
            <w:r w:rsidR="0065126B" w:rsidRPr="0065126B">
              <w:rPr>
                <w:bCs/>
                <w:sz w:val="22"/>
                <w:lang w:val="fr-CA"/>
              </w:rPr>
              <w:t>Continue</w:t>
            </w:r>
            <w:r w:rsidR="0065126B">
              <w:rPr>
                <w:bCs/>
                <w:sz w:val="22"/>
                <w:lang w:val="fr-CA"/>
              </w:rPr>
              <w:t>r</w:t>
            </w:r>
            <w:r w:rsidR="0065126B" w:rsidRPr="0065126B">
              <w:rPr>
                <w:bCs/>
                <w:sz w:val="22"/>
                <w:lang w:val="fr-CA"/>
              </w:rPr>
              <w:t xml:space="preserve"> </w:t>
            </w:r>
            <w:r w:rsidR="0065126B">
              <w:rPr>
                <w:bCs/>
                <w:sz w:val="22"/>
                <w:lang w:val="fr-CA"/>
              </w:rPr>
              <w:t>notre travail</w:t>
            </w:r>
            <w:r w:rsidR="0065126B" w:rsidRPr="0065126B">
              <w:rPr>
                <w:bCs/>
                <w:sz w:val="22"/>
                <w:lang w:val="fr-CA"/>
              </w:rPr>
              <w:t xml:space="preserve"> pour obtenir des informations sur les tendances du marché du travail pour les nouveaux arrivants </w:t>
            </w:r>
            <w:r w:rsidR="0065126B">
              <w:rPr>
                <w:bCs/>
                <w:sz w:val="22"/>
                <w:lang w:val="fr-CA"/>
              </w:rPr>
              <w:t>au</w:t>
            </w:r>
            <w:r w:rsidR="0065126B" w:rsidRPr="0065126B">
              <w:rPr>
                <w:bCs/>
                <w:sz w:val="22"/>
                <w:lang w:val="fr-CA"/>
              </w:rPr>
              <w:t xml:space="preserve"> Niagara et la communauté autochtone</w:t>
            </w:r>
          </w:p>
          <w:p w14:paraId="14BC9C49" w14:textId="57656D15" w:rsidR="00EB1666" w:rsidRPr="0065126B" w:rsidRDefault="00EB1666" w:rsidP="00602A72">
            <w:pPr>
              <w:rPr>
                <w:b/>
                <w:color w:val="FF0000"/>
                <w:sz w:val="22"/>
                <w:lang w:val="fr-CA"/>
              </w:rPr>
            </w:pPr>
            <w:r w:rsidRPr="0065126B">
              <w:rPr>
                <w:bCs/>
                <w:sz w:val="22"/>
                <w:lang w:val="fr-CA"/>
              </w:rPr>
              <w:t xml:space="preserve">- </w:t>
            </w:r>
            <w:r w:rsidR="0065126B" w:rsidRPr="0065126B">
              <w:rPr>
                <w:bCs/>
                <w:sz w:val="22"/>
                <w:lang w:val="fr-CA"/>
              </w:rPr>
              <w:t>Identifie</w:t>
            </w:r>
            <w:r w:rsidR="0065126B">
              <w:rPr>
                <w:bCs/>
                <w:sz w:val="22"/>
                <w:lang w:val="fr-CA"/>
              </w:rPr>
              <w:t>r</w:t>
            </w:r>
            <w:r w:rsidR="0065126B" w:rsidRPr="0065126B">
              <w:rPr>
                <w:bCs/>
                <w:sz w:val="22"/>
                <w:lang w:val="fr-CA"/>
              </w:rPr>
              <w:t xml:space="preserve"> des voies supplémentaires pour élargir l'audience du NWPB alors que les données deviennent un élément de plus en plus </w:t>
            </w:r>
            <w:r w:rsidR="0065126B" w:rsidRPr="0065126B">
              <w:rPr>
                <w:bCs/>
                <w:sz w:val="22"/>
                <w:lang w:val="fr-CA"/>
              </w:rPr>
              <w:lastRenderedPageBreak/>
              <w:t xml:space="preserve">essentiel </w:t>
            </w:r>
            <w:r w:rsidR="00CD6537">
              <w:rPr>
                <w:bCs/>
                <w:sz w:val="22"/>
                <w:lang w:val="fr-CA"/>
              </w:rPr>
              <w:t xml:space="preserve">à </w:t>
            </w:r>
            <w:r w:rsidR="0065126B" w:rsidRPr="0065126B">
              <w:rPr>
                <w:bCs/>
                <w:sz w:val="22"/>
                <w:lang w:val="fr-CA"/>
              </w:rPr>
              <w:t xml:space="preserve">la reprise </w:t>
            </w:r>
            <w:r w:rsidR="00BE143E">
              <w:rPr>
                <w:bCs/>
                <w:sz w:val="22"/>
                <w:lang w:val="fr-CA"/>
              </w:rPr>
              <w:t>postp</w:t>
            </w:r>
            <w:r w:rsidR="00BE143E" w:rsidRPr="0065126B">
              <w:rPr>
                <w:bCs/>
                <w:sz w:val="22"/>
                <w:lang w:val="fr-CA"/>
              </w:rPr>
              <w:t>andémique</w:t>
            </w:r>
            <w:r w:rsidR="0065126B" w:rsidRPr="0065126B">
              <w:rPr>
                <w:bCs/>
                <w:sz w:val="22"/>
                <w:lang w:val="fr-CA"/>
              </w:rPr>
              <w:t xml:space="preserve"> d</w:t>
            </w:r>
            <w:r w:rsidR="00CD6537">
              <w:rPr>
                <w:bCs/>
                <w:sz w:val="22"/>
                <w:lang w:val="fr-CA"/>
              </w:rPr>
              <w:t>u</w:t>
            </w:r>
            <w:r w:rsidR="0065126B" w:rsidRPr="0065126B">
              <w:rPr>
                <w:bCs/>
                <w:sz w:val="22"/>
                <w:lang w:val="fr-CA"/>
              </w:rPr>
              <w:t xml:space="preserve"> Niagara.</w:t>
            </w:r>
          </w:p>
        </w:tc>
      </w:tr>
      <w:tr w:rsidR="00EB1666" w:rsidRPr="00A47ABD" w14:paraId="71CBAD08" w14:textId="77777777" w:rsidTr="009A043E">
        <w:trPr>
          <w:trHeight w:val="1832"/>
        </w:trPr>
        <w:tc>
          <w:tcPr>
            <w:tcW w:w="2263" w:type="dxa"/>
          </w:tcPr>
          <w:p w14:paraId="6120D117" w14:textId="7BE9E9C3" w:rsidR="00EB1666" w:rsidRPr="00A47ABD" w:rsidRDefault="00A47ABD" w:rsidP="00602A72">
            <w:pPr>
              <w:rPr>
                <w:sz w:val="22"/>
                <w:lang w:val="fr-CA"/>
              </w:rPr>
            </w:pPr>
            <w:r w:rsidRPr="00A47ABD">
              <w:rPr>
                <w:sz w:val="22"/>
                <w:lang w:val="fr-CA"/>
              </w:rPr>
              <w:t>Améliorer les connaissances actuelles et prévues sur la demande du marché du travail</w:t>
            </w:r>
          </w:p>
        </w:tc>
        <w:tc>
          <w:tcPr>
            <w:tcW w:w="4820" w:type="dxa"/>
            <w:vMerge/>
          </w:tcPr>
          <w:p w14:paraId="1C2A3A83" w14:textId="7B25FA4A" w:rsidR="00EB1666" w:rsidRPr="00A47ABD" w:rsidRDefault="00EB1666" w:rsidP="00602A72">
            <w:pPr>
              <w:rPr>
                <w:b/>
                <w:color w:val="FF0000"/>
                <w:sz w:val="22"/>
                <w:lang w:val="fr-CA"/>
              </w:rPr>
            </w:pPr>
          </w:p>
        </w:tc>
        <w:tc>
          <w:tcPr>
            <w:tcW w:w="3969" w:type="dxa"/>
            <w:vMerge/>
          </w:tcPr>
          <w:p w14:paraId="43024C74" w14:textId="5EA4BF65" w:rsidR="00EB1666" w:rsidRPr="00A47ABD" w:rsidRDefault="00EB1666" w:rsidP="0066169A">
            <w:pPr>
              <w:rPr>
                <w:sz w:val="22"/>
                <w:lang w:val="fr-CA"/>
              </w:rPr>
            </w:pPr>
          </w:p>
        </w:tc>
        <w:tc>
          <w:tcPr>
            <w:tcW w:w="3260" w:type="dxa"/>
            <w:vMerge/>
          </w:tcPr>
          <w:p w14:paraId="4A3BC399" w14:textId="77777777" w:rsidR="00EB1666" w:rsidRPr="00A47ABD" w:rsidRDefault="00EB1666" w:rsidP="00602A72">
            <w:pPr>
              <w:rPr>
                <w:color w:val="FF0000"/>
                <w:sz w:val="22"/>
                <w:lang w:val="fr-CA"/>
              </w:rPr>
            </w:pPr>
          </w:p>
        </w:tc>
      </w:tr>
      <w:tr w:rsidR="00EB1666" w:rsidRPr="00581768" w14:paraId="12988FB8" w14:textId="77777777" w:rsidTr="009A043E">
        <w:trPr>
          <w:trHeight w:val="201"/>
        </w:trPr>
        <w:tc>
          <w:tcPr>
            <w:tcW w:w="2263" w:type="dxa"/>
          </w:tcPr>
          <w:p w14:paraId="2DB9EDB0" w14:textId="646BA0C3" w:rsidR="00EB1666" w:rsidRPr="00581768" w:rsidRDefault="00581768" w:rsidP="00602A72">
            <w:pPr>
              <w:rPr>
                <w:color w:val="FF0000"/>
                <w:sz w:val="22"/>
                <w:lang w:val="fr-CA"/>
              </w:rPr>
            </w:pPr>
            <w:r w:rsidRPr="00581768">
              <w:rPr>
                <w:sz w:val="22"/>
                <w:lang w:val="fr-CA"/>
              </w:rPr>
              <w:t>Élargir les données ciblées sur les populations marginalisées, à risque et identifiées comme moyen de soutenir de meilleurs résultats en matière d'emploi</w:t>
            </w:r>
          </w:p>
        </w:tc>
        <w:tc>
          <w:tcPr>
            <w:tcW w:w="4820" w:type="dxa"/>
            <w:vMerge/>
          </w:tcPr>
          <w:p w14:paraId="56E3951E" w14:textId="77777777" w:rsidR="00EB1666" w:rsidRPr="00581768" w:rsidRDefault="00EB1666" w:rsidP="00602A72">
            <w:pPr>
              <w:rPr>
                <w:color w:val="FF0000"/>
                <w:sz w:val="22"/>
                <w:lang w:val="fr-CA"/>
              </w:rPr>
            </w:pPr>
          </w:p>
        </w:tc>
        <w:tc>
          <w:tcPr>
            <w:tcW w:w="3969" w:type="dxa"/>
            <w:vMerge/>
          </w:tcPr>
          <w:p w14:paraId="50E0546D" w14:textId="1B13850A" w:rsidR="00EB1666" w:rsidRPr="00581768" w:rsidRDefault="00EB1666" w:rsidP="00602A72">
            <w:pPr>
              <w:rPr>
                <w:sz w:val="22"/>
                <w:lang w:val="fr-CA"/>
              </w:rPr>
            </w:pPr>
          </w:p>
        </w:tc>
        <w:tc>
          <w:tcPr>
            <w:tcW w:w="3260" w:type="dxa"/>
            <w:vMerge/>
          </w:tcPr>
          <w:p w14:paraId="4913AB1F" w14:textId="77777777" w:rsidR="00EB1666" w:rsidRPr="00581768" w:rsidRDefault="00EB1666" w:rsidP="00602A72">
            <w:pPr>
              <w:rPr>
                <w:color w:val="FF0000"/>
                <w:sz w:val="22"/>
                <w:lang w:val="fr-CA"/>
              </w:rPr>
            </w:pPr>
          </w:p>
        </w:tc>
      </w:tr>
    </w:tbl>
    <w:p w14:paraId="01CE35F4" w14:textId="77777777" w:rsidR="003724D6" w:rsidRPr="00581768" w:rsidRDefault="003724D6" w:rsidP="003724D6">
      <w:pPr>
        <w:rPr>
          <w:color w:val="FF0000"/>
          <w:lang w:val="fr-CA"/>
        </w:rPr>
      </w:pPr>
    </w:p>
    <w:p w14:paraId="7CDE7B2D" w14:textId="2F2E09F6" w:rsidR="003724D6" w:rsidRPr="008E6228" w:rsidRDefault="003724D6" w:rsidP="006768E9">
      <w:pPr>
        <w:pStyle w:val="Heading2"/>
        <w:rPr>
          <w:lang w:val="fr-CA"/>
        </w:rPr>
      </w:pPr>
      <w:r w:rsidRPr="00581768">
        <w:rPr>
          <w:sz w:val="22"/>
          <w:lang w:val="fr-CA"/>
        </w:rPr>
        <w:br w:type="page"/>
      </w:r>
      <w:bookmarkStart w:id="92" w:name="_Toc96602804"/>
      <w:bookmarkStart w:id="93" w:name="_Toc96602854"/>
      <w:r w:rsidR="008E6228" w:rsidRPr="008E6228">
        <w:rPr>
          <w:lang w:val="fr-CA"/>
        </w:rPr>
        <w:lastRenderedPageBreak/>
        <w:t>Impacts continus de la COVID-19 sur le tourisme et l'emploi axé sur le genre</w:t>
      </w:r>
      <w:bookmarkEnd w:id="92"/>
      <w:bookmarkEnd w:id="93"/>
    </w:p>
    <w:tbl>
      <w:tblPr>
        <w:tblStyle w:val="TableGrid"/>
        <w:tblW w:w="14313" w:type="dxa"/>
        <w:tblLook w:val="04A0" w:firstRow="1" w:lastRow="0" w:firstColumn="1" w:lastColumn="0" w:noHBand="0" w:noVBand="1"/>
      </w:tblPr>
      <w:tblGrid>
        <w:gridCol w:w="2263"/>
        <w:gridCol w:w="4820"/>
        <w:gridCol w:w="3969"/>
        <w:gridCol w:w="3261"/>
      </w:tblGrid>
      <w:tr w:rsidR="000D3935" w:rsidRPr="008E6228" w14:paraId="35915C48" w14:textId="77777777" w:rsidTr="009A043E">
        <w:trPr>
          <w:trHeight w:val="423"/>
        </w:trPr>
        <w:tc>
          <w:tcPr>
            <w:tcW w:w="2263" w:type="dxa"/>
            <w:shd w:val="clear" w:color="auto" w:fill="DEEAF6" w:themeFill="accent1" w:themeFillTint="33"/>
          </w:tcPr>
          <w:p w14:paraId="7E286814" w14:textId="1210E6D8" w:rsidR="000D3935" w:rsidRPr="000D3935" w:rsidRDefault="000D3935" w:rsidP="000D3935">
            <w:pPr>
              <w:rPr>
                <w:color w:val="FF0000"/>
                <w:sz w:val="22"/>
              </w:rPr>
            </w:pPr>
            <w:proofErr w:type="spellStart"/>
            <w:r w:rsidRPr="000D3935">
              <w:rPr>
                <w:b/>
                <w:bCs/>
                <w:sz w:val="22"/>
              </w:rPr>
              <w:t>Strat</w:t>
            </w:r>
            <w:r w:rsidR="00321033">
              <w:rPr>
                <w:b/>
                <w:bCs/>
                <w:sz w:val="22"/>
              </w:rPr>
              <w:t>é</w:t>
            </w:r>
            <w:r w:rsidRPr="000D3935">
              <w:rPr>
                <w:b/>
                <w:bCs/>
                <w:sz w:val="22"/>
              </w:rPr>
              <w:t>g</w:t>
            </w:r>
            <w:r w:rsidR="008E6228">
              <w:rPr>
                <w:b/>
                <w:bCs/>
                <w:sz w:val="22"/>
              </w:rPr>
              <w:t>ie</w:t>
            </w:r>
            <w:proofErr w:type="spellEnd"/>
          </w:p>
        </w:tc>
        <w:tc>
          <w:tcPr>
            <w:tcW w:w="4820" w:type="dxa"/>
            <w:shd w:val="clear" w:color="auto" w:fill="DEEAF6" w:themeFill="accent1" w:themeFillTint="33"/>
          </w:tcPr>
          <w:p w14:paraId="6F2DB57C" w14:textId="49710434" w:rsidR="000D3935" w:rsidRPr="000D3935" w:rsidRDefault="008E6228" w:rsidP="000D3935">
            <w:pPr>
              <w:rPr>
                <w:color w:val="FF0000"/>
                <w:sz w:val="22"/>
              </w:rPr>
            </w:pPr>
            <w:r>
              <w:rPr>
                <w:b/>
                <w:bCs/>
                <w:sz w:val="22"/>
              </w:rPr>
              <w:t>Succès 2021-22</w:t>
            </w:r>
          </w:p>
        </w:tc>
        <w:tc>
          <w:tcPr>
            <w:tcW w:w="3969" w:type="dxa"/>
            <w:shd w:val="clear" w:color="auto" w:fill="DEEAF6" w:themeFill="accent1" w:themeFillTint="33"/>
          </w:tcPr>
          <w:p w14:paraId="2C09C73A" w14:textId="5258E508" w:rsidR="000D3935" w:rsidRPr="00446F7F" w:rsidRDefault="000D3935" w:rsidP="000D3935">
            <w:pPr>
              <w:rPr>
                <w:sz w:val="22"/>
              </w:rPr>
            </w:pPr>
            <w:proofErr w:type="spellStart"/>
            <w:r w:rsidRPr="00446F7F">
              <w:rPr>
                <w:b/>
                <w:bCs/>
                <w:sz w:val="22"/>
              </w:rPr>
              <w:t>Activiti</w:t>
            </w:r>
            <w:r w:rsidR="008E6228">
              <w:rPr>
                <w:b/>
                <w:bCs/>
                <w:sz w:val="22"/>
              </w:rPr>
              <w:t>é</w:t>
            </w:r>
            <w:r w:rsidRPr="00446F7F">
              <w:rPr>
                <w:b/>
                <w:bCs/>
                <w:sz w:val="22"/>
              </w:rPr>
              <w:t>s</w:t>
            </w:r>
            <w:proofErr w:type="spellEnd"/>
            <w:r w:rsidR="008E6228">
              <w:rPr>
                <w:b/>
                <w:bCs/>
                <w:sz w:val="22"/>
              </w:rPr>
              <w:t xml:space="preserve"> 2022-23</w:t>
            </w:r>
            <w:r w:rsidRPr="00446F7F">
              <w:rPr>
                <w:b/>
                <w:bCs/>
                <w:sz w:val="22"/>
              </w:rPr>
              <w:t xml:space="preserve"> </w:t>
            </w:r>
          </w:p>
        </w:tc>
        <w:tc>
          <w:tcPr>
            <w:tcW w:w="3261" w:type="dxa"/>
            <w:shd w:val="clear" w:color="auto" w:fill="DEEAF6" w:themeFill="accent1" w:themeFillTint="33"/>
          </w:tcPr>
          <w:p w14:paraId="47983761" w14:textId="6A4251E9" w:rsidR="000D3935" w:rsidRPr="008E6228" w:rsidRDefault="008E6228" w:rsidP="000D3935">
            <w:pPr>
              <w:rPr>
                <w:color w:val="FF0000"/>
                <w:sz w:val="22"/>
                <w:lang w:val="fr-CA"/>
              </w:rPr>
            </w:pPr>
            <w:r w:rsidRPr="008E6228">
              <w:rPr>
                <w:b/>
                <w:bCs/>
                <w:sz w:val="22"/>
                <w:lang w:val="fr-CA"/>
              </w:rPr>
              <w:t>Plans futurs à court et moyen terme au-delà de 2022-23</w:t>
            </w:r>
          </w:p>
        </w:tc>
      </w:tr>
      <w:tr w:rsidR="00C63227" w:rsidRPr="00BD5D74" w14:paraId="5CAEE500" w14:textId="77777777" w:rsidTr="009A043E">
        <w:trPr>
          <w:trHeight w:val="1054"/>
        </w:trPr>
        <w:tc>
          <w:tcPr>
            <w:tcW w:w="2263" w:type="dxa"/>
          </w:tcPr>
          <w:p w14:paraId="248DFA0B" w14:textId="1833F5D7" w:rsidR="00C63227" w:rsidRPr="008E6228" w:rsidRDefault="008E6228" w:rsidP="00602A72">
            <w:pPr>
              <w:rPr>
                <w:sz w:val="22"/>
                <w:lang w:val="fr-CA"/>
              </w:rPr>
            </w:pPr>
            <w:r w:rsidRPr="008E6228">
              <w:rPr>
                <w:sz w:val="22"/>
                <w:lang w:val="fr-CA"/>
              </w:rPr>
              <w:t>Mobiliser les données sur le marché du travail pour soutenir les intervenants communautaires</w:t>
            </w:r>
          </w:p>
        </w:tc>
        <w:tc>
          <w:tcPr>
            <w:tcW w:w="4820" w:type="dxa"/>
            <w:vMerge w:val="restart"/>
          </w:tcPr>
          <w:p w14:paraId="154E51EF" w14:textId="2372A682" w:rsidR="008E6228" w:rsidRPr="008E6228" w:rsidRDefault="00C63227" w:rsidP="00602A72">
            <w:pPr>
              <w:rPr>
                <w:b/>
                <w:sz w:val="22"/>
                <w:lang w:val="fr-CA"/>
              </w:rPr>
            </w:pPr>
            <w:r w:rsidRPr="008E6228">
              <w:rPr>
                <w:b/>
                <w:sz w:val="22"/>
                <w:lang w:val="fr-CA"/>
              </w:rPr>
              <w:t xml:space="preserve">- </w:t>
            </w:r>
            <w:r w:rsidR="008E6228" w:rsidRPr="008E6228">
              <w:rPr>
                <w:b/>
                <w:sz w:val="22"/>
                <w:lang w:val="fr-CA"/>
              </w:rPr>
              <w:t xml:space="preserve">Création d'un tableau de bord mensuel sur le tourisme et l'emploi des femmes : </w:t>
            </w:r>
            <w:r w:rsidR="008E6228" w:rsidRPr="008E6228">
              <w:rPr>
                <w:bCs/>
                <w:sz w:val="22"/>
                <w:lang w:val="fr-CA"/>
              </w:rPr>
              <w:t xml:space="preserve">ce secteur et cette démographie étant liés, les perturbations de l'emploi causées par la COVID-19 ont eu un fort impact sur les deux. Nous avons </w:t>
            </w:r>
            <w:r w:rsidR="008E6228">
              <w:rPr>
                <w:bCs/>
                <w:sz w:val="22"/>
                <w:lang w:val="fr-CA"/>
              </w:rPr>
              <w:t>gardé l’œil ouvert</w:t>
            </w:r>
            <w:r w:rsidR="008E6228" w:rsidRPr="008E6228">
              <w:rPr>
                <w:bCs/>
                <w:sz w:val="22"/>
                <w:lang w:val="fr-CA"/>
              </w:rPr>
              <w:t xml:space="preserve"> pour</w:t>
            </w:r>
            <w:r w:rsidR="008E6228">
              <w:rPr>
                <w:bCs/>
                <w:sz w:val="22"/>
                <w:lang w:val="fr-CA"/>
              </w:rPr>
              <w:t xml:space="preserve"> être en mesure de</w:t>
            </w:r>
            <w:r w:rsidR="008E6228" w:rsidRPr="008E6228">
              <w:rPr>
                <w:bCs/>
                <w:sz w:val="22"/>
                <w:lang w:val="fr-CA"/>
              </w:rPr>
              <w:t xml:space="preserve"> fournir des informations </w:t>
            </w:r>
            <w:r w:rsidR="008E6228">
              <w:rPr>
                <w:bCs/>
                <w:sz w:val="22"/>
                <w:lang w:val="fr-CA"/>
              </w:rPr>
              <w:t xml:space="preserve">en temps et lieux </w:t>
            </w:r>
            <w:r w:rsidR="008E6228" w:rsidRPr="008E6228">
              <w:rPr>
                <w:bCs/>
                <w:sz w:val="22"/>
                <w:lang w:val="fr-CA"/>
              </w:rPr>
              <w:t>sur les situations d'emploi</w:t>
            </w:r>
          </w:p>
          <w:p w14:paraId="720877C3" w14:textId="72683895" w:rsidR="00C63227" w:rsidRPr="008E6228" w:rsidRDefault="00C63227" w:rsidP="00602A72">
            <w:pPr>
              <w:rPr>
                <w:bCs/>
                <w:sz w:val="22"/>
                <w:lang w:val="fr-CA"/>
              </w:rPr>
            </w:pPr>
            <w:r w:rsidRPr="008E6228">
              <w:rPr>
                <w:b/>
                <w:sz w:val="22"/>
                <w:lang w:val="fr-CA"/>
              </w:rPr>
              <w:t xml:space="preserve">- </w:t>
            </w:r>
            <w:r w:rsidR="008E6228" w:rsidRPr="008E6228">
              <w:rPr>
                <w:b/>
                <w:sz w:val="22"/>
                <w:lang w:val="fr-CA"/>
              </w:rPr>
              <w:t xml:space="preserve">Production de notes d'information trimestrielles sur les tendances touristiques émergentes </w:t>
            </w:r>
            <w:r w:rsidR="008E6228">
              <w:rPr>
                <w:b/>
                <w:sz w:val="22"/>
                <w:lang w:val="fr-CA"/>
              </w:rPr>
              <w:t>au</w:t>
            </w:r>
            <w:r w:rsidR="008E6228" w:rsidRPr="008E6228">
              <w:rPr>
                <w:b/>
                <w:sz w:val="22"/>
                <w:lang w:val="fr-CA"/>
              </w:rPr>
              <w:t xml:space="preserve"> Niagara : </w:t>
            </w:r>
            <w:r w:rsidR="008E6228" w:rsidRPr="008E6228">
              <w:rPr>
                <w:bCs/>
                <w:sz w:val="22"/>
                <w:lang w:val="fr-CA"/>
              </w:rPr>
              <w:t>La production de notes d'information trimestrielles sur ce projet a permis de s'assurer que le NWPB a fourni des ressources et des idées liées aux tendances plus larges du marché du travail qui émergeaient et</w:t>
            </w:r>
            <w:r w:rsidR="00805922">
              <w:rPr>
                <w:bCs/>
                <w:sz w:val="22"/>
                <w:lang w:val="fr-CA"/>
              </w:rPr>
              <w:t xml:space="preserve"> de son </w:t>
            </w:r>
            <w:r w:rsidR="008E6228" w:rsidRPr="008E6228">
              <w:rPr>
                <w:bCs/>
                <w:sz w:val="22"/>
                <w:lang w:val="fr-CA"/>
              </w:rPr>
              <w:t>impact sur le tourisme.</w:t>
            </w:r>
          </w:p>
          <w:p w14:paraId="49E7747E" w14:textId="1AB4EDEB" w:rsidR="00C63227" w:rsidRPr="00805922" w:rsidRDefault="00C63227" w:rsidP="00602A72">
            <w:pPr>
              <w:rPr>
                <w:color w:val="FF0000"/>
                <w:sz w:val="22"/>
                <w:lang w:val="fr-CA"/>
              </w:rPr>
            </w:pPr>
            <w:r w:rsidRPr="00805922">
              <w:rPr>
                <w:b/>
                <w:sz w:val="22"/>
                <w:lang w:val="fr-CA"/>
              </w:rPr>
              <w:t xml:space="preserve">- </w:t>
            </w:r>
            <w:r w:rsidR="00805922" w:rsidRPr="00805922">
              <w:rPr>
                <w:b/>
                <w:sz w:val="22"/>
                <w:lang w:val="fr-CA"/>
              </w:rPr>
              <w:t xml:space="preserve">Production d'un rapport rétrospectif annuel sur l'évolution du tourisme et de l'emploi </w:t>
            </w:r>
            <w:r w:rsidR="00805922">
              <w:rPr>
                <w:b/>
                <w:sz w:val="22"/>
                <w:lang w:val="fr-CA"/>
              </w:rPr>
              <w:t>axé sur le genre</w:t>
            </w:r>
            <w:r w:rsidR="00805922" w:rsidRPr="00805922">
              <w:rPr>
                <w:b/>
                <w:sz w:val="22"/>
                <w:lang w:val="fr-CA"/>
              </w:rPr>
              <w:t xml:space="preserve"> en 2021 </w:t>
            </w:r>
            <w:r w:rsidR="00805922" w:rsidRPr="00805922">
              <w:rPr>
                <w:bCs/>
                <w:sz w:val="22"/>
                <w:lang w:val="fr-CA"/>
              </w:rPr>
              <w:t>: le rapport rétrospectif résume les conclusions des notes d'information trimestrielles</w:t>
            </w:r>
            <w:r w:rsidR="00805922">
              <w:rPr>
                <w:bCs/>
                <w:sz w:val="22"/>
                <w:lang w:val="fr-CA"/>
              </w:rPr>
              <w:t xml:space="preserve"> et démontre</w:t>
            </w:r>
            <w:r w:rsidR="00805922" w:rsidRPr="00805922">
              <w:rPr>
                <w:bCs/>
                <w:sz w:val="22"/>
                <w:lang w:val="fr-CA"/>
              </w:rPr>
              <w:t xml:space="preserve"> comment les tendances peuvent avoir changé</w:t>
            </w:r>
            <w:r w:rsidR="00805922">
              <w:rPr>
                <w:bCs/>
                <w:sz w:val="22"/>
                <w:lang w:val="fr-CA"/>
              </w:rPr>
              <w:t>.</w:t>
            </w:r>
            <w:r w:rsidR="00805922" w:rsidRPr="00805922">
              <w:rPr>
                <w:bCs/>
                <w:sz w:val="22"/>
                <w:lang w:val="fr-CA"/>
              </w:rPr>
              <w:t xml:space="preserve"> </w:t>
            </w:r>
            <w:r w:rsidR="00805922">
              <w:rPr>
                <w:bCs/>
                <w:sz w:val="22"/>
                <w:lang w:val="fr-CA"/>
              </w:rPr>
              <w:t>Il</w:t>
            </w:r>
            <w:r w:rsidR="00805922" w:rsidRPr="00805922">
              <w:rPr>
                <w:bCs/>
                <w:sz w:val="22"/>
                <w:lang w:val="fr-CA"/>
              </w:rPr>
              <w:t xml:space="preserve"> décrit </w:t>
            </w:r>
            <w:r w:rsidR="00805922">
              <w:rPr>
                <w:bCs/>
                <w:sz w:val="22"/>
                <w:lang w:val="fr-CA"/>
              </w:rPr>
              <w:t xml:space="preserve">également </w:t>
            </w:r>
            <w:r w:rsidR="00805922" w:rsidRPr="00805922">
              <w:rPr>
                <w:bCs/>
                <w:sz w:val="22"/>
                <w:lang w:val="fr-CA"/>
              </w:rPr>
              <w:t xml:space="preserve">les meilleures pratiques qui ont été </w:t>
            </w:r>
            <w:r w:rsidR="00805922" w:rsidRPr="00805922">
              <w:rPr>
                <w:bCs/>
                <w:sz w:val="22"/>
                <w:lang w:val="fr-CA"/>
              </w:rPr>
              <w:lastRenderedPageBreak/>
              <w:t>identifiées pour soutenir le travail des femmes</w:t>
            </w:r>
            <w:r w:rsidR="00805922">
              <w:rPr>
                <w:bCs/>
                <w:sz w:val="22"/>
                <w:lang w:val="fr-CA"/>
              </w:rPr>
              <w:t xml:space="preserve"> dans</w:t>
            </w:r>
            <w:r w:rsidR="00805922" w:rsidRPr="00805922">
              <w:rPr>
                <w:bCs/>
                <w:sz w:val="22"/>
                <w:lang w:val="fr-CA"/>
              </w:rPr>
              <w:t xml:space="preserve"> la participation </w:t>
            </w:r>
            <w:r w:rsidR="00805922">
              <w:rPr>
                <w:bCs/>
                <w:sz w:val="22"/>
                <w:lang w:val="fr-CA"/>
              </w:rPr>
              <w:t>au</w:t>
            </w:r>
            <w:r w:rsidR="00805922" w:rsidRPr="00805922">
              <w:rPr>
                <w:bCs/>
                <w:sz w:val="22"/>
                <w:lang w:val="fr-CA"/>
              </w:rPr>
              <w:t xml:space="preserve"> marché ou </w:t>
            </w:r>
            <w:r w:rsidR="00805922">
              <w:rPr>
                <w:bCs/>
                <w:sz w:val="22"/>
                <w:lang w:val="fr-CA"/>
              </w:rPr>
              <w:t>à l’</w:t>
            </w:r>
            <w:r w:rsidR="00805922" w:rsidRPr="00805922">
              <w:rPr>
                <w:bCs/>
                <w:sz w:val="22"/>
                <w:lang w:val="fr-CA"/>
              </w:rPr>
              <w:t>emploi dans les secteurs d'appui au tourisme.</w:t>
            </w:r>
          </w:p>
        </w:tc>
        <w:tc>
          <w:tcPr>
            <w:tcW w:w="3969" w:type="dxa"/>
            <w:vMerge w:val="restart"/>
          </w:tcPr>
          <w:p w14:paraId="70393CEF" w14:textId="2D7CEF31" w:rsidR="00736EA6" w:rsidRPr="00805922" w:rsidRDefault="009C7F6D" w:rsidP="00C63227">
            <w:pPr>
              <w:rPr>
                <w:bCs/>
                <w:sz w:val="22"/>
                <w:lang w:val="fr-CA"/>
              </w:rPr>
            </w:pPr>
            <w:r w:rsidRPr="00805922">
              <w:rPr>
                <w:b/>
                <w:sz w:val="22"/>
                <w:lang w:val="fr-CA"/>
              </w:rPr>
              <w:lastRenderedPageBreak/>
              <w:t xml:space="preserve">- </w:t>
            </w:r>
            <w:r w:rsidR="00805922" w:rsidRPr="00805922">
              <w:rPr>
                <w:b/>
                <w:sz w:val="22"/>
                <w:lang w:val="fr-CA"/>
              </w:rPr>
              <w:t>Continue</w:t>
            </w:r>
            <w:r w:rsidR="00805922">
              <w:rPr>
                <w:b/>
                <w:sz w:val="22"/>
                <w:lang w:val="fr-CA"/>
              </w:rPr>
              <w:t>r</w:t>
            </w:r>
            <w:r w:rsidR="00805922" w:rsidRPr="00805922">
              <w:rPr>
                <w:b/>
                <w:sz w:val="22"/>
                <w:lang w:val="fr-CA"/>
              </w:rPr>
              <w:t xml:space="preserve"> à suivre les impacts sur l'emploi dans les secteurs qui ont été particulièrement touchés tout au long de la pandémie. </w:t>
            </w:r>
            <w:r w:rsidR="00805922" w:rsidRPr="00805922">
              <w:rPr>
                <w:bCs/>
                <w:sz w:val="22"/>
                <w:lang w:val="fr-CA"/>
              </w:rPr>
              <w:t xml:space="preserve">Cet examen s'étendra pour </w:t>
            </w:r>
            <w:r w:rsidR="00805922">
              <w:rPr>
                <w:bCs/>
                <w:sz w:val="22"/>
                <w:lang w:val="fr-CA"/>
              </w:rPr>
              <w:t xml:space="preserve">se pencher davantage </w:t>
            </w:r>
            <w:r w:rsidR="00805922" w:rsidRPr="00805922">
              <w:rPr>
                <w:bCs/>
                <w:sz w:val="22"/>
                <w:lang w:val="fr-CA"/>
              </w:rPr>
              <w:t xml:space="preserve">sur les tendances de l'industrie et de l'emploi </w:t>
            </w:r>
            <w:r w:rsidR="00805922">
              <w:rPr>
                <w:bCs/>
                <w:sz w:val="22"/>
                <w:lang w:val="fr-CA"/>
              </w:rPr>
              <w:t>axé sur</w:t>
            </w:r>
            <w:r w:rsidR="00805922" w:rsidRPr="00805922">
              <w:rPr>
                <w:bCs/>
                <w:sz w:val="22"/>
                <w:lang w:val="fr-CA"/>
              </w:rPr>
              <w:t xml:space="preserve"> le </w:t>
            </w:r>
            <w:r w:rsidR="00BD5D74">
              <w:rPr>
                <w:bCs/>
                <w:sz w:val="22"/>
                <w:lang w:val="fr-CA"/>
              </w:rPr>
              <w:t>genre</w:t>
            </w:r>
            <w:r w:rsidR="00805922" w:rsidRPr="00805922">
              <w:rPr>
                <w:bCs/>
                <w:sz w:val="22"/>
                <w:lang w:val="fr-CA"/>
              </w:rPr>
              <w:t xml:space="preserve"> </w:t>
            </w:r>
            <w:r w:rsidR="00805922">
              <w:rPr>
                <w:bCs/>
                <w:sz w:val="22"/>
                <w:lang w:val="fr-CA"/>
              </w:rPr>
              <w:t>au</w:t>
            </w:r>
            <w:r w:rsidR="00805922" w:rsidRPr="00805922">
              <w:rPr>
                <w:bCs/>
                <w:sz w:val="22"/>
                <w:lang w:val="fr-CA"/>
              </w:rPr>
              <w:t xml:space="preserve"> Niagara.</w:t>
            </w:r>
          </w:p>
          <w:p w14:paraId="2489195A" w14:textId="25E3907E" w:rsidR="00805922" w:rsidRPr="00805922" w:rsidRDefault="00736EA6" w:rsidP="00462349">
            <w:pPr>
              <w:rPr>
                <w:bCs/>
                <w:sz w:val="22"/>
                <w:lang w:val="fr-CA"/>
              </w:rPr>
            </w:pPr>
            <w:r w:rsidRPr="00805922">
              <w:rPr>
                <w:b/>
                <w:sz w:val="22"/>
                <w:lang w:val="fr-CA"/>
              </w:rPr>
              <w:t xml:space="preserve">- </w:t>
            </w:r>
            <w:r w:rsidR="00805922" w:rsidRPr="00805922">
              <w:rPr>
                <w:b/>
                <w:sz w:val="22"/>
                <w:lang w:val="fr-CA"/>
              </w:rPr>
              <w:t xml:space="preserve">Identifier les initiatives locales qui soutiennent l'emploi/la participation des femmes au marché du travail, en fournissant des données et des informations. </w:t>
            </w:r>
            <w:r w:rsidR="00805922" w:rsidRPr="00805922">
              <w:rPr>
                <w:bCs/>
                <w:sz w:val="22"/>
                <w:lang w:val="fr-CA"/>
              </w:rPr>
              <w:t xml:space="preserve">Il sera essentiel de s'engager auprès des individus pour s'assurer que </w:t>
            </w:r>
            <w:r w:rsidR="00BD5D74">
              <w:rPr>
                <w:bCs/>
                <w:sz w:val="22"/>
                <w:lang w:val="fr-CA"/>
              </w:rPr>
              <w:t>l</w:t>
            </w:r>
            <w:r w:rsidR="00805922" w:rsidRPr="00805922">
              <w:rPr>
                <w:bCs/>
                <w:sz w:val="22"/>
                <w:lang w:val="fr-CA"/>
              </w:rPr>
              <w:t xml:space="preserve">es </w:t>
            </w:r>
            <w:r w:rsidR="00BD5D74">
              <w:rPr>
                <w:bCs/>
                <w:sz w:val="22"/>
                <w:lang w:val="fr-CA"/>
              </w:rPr>
              <w:t xml:space="preserve">acteurs de </w:t>
            </w:r>
            <w:r w:rsidR="00805922" w:rsidRPr="00805922">
              <w:rPr>
                <w:bCs/>
                <w:sz w:val="22"/>
                <w:lang w:val="fr-CA"/>
              </w:rPr>
              <w:t>soutiens qui aident à promouvoir des opportunités d'emploi durables et prévisibles sont disponibles.</w:t>
            </w:r>
          </w:p>
          <w:p w14:paraId="690B9DD5" w14:textId="157CE53F" w:rsidR="00C63227" w:rsidRPr="00BD5D74" w:rsidRDefault="009C7F6D" w:rsidP="00462349">
            <w:pPr>
              <w:rPr>
                <w:bCs/>
                <w:sz w:val="22"/>
                <w:lang w:val="fr-CA"/>
              </w:rPr>
            </w:pPr>
            <w:r w:rsidRPr="00BD5D74">
              <w:rPr>
                <w:b/>
                <w:sz w:val="22"/>
                <w:lang w:val="fr-CA"/>
              </w:rPr>
              <w:t xml:space="preserve">- </w:t>
            </w:r>
            <w:r w:rsidR="00BD5D74" w:rsidRPr="00BD5D74">
              <w:rPr>
                <w:b/>
                <w:sz w:val="22"/>
                <w:lang w:val="fr-CA"/>
              </w:rPr>
              <w:t xml:space="preserve">Exploiter les données du recensement de 2021 </w:t>
            </w:r>
            <w:r w:rsidR="00BD5D74" w:rsidRPr="00BD5D74">
              <w:rPr>
                <w:bCs/>
                <w:sz w:val="22"/>
                <w:lang w:val="fr-CA"/>
              </w:rPr>
              <w:t xml:space="preserve">pour créer une compréhension pré et </w:t>
            </w:r>
            <w:r w:rsidR="00D33ED9" w:rsidRPr="00BD5D74">
              <w:rPr>
                <w:bCs/>
                <w:sz w:val="22"/>
                <w:lang w:val="fr-CA"/>
              </w:rPr>
              <w:t>postpandémique</w:t>
            </w:r>
            <w:r w:rsidR="00BD5D74" w:rsidRPr="00BD5D74">
              <w:rPr>
                <w:bCs/>
                <w:sz w:val="22"/>
                <w:lang w:val="fr-CA"/>
              </w:rPr>
              <w:t xml:space="preserve"> de l'emploi dans le tourisme et de </w:t>
            </w:r>
            <w:r w:rsidR="00BD5D74" w:rsidRPr="00BD5D74">
              <w:rPr>
                <w:bCs/>
                <w:sz w:val="22"/>
                <w:lang w:val="fr-CA"/>
              </w:rPr>
              <w:lastRenderedPageBreak/>
              <w:t>l'emploi/participation au marché du travail des femmes.</w:t>
            </w:r>
          </w:p>
        </w:tc>
        <w:tc>
          <w:tcPr>
            <w:tcW w:w="3261" w:type="dxa"/>
            <w:vMerge w:val="restart"/>
          </w:tcPr>
          <w:p w14:paraId="33888D8E" w14:textId="0193F413" w:rsidR="00BD5D74" w:rsidRDefault="00BD5D74" w:rsidP="00602A72">
            <w:pPr>
              <w:rPr>
                <w:bCs/>
                <w:sz w:val="22"/>
                <w:lang w:val="fr-CA"/>
              </w:rPr>
            </w:pPr>
            <w:r w:rsidRPr="00BD5D74">
              <w:rPr>
                <w:bCs/>
                <w:sz w:val="22"/>
                <w:lang w:val="fr-CA"/>
              </w:rPr>
              <w:lastRenderedPageBreak/>
              <w:t>Au fur et à mesure que les commandes de données personnalisées du recensement de 2021 seront disponibles, nous fournirons des informations supplémentaires sur le tourisme et les tendances de l'emploi axées sur le genre.</w:t>
            </w:r>
          </w:p>
          <w:p w14:paraId="24073793" w14:textId="77777777" w:rsidR="00BD5D74" w:rsidRPr="00BD5D74" w:rsidRDefault="00BD5D74" w:rsidP="00602A72">
            <w:pPr>
              <w:rPr>
                <w:bCs/>
                <w:sz w:val="22"/>
                <w:lang w:val="fr-CA"/>
              </w:rPr>
            </w:pPr>
          </w:p>
          <w:p w14:paraId="4FEBD518" w14:textId="6349918F" w:rsidR="00C63227" w:rsidRDefault="00BD5D74" w:rsidP="00602A72">
            <w:pPr>
              <w:rPr>
                <w:bCs/>
                <w:sz w:val="22"/>
                <w:lang w:val="fr-CA"/>
              </w:rPr>
            </w:pPr>
            <w:r w:rsidRPr="00BD5D74">
              <w:rPr>
                <w:bCs/>
                <w:sz w:val="22"/>
                <w:lang w:val="fr-CA"/>
              </w:rPr>
              <w:t>Continuer à suivre les initiatives locales qui soutiennent l'emploi/la participation des femmes au marché du travail, en fournissant des données et des informations le cas échéant.</w:t>
            </w:r>
          </w:p>
          <w:p w14:paraId="1861F8D6" w14:textId="77777777" w:rsidR="00BD5D74" w:rsidRPr="00BD5D74" w:rsidRDefault="00BD5D74" w:rsidP="00602A72">
            <w:pPr>
              <w:rPr>
                <w:bCs/>
                <w:sz w:val="22"/>
                <w:lang w:val="fr-CA"/>
              </w:rPr>
            </w:pPr>
          </w:p>
          <w:p w14:paraId="2A501128" w14:textId="282F2EFB" w:rsidR="00C63227" w:rsidRPr="00BD5D74" w:rsidRDefault="00BD5D74" w:rsidP="00602A72">
            <w:pPr>
              <w:rPr>
                <w:color w:val="FF0000"/>
                <w:sz w:val="22"/>
                <w:lang w:val="fr-CA"/>
              </w:rPr>
            </w:pPr>
            <w:r w:rsidRPr="00BD5D74">
              <w:rPr>
                <w:bCs/>
                <w:sz w:val="22"/>
                <w:lang w:val="fr-CA"/>
              </w:rPr>
              <w:t xml:space="preserve">Maintenir une analyse sectorielle et démographique continue pour l'emploi en évolution </w:t>
            </w:r>
            <w:r w:rsidRPr="00BD5D74">
              <w:rPr>
                <w:bCs/>
                <w:sz w:val="22"/>
                <w:lang w:val="fr-CA"/>
              </w:rPr>
              <w:lastRenderedPageBreak/>
              <w:t xml:space="preserve">rapide pendant la reprise </w:t>
            </w:r>
            <w:r w:rsidR="00AC24C1">
              <w:rPr>
                <w:bCs/>
                <w:sz w:val="22"/>
                <w:lang w:val="fr-CA"/>
              </w:rPr>
              <w:t>de</w:t>
            </w:r>
            <w:r w:rsidRPr="00BD5D74">
              <w:rPr>
                <w:bCs/>
                <w:sz w:val="22"/>
                <w:lang w:val="fr-CA"/>
              </w:rPr>
              <w:t xml:space="preserve"> la COVID-19.</w:t>
            </w:r>
          </w:p>
        </w:tc>
      </w:tr>
      <w:tr w:rsidR="00C63227" w:rsidRPr="008E6228" w14:paraId="4A557ADA" w14:textId="77777777" w:rsidTr="009A043E">
        <w:trPr>
          <w:trHeight w:val="2168"/>
        </w:trPr>
        <w:tc>
          <w:tcPr>
            <w:tcW w:w="2263" w:type="dxa"/>
          </w:tcPr>
          <w:p w14:paraId="3C94170E" w14:textId="644E1BCF" w:rsidR="00C63227" w:rsidRPr="008E6228" w:rsidRDefault="008E6228" w:rsidP="00602A72">
            <w:pPr>
              <w:rPr>
                <w:sz w:val="22"/>
                <w:lang w:val="fr-CA"/>
              </w:rPr>
            </w:pPr>
            <w:r w:rsidRPr="008E6228">
              <w:rPr>
                <w:sz w:val="22"/>
                <w:lang w:val="fr-CA"/>
              </w:rPr>
              <w:t>Améliorer les connaissances actuelles et prévues sur la demande du marché du travail</w:t>
            </w:r>
          </w:p>
        </w:tc>
        <w:tc>
          <w:tcPr>
            <w:tcW w:w="4820" w:type="dxa"/>
            <w:vMerge/>
          </w:tcPr>
          <w:p w14:paraId="184536B3" w14:textId="77777777" w:rsidR="00C63227" w:rsidRPr="008E6228" w:rsidRDefault="00C63227" w:rsidP="00602A72">
            <w:pPr>
              <w:rPr>
                <w:b/>
                <w:color w:val="FF0000"/>
                <w:sz w:val="22"/>
                <w:lang w:val="fr-CA"/>
              </w:rPr>
            </w:pPr>
          </w:p>
        </w:tc>
        <w:tc>
          <w:tcPr>
            <w:tcW w:w="3969" w:type="dxa"/>
            <w:vMerge/>
          </w:tcPr>
          <w:p w14:paraId="52053057" w14:textId="77777777" w:rsidR="00C63227" w:rsidRPr="008E6228" w:rsidRDefault="00C63227" w:rsidP="00602A72">
            <w:pPr>
              <w:rPr>
                <w:sz w:val="22"/>
                <w:lang w:val="fr-CA"/>
              </w:rPr>
            </w:pPr>
          </w:p>
        </w:tc>
        <w:tc>
          <w:tcPr>
            <w:tcW w:w="3261" w:type="dxa"/>
            <w:vMerge/>
          </w:tcPr>
          <w:p w14:paraId="325036DD" w14:textId="7DB2DE40" w:rsidR="00C63227" w:rsidRPr="008E6228" w:rsidRDefault="00C63227" w:rsidP="00602A72">
            <w:pPr>
              <w:rPr>
                <w:color w:val="FF0000"/>
                <w:sz w:val="22"/>
                <w:lang w:val="fr-CA"/>
              </w:rPr>
            </w:pPr>
          </w:p>
        </w:tc>
      </w:tr>
      <w:tr w:rsidR="00C63227" w:rsidRPr="008E6228" w14:paraId="26E88483" w14:textId="77777777" w:rsidTr="009A043E">
        <w:trPr>
          <w:trHeight w:val="201"/>
        </w:trPr>
        <w:tc>
          <w:tcPr>
            <w:tcW w:w="2263" w:type="dxa"/>
          </w:tcPr>
          <w:p w14:paraId="4C56CA5F" w14:textId="1CB480AE" w:rsidR="00C63227" w:rsidRPr="008E6228" w:rsidRDefault="008E6228" w:rsidP="00602A72">
            <w:pPr>
              <w:rPr>
                <w:sz w:val="22"/>
                <w:lang w:val="fr-CA"/>
              </w:rPr>
            </w:pPr>
            <w:r w:rsidRPr="008E6228">
              <w:rPr>
                <w:sz w:val="22"/>
                <w:lang w:val="fr-CA"/>
              </w:rPr>
              <w:t>Élargir les données ciblées sur les populations marginalisées, à risque et identifiées comme moyen de soutenir de meilleurs résultats en matière d'emploi</w:t>
            </w:r>
          </w:p>
        </w:tc>
        <w:tc>
          <w:tcPr>
            <w:tcW w:w="4820" w:type="dxa"/>
            <w:vMerge/>
          </w:tcPr>
          <w:p w14:paraId="389E7BCC" w14:textId="77777777" w:rsidR="00C63227" w:rsidRPr="008E6228" w:rsidRDefault="00C63227" w:rsidP="00602A72">
            <w:pPr>
              <w:rPr>
                <w:color w:val="FF0000"/>
                <w:sz w:val="22"/>
                <w:lang w:val="fr-CA"/>
              </w:rPr>
            </w:pPr>
          </w:p>
        </w:tc>
        <w:tc>
          <w:tcPr>
            <w:tcW w:w="3969" w:type="dxa"/>
            <w:vMerge/>
          </w:tcPr>
          <w:p w14:paraId="55BA0E16" w14:textId="77777777" w:rsidR="00C63227" w:rsidRPr="008E6228" w:rsidRDefault="00C63227" w:rsidP="00602A72">
            <w:pPr>
              <w:rPr>
                <w:sz w:val="22"/>
                <w:lang w:val="fr-CA"/>
              </w:rPr>
            </w:pPr>
          </w:p>
        </w:tc>
        <w:tc>
          <w:tcPr>
            <w:tcW w:w="3261" w:type="dxa"/>
            <w:vMerge/>
          </w:tcPr>
          <w:p w14:paraId="3300206B" w14:textId="2C1C5372" w:rsidR="00C63227" w:rsidRPr="008E6228" w:rsidRDefault="00C63227" w:rsidP="00602A72">
            <w:pPr>
              <w:rPr>
                <w:color w:val="FF0000"/>
                <w:sz w:val="22"/>
                <w:lang w:val="fr-CA"/>
              </w:rPr>
            </w:pPr>
          </w:p>
        </w:tc>
      </w:tr>
    </w:tbl>
    <w:p w14:paraId="41304EAF" w14:textId="77777777" w:rsidR="003724D6" w:rsidRPr="008E6228" w:rsidRDefault="003724D6" w:rsidP="003724D6">
      <w:pPr>
        <w:rPr>
          <w:color w:val="FF0000"/>
          <w:sz w:val="22"/>
          <w:lang w:val="fr-CA"/>
        </w:rPr>
      </w:pPr>
    </w:p>
    <w:p w14:paraId="75477925" w14:textId="77777777" w:rsidR="003724D6" w:rsidRPr="008E6228" w:rsidRDefault="003724D6" w:rsidP="003724D6">
      <w:pPr>
        <w:spacing w:line="259" w:lineRule="auto"/>
        <w:rPr>
          <w:color w:val="FF0000"/>
          <w:sz w:val="22"/>
          <w:lang w:val="fr-CA"/>
        </w:rPr>
      </w:pPr>
      <w:r w:rsidRPr="008E6228">
        <w:rPr>
          <w:color w:val="FF0000"/>
          <w:sz w:val="22"/>
          <w:lang w:val="fr-CA"/>
        </w:rPr>
        <w:br w:type="page"/>
      </w:r>
    </w:p>
    <w:p w14:paraId="51FF7E05" w14:textId="775FCBFB" w:rsidR="003724D6" w:rsidRPr="00064B77" w:rsidRDefault="00064B77" w:rsidP="006768E9">
      <w:pPr>
        <w:pStyle w:val="Heading2"/>
        <w:rPr>
          <w:lang w:val="fr-CA"/>
        </w:rPr>
      </w:pPr>
      <w:bookmarkStart w:id="94" w:name="_Toc96602805"/>
      <w:bookmarkStart w:id="95" w:name="_Toc96602855"/>
      <w:r w:rsidRPr="00064B77">
        <w:rPr>
          <w:lang w:val="fr-CA"/>
        </w:rPr>
        <w:lastRenderedPageBreak/>
        <w:t xml:space="preserve">Ajustements des employeurs et des employés </w:t>
      </w:r>
      <w:r>
        <w:rPr>
          <w:lang w:val="fr-CA"/>
        </w:rPr>
        <w:t xml:space="preserve">face </w:t>
      </w:r>
      <w:r w:rsidRPr="00064B77">
        <w:rPr>
          <w:lang w:val="fr-CA"/>
        </w:rPr>
        <w:t>à la COVID-19</w:t>
      </w:r>
      <w:bookmarkEnd w:id="94"/>
      <w:bookmarkEnd w:id="95"/>
    </w:p>
    <w:tbl>
      <w:tblPr>
        <w:tblStyle w:val="TableGrid"/>
        <w:tblW w:w="14313" w:type="dxa"/>
        <w:tblLook w:val="04A0" w:firstRow="1" w:lastRow="0" w:firstColumn="1" w:lastColumn="0" w:noHBand="0" w:noVBand="1"/>
      </w:tblPr>
      <w:tblGrid>
        <w:gridCol w:w="2263"/>
        <w:gridCol w:w="4820"/>
        <w:gridCol w:w="3969"/>
        <w:gridCol w:w="3261"/>
      </w:tblGrid>
      <w:tr w:rsidR="00A40777" w:rsidRPr="00490799" w14:paraId="588CF3E7" w14:textId="77777777" w:rsidTr="009A043E">
        <w:trPr>
          <w:trHeight w:val="423"/>
        </w:trPr>
        <w:tc>
          <w:tcPr>
            <w:tcW w:w="2263" w:type="dxa"/>
            <w:shd w:val="clear" w:color="auto" w:fill="DEEAF6" w:themeFill="accent1" w:themeFillTint="33"/>
          </w:tcPr>
          <w:p w14:paraId="79E4E540" w14:textId="5BEE47FC" w:rsidR="00A40777" w:rsidRPr="00A62085" w:rsidRDefault="00A40777" w:rsidP="00A40777">
            <w:pPr>
              <w:rPr>
                <w:color w:val="FF0000"/>
                <w:sz w:val="22"/>
              </w:rPr>
            </w:pPr>
            <w:proofErr w:type="spellStart"/>
            <w:r w:rsidRPr="000D3935">
              <w:rPr>
                <w:b/>
                <w:bCs/>
                <w:sz w:val="22"/>
              </w:rPr>
              <w:t>Strat</w:t>
            </w:r>
            <w:r w:rsidR="00321033">
              <w:rPr>
                <w:b/>
                <w:bCs/>
                <w:sz w:val="22"/>
              </w:rPr>
              <w:t>é</w:t>
            </w:r>
            <w:r w:rsidRPr="000D3935">
              <w:rPr>
                <w:b/>
                <w:bCs/>
                <w:sz w:val="22"/>
              </w:rPr>
              <w:t>g</w:t>
            </w:r>
            <w:r w:rsidR="00064B77">
              <w:rPr>
                <w:b/>
                <w:bCs/>
                <w:sz w:val="22"/>
              </w:rPr>
              <w:t>ie</w:t>
            </w:r>
            <w:proofErr w:type="spellEnd"/>
          </w:p>
        </w:tc>
        <w:tc>
          <w:tcPr>
            <w:tcW w:w="4820" w:type="dxa"/>
            <w:shd w:val="clear" w:color="auto" w:fill="DEEAF6" w:themeFill="accent1" w:themeFillTint="33"/>
          </w:tcPr>
          <w:p w14:paraId="5D3BAFB9" w14:textId="4E8CDB6B" w:rsidR="00A40777" w:rsidRPr="00A62085" w:rsidRDefault="00490799" w:rsidP="00A40777">
            <w:pPr>
              <w:rPr>
                <w:color w:val="FF0000"/>
                <w:sz w:val="22"/>
              </w:rPr>
            </w:pPr>
            <w:r>
              <w:rPr>
                <w:b/>
                <w:bCs/>
                <w:sz w:val="22"/>
              </w:rPr>
              <w:t>Succès 2021-22</w:t>
            </w:r>
          </w:p>
        </w:tc>
        <w:tc>
          <w:tcPr>
            <w:tcW w:w="3969" w:type="dxa"/>
            <w:shd w:val="clear" w:color="auto" w:fill="DEEAF6" w:themeFill="accent1" w:themeFillTint="33"/>
          </w:tcPr>
          <w:p w14:paraId="695954B4" w14:textId="527CE904" w:rsidR="00A40777" w:rsidRPr="00446F7F" w:rsidRDefault="00A40777" w:rsidP="00A40777">
            <w:pPr>
              <w:rPr>
                <w:sz w:val="22"/>
              </w:rPr>
            </w:pPr>
            <w:proofErr w:type="spellStart"/>
            <w:r w:rsidRPr="00446F7F">
              <w:rPr>
                <w:b/>
                <w:bCs/>
                <w:sz w:val="22"/>
              </w:rPr>
              <w:t>Activiti</w:t>
            </w:r>
            <w:r w:rsidR="00490799">
              <w:rPr>
                <w:b/>
                <w:bCs/>
                <w:sz w:val="22"/>
              </w:rPr>
              <w:t>é</w:t>
            </w:r>
            <w:r w:rsidRPr="00446F7F">
              <w:rPr>
                <w:b/>
                <w:bCs/>
                <w:sz w:val="22"/>
              </w:rPr>
              <w:t>s</w:t>
            </w:r>
            <w:proofErr w:type="spellEnd"/>
            <w:r w:rsidR="00490799">
              <w:rPr>
                <w:b/>
                <w:bCs/>
                <w:sz w:val="22"/>
              </w:rPr>
              <w:t xml:space="preserve"> 2022-23</w:t>
            </w:r>
            <w:r w:rsidRPr="00446F7F">
              <w:rPr>
                <w:b/>
                <w:bCs/>
                <w:sz w:val="22"/>
              </w:rPr>
              <w:t xml:space="preserve"> </w:t>
            </w:r>
          </w:p>
        </w:tc>
        <w:tc>
          <w:tcPr>
            <w:tcW w:w="3261" w:type="dxa"/>
            <w:shd w:val="clear" w:color="auto" w:fill="DEEAF6" w:themeFill="accent1" w:themeFillTint="33"/>
          </w:tcPr>
          <w:p w14:paraId="55D14690" w14:textId="08694A9D" w:rsidR="00A40777" w:rsidRPr="00490799" w:rsidRDefault="00490799" w:rsidP="00A40777">
            <w:pPr>
              <w:rPr>
                <w:color w:val="FF0000"/>
                <w:sz w:val="22"/>
                <w:lang w:val="fr-CA"/>
              </w:rPr>
            </w:pPr>
            <w:r w:rsidRPr="00490799">
              <w:rPr>
                <w:b/>
                <w:bCs/>
                <w:sz w:val="22"/>
                <w:lang w:val="fr-CA"/>
              </w:rPr>
              <w:t>Plans futurs à court et moyen terme au-delà de 2022-23</w:t>
            </w:r>
          </w:p>
        </w:tc>
      </w:tr>
      <w:tr w:rsidR="00064B77" w:rsidRPr="008A76F4" w14:paraId="6FE6D66F" w14:textId="77777777" w:rsidTr="009A043E">
        <w:trPr>
          <w:trHeight w:val="1054"/>
        </w:trPr>
        <w:tc>
          <w:tcPr>
            <w:tcW w:w="2263" w:type="dxa"/>
          </w:tcPr>
          <w:p w14:paraId="3275CCD8" w14:textId="01183123" w:rsidR="00064B77" w:rsidRPr="00064B77" w:rsidRDefault="00064B77" w:rsidP="00064B77">
            <w:pPr>
              <w:rPr>
                <w:sz w:val="22"/>
                <w:lang w:val="fr-CA"/>
              </w:rPr>
            </w:pPr>
            <w:r w:rsidRPr="008E6228">
              <w:rPr>
                <w:sz w:val="22"/>
                <w:lang w:val="fr-CA"/>
              </w:rPr>
              <w:t>Mobiliser les données sur le marché du travail pour soutenir les intervenants communautaires</w:t>
            </w:r>
          </w:p>
        </w:tc>
        <w:tc>
          <w:tcPr>
            <w:tcW w:w="4820" w:type="dxa"/>
            <w:vMerge w:val="restart"/>
          </w:tcPr>
          <w:p w14:paraId="7A9050A3" w14:textId="6A8898D0" w:rsidR="00064B77" w:rsidRPr="00064B77" w:rsidRDefault="00064B77" w:rsidP="00064B77">
            <w:pPr>
              <w:rPr>
                <w:bCs/>
                <w:sz w:val="22"/>
                <w:lang w:val="fr-CA"/>
              </w:rPr>
            </w:pPr>
            <w:r w:rsidRPr="00064B77">
              <w:rPr>
                <w:b/>
                <w:sz w:val="22"/>
                <w:lang w:val="fr-CA"/>
              </w:rPr>
              <w:t xml:space="preserve">- </w:t>
            </w:r>
            <w:r w:rsidR="00D43520">
              <w:rPr>
                <w:b/>
                <w:sz w:val="22"/>
                <w:lang w:val="fr-CA"/>
              </w:rPr>
              <w:t>Amélioration</w:t>
            </w:r>
            <w:r>
              <w:rPr>
                <w:b/>
                <w:sz w:val="22"/>
                <w:lang w:val="fr-CA"/>
              </w:rPr>
              <w:t xml:space="preserve"> de</w:t>
            </w:r>
            <w:r w:rsidRPr="00064B77">
              <w:rPr>
                <w:b/>
                <w:sz w:val="22"/>
                <w:lang w:val="fr-CA"/>
              </w:rPr>
              <w:t xml:space="preserve"> la qualité </w:t>
            </w:r>
            <w:r>
              <w:rPr>
                <w:b/>
                <w:sz w:val="22"/>
                <w:lang w:val="fr-CA"/>
              </w:rPr>
              <w:t>de</w:t>
            </w:r>
            <w:r w:rsidRPr="00064B77">
              <w:rPr>
                <w:b/>
                <w:sz w:val="22"/>
                <w:lang w:val="fr-CA"/>
              </w:rPr>
              <w:t xml:space="preserve"> l'agrégateur de demande d'emploi du NWPB, menant à la production de profils d'opportunités d'emploi</w:t>
            </w:r>
            <w:r>
              <w:rPr>
                <w:b/>
                <w:sz w:val="22"/>
                <w:lang w:val="fr-CA"/>
              </w:rPr>
              <w:t>s</w:t>
            </w:r>
            <w:r w:rsidRPr="00064B77">
              <w:rPr>
                <w:b/>
                <w:sz w:val="22"/>
                <w:lang w:val="fr-CA"/>
              </w:rPr>
              <w:t xml:space="preserve"> spécifiques à un secteur : </w:t>
            </w:r>
            <w:r w:rsidRPr="00064B77">
              <w:rPr>
                <w:bCs/>
                <w:sz w:val="22"/>
                <w:lang w:val="fr-CA"/>
              </w:rPr>
              <w:t xml:space="preserve">l'agrégateur de demande d'emploi du NWPB a été </w:t>
            </w:r>
            <w:r w:rsidR="00D43520">
              <w:rPr>
                <w:bCs/>
                <w:sz w:val="22"/>
                <w:lang w:val="fr-CA"/>
              </w:rPr>
              <w:t>amélioré</w:t>
            </w:r>
            <w:r w:rsidRPr="00064B77">
              <w:rPr>
                <w:bCs/>
                <w:sz w:val="22"/>
                <w:lang w:val="fr-CA"/>
              </w:rPr>
              <w:t xml:space="preserve"> pour permettre la création de rapports axés sur la demande d'emploi dans les principaux secteurs d'emploi </w:t>
            </w:r>
            <w:r>
              <w:rPr>
                <w:bCs/>
                <w:sz w:val="22"/>
                <w:lang w:val="fr-CA"/>
              </w:rPr>
              <w:t>au</w:t>
            </w:r>
            <w:r w:rsidRPr="00064B77">
              <w:rPr>
                <w:bCs/>
                <w:sz w:val="22"/>
                <w:lang w:val="fr-CA"/>
              </w:rPr>
              <w:t xml:space="preserve"> Niagara.</w:t>
            </w:r>
          </w:p>
          <w:p w14:paraId="0D726B96" w14:textId="38B5F3CC" w:rsidR="00064B77" w:rsidRPr="00064B77" w:rsidRDefault="00064B77" w:rsidP="00064B77">
            <w:pPr>
              <w:rPr>
                <w:color w:val="FF0000"/>
                <w:sz w:val="22"/>
                <w:lang w:val="fr-CA"/>
              </w:rPr>
            </w:pPr>
            <w:r w:rsidRPr="00064B77">
              <w:rPr>
                <w:b/>
                <w:sz w:val="22"/>
                <w:lang w:val="fr-CA"/>
              </w:rPr>
              <w:t xml:space="preserve">- Produire des rapports mensuels et trimestriels sur la demande d'emploi pour soutenir la reprise et la planification de la pandémie locale : </w:t>
            </w:r>
            <w:r w:rsidRPr="00064B77">
              <w:rPr>
                <w:bCs/>
                <w:sz w:val="22"/>
                <w:lang w:val="fr-CA"/>
              </w:rPr>
              <w:t>ces activités s'appuient sur le succès démontré d</w:t>
            </w:r>
            <w:r>
              <w:rPr>
                <w:bCs/>
                <w:sz w:val="22"/>
                <w:lang w:val="fr-CA"/>
              </w:rPr>
              <w:t>u</w:t>
            </w:r>
            <w:r w:rsidRPr="00064B77">
              <w:rPr>
                <w:bCs/>
                <w:sz w:val="22"/>
                <w:lang w:val="fr-CA"/>
              </w:rPr>
              <w:t xml:space="preserve"> NWPB avec notre série sur les perspectives d'emploi qui a fourni des informations stratégiques sur les professions constamment en demande </w:t>
            </w:r>
            <w:r>
              <w:rPr>
                <w:bCs/>
                <w:sz w:val="22"/>
                <w:lang w:val="fr-CA"/>
              </w:rPr>
              <w:t>au</w:t>
            </w:r>
            <w:r w:rsidRPr="00064B77">
              <w:rPr>
                <w:bCs/>
                <w:sz w:val="22"/>
                <w:lang w:val="fr-CA"/>
              </w:rPr>
              <w:t xml:space="preserve"> Niagara à nos partenaires des services d'emploi et </w:t>
            </w:r>
            <w:r>
              <w:rPr>
                <w:bCs/>
                <w:sz w:val="22"/>
                <w:lang w:val="fr-CA"/>
              </w:rPr>
              <w:t>d’a</w:t>
            </w:r>
            <w:r w:rsidRPr="00064B77">
              <w:rPr>
                <w:bCs/>
                <w:sz w:val="22"/>
                <w:lang w:val="fr-CA"/>
              </w:rPr>
              <w:t>lphabétisation et compétences de base.</w:t>
            </w:r>
          </w:p>
        </w:tc>
        <w:tc>
          <w:tcPr>
            <w:tcW w:w="3969" w:type="dxa"/>
            <w:vMerge w:val="restart"/>
          </w:tcPr>
          <w:p w14:paraId="6A929C59" w14:textId="77777777" w:rsidR="00490799" w:rsidRDefault="00064B77" w:rsidP="00064B77">
            <w:pPr>
              <w:rPr>
                <w:sz w:val="22"/>
                <w:lang w:val="fr-CA"/>
              </w:rPr>
            </w:pPr>
            <w:r w:rsidRPr="00490799">
              <w:rPr>
                <w:sz w:val="22"/>
                <w:lang w:val="fr-CA"/>
              </w:rPr>
              <w:t xml:space="preserve">- </w:t>
            </w:r>
            <w:r w:rsidR="00490799" w:rsidRPr="00490799">
              <w:rPr>
                <w:b/>
                <w:bCs/>
                <w:sz w:val="22"/>
                <w:lang w:val="fr-CA"/>
              </w:rPr>
              <w:t xml:space="preserve">Incorporer les nouvelles classifications nationales des professions pour 2021 dans les produits et outils de données grâce à la collaboration avec </w:t>
            </w:r>
            <w:proofErr w:type="spellStart"/>
            <w:r w:rsidR="00490799" w:rsidRPr="00490799">
              <w:rPr>
                <w:b/>
                <w:bCs/>
                <w:sz w:val="22"/>
                <w:lang w:val="fr-CA"/>
              </w:rPr>
              <w:t>Workforce</w:t>
            </w:r>
            <w:proofErr w:type="spellEnd"/>
            <w:r w:rsidR="00490799" w:rsidRPr="00490799">
              <w:rPr>
                <w:b/>
                <w:bCs/>
                <w:sz w:val="22"/>
                <w:lang w:val="fr-CA"/>
              </w:rPr>
              <w:t xml:space="preserve"> Windsor-Essex. </w:t>
            </w:r>
            <w:r w:rsidR="00490799" w:rsidRPr="00490799">
              <w:rPr>
                <w:sz w:val="22"/>
                <w:lang w:val="fr-CA"/>
              </w:rPr>
              <w:t>Les mises à jour de la CNP de 2021 apportent des modifications aux classifications et codes des professions, ainsi qu'aux taxonomies des compétences.</w:t>
            </w:r>
          </w:p>
          <w:p w14:paraId="45F11E47" w14:textId="7C13662E" w:rsidR="00064B77" w:rsidRPr="00490799" w:rsidRDefault="00064B77" w:rsidP="00064B77">
            <w:pPr>
              <w:rPr>
                <w:b/>
                <w:bCs/>
                <w:sz w:val="22"/>
                <w:lang w:val="fr-CA"/>
              </w:rPr>
            </w:pPr>
            <w:r w:rsidRPr="00490799">
              <w:rPr>
                <w:sz w:val="22"/>
                <w:lang w:val="fr-CA"/>
              </w:rPr>
              <w:t xml:space="preserve">- </w:t>
            </w:r>
            <w:r w:rsidR="00490799" w:rsidRPr="00490799">
              <w:rPr>
                <w:b/>
                <w:bCs/>
                <w:sz w:val="22"/>
                <w:lang w:val="fr-CA"/>
              </w:rPr>
              <w:t>Continuer à fournir des informations sur les emplois et les compétences en demande</w:t>
            </w:r>
          </w:p>
          <w:p w14:paraId="3D64464A" w14:textId="36994818" w:rsidR="00064B77" w:rsidRPr="00490799" w:rsidRDefault="00064B77" w:rsidP="00064B77">
            <w:pPr>
              <w:rPr>
                <w:sz w:val="22"/>
                <w:lang w:val="fr-CA"/>
              </w:rPr>
            </w:pPr>
            <w:r w:rsidRPr="00490799">
              <w:rPr>
                <w:b/>
                <w:sz w:val="22"/>
                <w:lang w:val="fr-CA"/>
              </w:rPr>
              <w:t xml:space="preserve">- </w:t>
            </w:r>
            <w:r w:rsidR="00490799" w:rsidRPr="00490799">
              <w:rPr>
                <w:b/>
                <w:sz w:val="22"/>
                <w:lang w:val="fr-CA"/>
              </w:rPr>
              <w:t xml:space="preserve">Élargir les options de libre-service pour la recherche communautaire : </w:t>
            </w:r>
            <w:r w:rsidR="00490799" w:rsidRPr="00490799">
              <w:rPr>
                <w:bCs/>
                <w:sz w:val="22"/>
                <w:lang w:val="fr-CA"/>
              </w:rPr>
              <w:t xml:space="preserve">En collaboration avec des partenaires des services d'emploi, de l'alphabétisation </w:t>
            </w:r>
            <w:r w:rsidR="00D43520">
              <w:rPr>
                <w:bCs/>
                <w:sz w:val="22"/>
                <w:lang w:val="fr-CA"/>
              </w:rPr>
              <w:t>/</w:t>
            </w:r>
            <w:r w:rsidR="00490799" w:rsidRPr="00490799">
              <w:rPr>
                <w:bCs/>
                <w:sz w:val="22"/>
                <w:lang w:val="fr-CA"/>
              </w:rPr>
              <w:t xml:space="preserve"> compétences de base et du gouvernement municipal, </w:t>
            </w:r>
            <w:r w:rsidR="00490799">
              <w:rPr>
                <w:bCs/>
                <w:sz w:val="22"/>
                <w:lang w:val="fr-CA"/>
              </w:rPr>
              <w:t xml:space="preserve">le </w:t>
            </w:r>
            <w:r w:rsidR="00490799" w:rsidRPr="00490799">
              <w:rPr>
                <w:bCs/>
                <w:sz w:val="22"/>
                <w:lang w:val="fr-CA"/>
              </w:rPr>
              <w:t xml:space="preserve">NWPB prévoit étendre les options de libre-service sur </w:t>
            </w:r>
            <w:r w:rsidR="00D43520">
              <w:rPr>
                <w:bCs/>
                <w:sz w:val="22"/>
                <w:lang w:val="fr-CA"/>
              </w:rPr>
              <w:t>son</w:t>
            </w:r>
            <w:r w:rsidR="00490799" w:rsidRPr="00490799">
              <w:rPr>
                <w:bCs/>
                <w:sz w:val="22"/>
                <w:lang w:val="fr-CA"/>
              </w:rPr>
              <w:t xml:space="preserve"> agrégateur de demande d'emploi et </w:t>
            </w:r>
            <w:r w:rsidR="00D43520">
              <w:rPr>
                <w:bCs/>
                <w:sz w:val="22"/>
                <w:lang w:val="fr-CA"/>
              </w:rPr>
              <w:t>ses</w:t>
            </w:r>
            <w:r w:rsidR="00490799" w:rsidRPr="00490799">
              <w:rPr>
                <w:bCs/>
                <w:sz w:val="22"/>
                <w:lang w:val="fr-CA"/>
              </w:rPr>
              <w:t xml:space="preserve"> outils de données. Cela permettra d'obtenir </w:t>
            </w:r>
            <w:r w:rsidR="00490799" w:rsidRPr="00490799">
              <w:rPr>
                <w:bCs/>
                <w:sz w:val="22"/>
                <w:lang w:val="fr-CA"/>
              </w:rPr>
              <w:lastRenderedPageBreak/>
              <w:t>des informations rapides et en temps réel pour soutenir la création de programmes de micro-certifications et la planification de carrière à long terme.</w:t>
            </w:r>
          </w:p>
        </w:tc>
        <w:tc>
          <w:tcPr>
            <w:tcW w:w="3261" w:type="dxa"/>
            <w:vMerge w:val="restart"/>
          </w:tcPr>
          <w:p w14:paraId="4BEA2052" w14:textId="37BE8AFE" w:rsidR="00064B77" w:rsidRPr="008A76F4" w:rsidRDefault="00064B77" w:rsidP="00064B77">
            <w:pPr>
              <w:rPr>
                <w:b/>
                <w:color w:val="FF0000"/>
                <w:sz w:val="22"/>
                <w:lang w:val="fr-CA"/>
              </w:rPr>
            </w:pPr>
            <w:r w:rsidRPr="008A76F4">
              <w:rPr>
                <w:sz w:val="22"/>
                <w:lang w:val="fr-CA"/>
              </w:rPr>
              <w:lastRenderedPageBreak/>
              <w:t>-</w:t>
            </w:r>
            <w:r w:rsidR="008A76F4" w:rsidRPr="008A76F4">
              <w:rPr>
                <w:lang w:val="fr-CA"/>
              </w:rPr>
              <w:t xml:space="preserve"> </w:t>
            </w:r>
            <w:r w:rsidR="008A76F4" w:rsidRPr="008A76F4">
              <w:rPr>
                <w:b/>
                <w:sz w:val="22"/>
                <w:lang w:val="fr-CA"/>
              </w:rPr>
              <w:t xml:space="preserve">Explorer les possibilités de créer et d'élargir </w:t>
            </w:r>
            <w:r w:rsidR="00BE4E9D">
              <w:rPr>
                <w:b/>
                <w:sz w:val="22"/>
                <w:lang w:val="fr-CA"/>
              </w:rPr>
              <w:t>l</w:t>
            </w:r>
            <w:r w:rsidR="008A76F4" w:rsidRPr="008A76F4">
              <w:rPr>
                <w:b/>
                <w:sz w:val="22"/>
                <w:lang w:val="fr-CA"/>
              </w:rPr>
              <w:t xml:space="preserve">es définitions significatives sur les compétences en demande : </w:t>
            </w:r>
            <w:r w:rsidR="008A76F4" w:rsidRPr="00BE4E9D">
              <w:rPr>
                <w:bCs/>
                <w:sz w:val="22"/>
                <w:lang w:val="fr-CA"/>
              </w:rPr>
              <w:t xml:space="preserve">l'agrégateur de demande d'emploi du NWPB a la capacité d'être </w:t>
            </w:r>
            <w:r w:rsidR="00BE4E9D">
              <w:rPr>
                <w:bCs/>
                <w:sz w:val="22"/>
                <w:lang w:val="fr-CA"/>
              </w:rPr>
              <w:t>amélioré</w:t>
            </w:r>
            <w:r w:rsidR="008A76F4" w:rsidRPr="00BE4E9D">
              <w:rPr>
                <w:bCs/>
                <w:sz w:val="22"/>
                <w:lang w:val="fr-CA"/>
              </w:rPr>
              <w:t xml:space="preserve"> pour soutenir l'intégration avec une variété de taxonomies de compétences reconnues à l'échelle internationale. L'intégration de ces produits dans </w:t>
            </w:r>
            <w:r w:rsidR="00D43520">
              <w:rPr>
                <w:bCs/>
                <w:sz w:val="22"/>
                <w:lang w:val="fr-CA"/>
              </w:rPr>
              <w:t>son</w:t>
            </w:r>
            <w:r w:rsidR="008A76F4" w:rsidRPr="00BE4E9D">
              <w:rPr>
                <w:bCs/>
                <w:sz w:val="22"/>
                <w:lang w:val="fr-CA"/>
              </w:rPr>
              <w:t xml:space="preserve"> agrégateur permettra la création d'un inventaire de compétences axé sur le niveau local qui aidera les demandeurs d'emploi à tirer parti de leurs compétences existantes et à se former pour les emplois qui seront essentiels à la reprise après la </w:t>
            </w:r>
            <w:r w:rsidR="00BE4E9D">
              <w:rPr>
                <w:bCs/>
                <w:sz w:val="22"/>
                <w:lang w:val="fr-CA"/>
              </w:rPr>
              <w:t>pandémie</w:t>
            </w:r>
            <w:r w:rsidR="008A76F4" w:rsidRPr="00BE4E9D">
              <w:rPr>
                <w:bCs/>
                <w:sz w:val="22"/>
                <w:lang w:val="fr-CA"/>
              </w:rPr>
              <w:t>.</w:t>
            </w:r>
          </w:p>
        </w:tc>
      </w:tr>
      <w:tr w:rsidR="00064B77" w:rsidRPr="00064B77" w14:paraId="1F095FA6" w14:textId="77777777" w:rsidTr="009A043E">
        <w:trPr>
          <w:trHeight w:val="2168"/>
        </w:trPr>
        <w:tc>
          <w:tcPr>
            <w:tcW w:w="2263" w:type="dxa"/>
          </w:tcPr>
          <w:p w14:paraId="05BD48B4" w14:textId="636B388E" w:rsidR="00064B77" w:rsidRPr="00064B77" w:rsidRDefault="00064B77" w:rsidP="00064B77">
            <w:pPr>
              <w:rPr>
                <w:sz w:val="22"/>
                <w:lang w:val="fr-CA"/>
              </w:rPr>
            </w:pPr>
            <w:r w:rsidRPr="008E6228">
              <w:rPr>
                <w:sz w:val="22"/>
                <w:lang w:val="fr-CA"/>
              </w:rPr>
              <w:t>Améliorer les connaissances actuelles et prévues sur la demande du marché du travail</w:t>
            </w:r>
          </w:p>
        </w:tc>
        <w:tc>
          <w:tcPr>
            <w:tcW w:w="4820" w:type="dxa"/>
            <w:vMerge/>
          </w:tcPr>
          <w:p w14:paraId="499AD5EA" w14:textId="77777777" w:rsidR="00064B77" w:rsidRPr="00064B77" w:rsidRDefault="00064B77" w:rsidP="00064B77">
            <w:pPr>
              <w:rPr>
                <w:b/>
                <w:color w:val="FF0000"/>
                <w:sz w:val="22"/>
                <w:lang w:val="fr-CA"/>
              </w:rPr>
            </w:pPr>
          </w:p>
        </w:tc>
        <w:tc>
          <w:tcPr>
            <w:tcW w:w="3969" w:type="dxa"/>
            <w:vMerge/>
          </w:tcPr>
          <w:p w14:paraId="73D2C8AC" w14:textId="77777777" w:rsidR="00064B77" w:rsidRPr="00064B77" w:rsidRDefault="00064B77" w:rsidP="00064B77">
            <w:pPr>
              <w:rPr>
                <w:sz w:val="22"/>
                <w:lang w:val="fr-CA"/>
              </w:rPr>
            </w:pPr>
          </w:p>
        </w:tc>
        <w:tc>
          <w:tcPr>
            <w:tcW w:w="3261" w:type="dxa"/>
            <w:vMerge/>
          </w:tcPr>
          <w:p w14:paraId="540D5882" w14:textId="4AE950EF" w:rsidR="00064B77" w:rsidRPr="00064B77" w:rsidRDefault="00064B77" w:rsidP="00064B77">
            <w:pPr>
              <w:rPr>
                <w:color w:val="FF0000"/>
                <w:sz w:val="22"/>
                <w:lang w:val="fr-CA"/>
              </w:rPr>
            </w:pPr>
          </w:p>
        </w:tc>
      </w:tr>
      <w:tr w:rsidR="00064B77" w:rsidRPr="00064B77" w14:paraId="635EB416" w14:textId="77777777" w:rsidTr="009A043E">
        <w:trPr>
          <w:trHeight w:val="201"/>
        </w:trPr>
        <w:tc>
          <w:tcPr>
            <w:tcW w:w="2263" w:type="dxa"/>
          </w:tcPr>
          <w:p w14:paraId="45A736C6" w14:textId="0B38BAF9" w:rsidR="00064B77" w:rsidRPr="00064B77" w:rsidRDefault="00064B77" w:rsidP="00064B77">
            <w:pPr>
              <w:rPr>
                <w:sz w:val="22"/>
                <w:lang w:val="fr-CA"/>
              </w:rPr>
            </w:pPr>
            <w:r w:rsidRPr="008E6228">
              <w:rPr>
                <w:sz w:val="22"/>
                <w:lang w:val="fr-CA"/>
              </w:rPr>
              <w:t>Élargir les données ciblées sur les populations marginalisées, à risque et identifiées comme moyen de soutenir de meilleurs résultats en matière d'emploi</w:t>
            </w:r>
          </w:p>
        </w:tc>
        <w:tc>
          <w:tcPr>
            <w:tcW w:w="4820" w:type="dxa"/>
            <w:vMerge/>
          </w:tcPr>
          <w:p w14:paraId="3AED311B" w14:textId="77777777" w:rsidR="00064B77" w:rsidRPr="00064B77" w:rsidRDefault="00064B77" w:rsidP="00064B77">
            <w:pPr>
              <w:rPr>
                <w:color w:val="FF0000"/>
                <w:sz w:val="22"/>
                <w:lang w:val="fr-CA"/>
              </w:rPr>
            </w:pPr>
          </w:p>
        </w:tc>
        <w:tc>
          <w:tcPr>
            <w:tcW w:w="3969" w:type="dxa"/>
            <w:vMerge/>
          </w:tcPr>
          <w:p w14:paraId="7E5DF7FA" w14:textId="77777777" w:rsidR="00064B77" w:rsidRPr="00064B77" w:rsidRDefault="00064B77" w:rsidP="00064B77">
            <w:pPr>
              <w:rPr>
                <w:sz w:val="22"/>
                <w:lang w:val="fr-CA"/>
              </w:rPr>
            </w:pPr>
          </w:p>
        </w:tc>
        <w:tc>
          <w:tcPr>
            <w:tcW w:w="3261" w:type="dxa"/>
            <w:vMerge/>
          </w:tcPr>
          <w:p w14:paraId="3881B738" w14:textId="7869653E" w:rsidR="00064B77" w:rsidRPr="00064B77" w:rsidRDefault="00064B77" w:rsidP="00064B77">
            <w:pPr>
              <w:rPr>
                <w:color w:val="FF0000"/>
                <w:sz w:val="22"/>
                <w:lang w:val="fr-CA"/>
              </w:rPr>
            </w:pPr>
          </w:p>
        </w:tc>
      </w:tr>
    </w:tbl>
    <w:p w14:paraId="432F9A8A" w14:textId="77777777" w:rsidR="003724D6" w:rsidRPr="00064B77" w:rsidRDefault="003724D6" w:rsidP="003724D6">
      <w:pPr>
        <w:pStyle w:val="Heading2"/>
        <w:rPr>
          <w:color w:val="FF0000"/>
          <w:lang w:val="fr-CA"/>
        </w:rPr>
      </w:pPr>
    </w:p>
    <w:p w14:paraId="14488537" w14:textId="77777777" w:rsidR="003724D6" w:rsidRPr="00064B77" w:rsidRDefault="003724D6" w:rsidP="003724D6">
      <w:pPr>
        <w:spacing w:line="259" w:lineRule="auto"/>
        <w:rPr>
          <w:rFonts w:eastAsiaTheme="majorEastAsia" w:cstheme="majorBidi"/>
          <w:color w:val="FF0000"/>
          <w:sz w:val="26"/>
          <w:szCs w:val="26"/>
          <w:lang w:val="fr-CA"/>
        </w:rPr>
      </w:pPr>
      <w:r w:rsidRPr="00064B77">
        <w:rPr>
          <w:color w:val="FF0000"/>
          <w:lang w:val="fr-CA"/>
        </w:rPr>
        <w:br w:type="page"/>
      </w:r>
    </w:p>
    <w:p w14:paraId="3D2B43BB" w14:textId="3B59EBD7" w:rsidR="003724D6" w:rsidRPr="00C514BD" w:rsidRDefault="00C514BD" w:rsidP="006768E9">
      <w:pPr>
        <w:pStyle w:val="Heading2"/>
        <w:rPr>
          <w:lang w:val="fr-CA"/>
        </w:rPr>
      </w:pPr>
      <w:bookmarkStart w:id="96" w:name="_Toc96602806"/>
      <w:bookmarkStart w:id="97" w:name="_Toc96602856"/>
      <w:r w:rsidRPr="00C514BD">
        <w:rPr>
          <w:lang w:val="fr-CA"/>
        </w:rPr>
        <w:lastRenderedPageBreak/>
        <w:t xml:space="preserve">Comprendre les </w:t>
      </w:r>
      <w:r>
        <w:rPr>
          <w:lang w:val="fr-CA"/>
        </w:rPr>
        <w:t>barrières</w:t>
      </w:r>
      <w:r w:rsidRPr="00C514BD">
        <w:rPr>
          <w:lang w:val="fr-CA"/>
        </w:rPr>
        <w:t xml:space="preserve"> à l'emploi</w:t>
      </w:r>
      <w:bookmarkEnd w:id="96"/>
      <w:bookmarkEnd w:id="97"/>
    </w:p>
    <w:tbl>
      <w:tblPr>
        <w:tblStyle w:val="TableGrid"/>
        <w:tblW w:w="14313" w:type="dxa"/>
        <w:tblLook w:val="04A0" w:firstRow="1" w:lastRow="0" w:firstColumn="1" w:lastColumn="0" w:noHBand="0" w:noVBand="1"/>
      </w:tblPr>
      <w:tblGrid>
        <w:gridCol w:w="2263"/>
        <w:gridCol w:w="4536"/>
        <w:gridCol w:w="4253"/>
        <w:gridCol w:w="3261"/>
      </w:tblGrid>
      <w:tr w:rsidR="00C514BD" w:rsidRPr="00C514BD" w14:paraId="7289B899" w14:textId="77777777" w:rsidTr="00050419">
        <w:trPr>
          <w:trHeight w:val="423"/>
        </w:trPr>
        <w:tc>
          <w:tcPr>
            <w:tcW w:w="2263" w:type="dxa"/>
            <w:shd w:val="clear" w:color="auto" w:fill="DEEAF6" w:themeFill="accent1" w:themeFillTint="33"/>
          </w:tcPr>
          <w:p w14:paraId="7DD423E0" w14:textId="5F29279F" w:rsidR="00C514BD" w:rsidRPr="00EB1666" w:rsidRDefault="00C514BD" w:rsidP="00C514BD">
            <w:pPr>
              <w:rPr>
                <w:b/>
                <w:bCs/>
                <w:sz w:val="22"/>
              </w:rPr>
            </w:pPr>
            <w:proofErr w:type="spellStart"/>
            <w:r w:rsidRPr="00EB1666">
              <w:rPr>
                <w:b/>
                <w:bCs/>
                <w:sz w:val="22"/>
              </w:rPr>
              <w:t>Strat</w:t>
            </w:r>
            <w:r>
              <w:rPr>
                <w:b/>
                <w:bCs/>
                <w:sz w:val="22"/>
              </w:rPr>
              <w:t>é</w:t>
            </w:r>
            <w:r w:rsidRPr="00EB1666">
              <w:rPr>
                <w:b/>
                <w:bCs/>
                <w:sz w:val="22"/>
              </w:rPr>
              <w:t>g</w:t>
            </w:r>
            <w:r>
              <w:rPr>
                <w:b/>
                <w:bCs/>
                <w:sz w:val="22"/>
              </w:rPr>
              <w:t>ie</w:t>
            </w:r>
            <w:proofErr w:type="spellEnd"/>
          </w:p>
        </w:tc>
        <w:tc>
          <w:tcPr>
            <w:tcW w:w="4536" w:type="dxa"/>
            <w:shd w:val="clear" w:color="auto" w:fill="DEEAF6" w:themeFill="accent1" w:themeFillTint="33"/>
          </w:tcPr>
          <w:p w14:paraId="4E714355" w14:textId="6A085818" w:rsidR="00C514BD" w:rsidRPr="007A27E9" w:rsidRDefault="00C514BD" w:rsidP="00C514BD">
            <w:pPr>
              <w:rPr>
                <w:b/>
                <w:bCs/>
                <w:sz w:val="22"/>
              </w:rPr>
            </w:pPr>
            <w:r>
              <w:rPr>
                <w:b/>
                <w:bCs/>
                <w:sz w:val="22"/>
              </w:rPr>
              <w:t>Succès 2021-22</w:t>
            </w:r>
          </w:p>
        </w:tc>
        <w:tc>
          <w:tcPr>
            <w:tcW w:w="4253" w:type="dxa"/>
            <w:shd w:val="clear" w:color="auto" w:fill="DEEAF6" w:themeFill="accent1" w:themeFillTint="33"/>
          </w:tcPr>
          <w:p w14:paraId="6A8E276F" w14:textId="73F6F153" w:rsidR="00C514BD" w:rsidRPr="00446F7F" w:rsidRDefault="00C514BD" w:rsidP="00C514BD">
            <w:pPr>
              <w:rPr>
                <w:b/>
                <w:bCs/>
                <w:sz w:val="22"/>
              </w:rPr>
            </w:pPr>
            <w:proofErr w:type="spellStart"/>
            <w:r w:rsidRPr="00446F7F">
              <w:rPr>
                <w:b/>
                <w:bCs/>
                <w:sz w:val="22"/>
              </w:rPr>
              <w:t>Activiti</w:t>
            </w:r>
            <w:r>
              <w:rPr>
                <w:b/>
                <w:bCs/>
                <w:sz w:val="22"/>
              </w:rPr>
              <w:t>é</w:t>
            </w:r>
            <w:r w:rsidRPr="00446F7F">
              <w:rPr>
                <w:b/>
                <w:bCs/>
                <w:sz w:val="22"/>
              </w:rPr>
              <w:t>s</w:t>
            </w:r>
            <w:proofErr w:type="spellEnd"/>
            <w:r>
              <w:rPr>
                <w:b/>
                <w:bCs/>
                <w:sz w:val="22"/>
              </w:rPr>
              <w:t xml:space="preserve"> 2022-23</w:t>
            </w:r>
            <w:r w:rsidRPr="00446F7F">
              <w:rPr>
                <w:b/>
                <w:bCs/>
                <w:sz w:val="22"/>
              </w:rPr>
              <w:t xml:space="preserve"> </w:t>
            </w:r>
          </w:p>
        </w:tc>
        <w:tc>
          <w:tcPr>
            <w:tcW w:w="3261" w:type="dxa"/>
            <w:shd w:val="clear" w:color="auto" w:fill="DEEAF6" w:themeFill="accent1" w:themeFillTint="33"/>
          </w:tcPr>
          <w:p w14:paraId="6A30F090" w14:textId="62A38204" w:rsidR="00C514BD" w:rsidRPr="00C514BD" w:rsidRDefault="00C514BD" w:rsidP="00C514BD">
            <w:pPr>
              <w:rPr>
                <w:b/>
                <w:bCs/>
                <w:sz w:val="22"/>
                <w:lang w:val="fr-CA"/>
              </w:rPr>
            </w:pPr>
            <w:r w:rsidRPr="00490799">
              <w:rPr>
                <w:b/>
                <w:bCs/>
                <w:sz w:val="22"/>
                <w:lang w:val="fr-CA"/>
              </w:rPr>
              <w:t>Plans futurs à court et moyen terme au-delà de 2022-23</w:t>
            </w:r>
          </w:p>
        </w:tc>
      </w:tr>
      <w:tr w:rsidR="00C514BD" w:rsidRPr="005D73CF" w14:paraId="6686CECC" w14:textId="77777777" w:rsidTr="00050419">
        <w:trPr>
          <w:trHeight w:val="1970"/>
        </w:trPr>
        <w:tc>
          <w:tcPr>
            <w:tcW w:w="2263" w:type="dxa"/>
          </w:tcPr>
          <w:p w14:paraId="287BC231" w14:textId="34AE455C" w:rsidR="00C514BD" w:rsidRPr="00C514BD" w:rsidRDefault="00C514BD" w:rsidP="00C514BD">
            <w:pPr>
              <w:rPr>
                <w:sz w:val="22"/>
                <w:lang w:val="fr-CA"/>
              </w:rPr>
            </w:pPr>
            <w:r w:rsidRPr="008E6228">
              <w:rPr>
                <w:sz w:val="22"/>
                <w:lang w:val="fr-CA"/>
              </w:rPr>
              <w:t>Mobiliser les données sur le marché du travail pour soutenir les intervenants communautaires</w:t>
            </w:r>
          </w:p>
        </w:tc>
        <w:tc>
          <w:tcPr>
            <w:tcW w:w="4536" w:type="dxa"/>
            <w:vMerge w:val="restart"/>
          </w:tcPr>
          <w:p w14:paraId="74223DD3" w14:textId="5E2A3A26" w:rsidR="000A21E9" w:rsidRPr="000A21E9" w:rsidRDefault="000A21E9" w:rsidP="00C514BD">
            <w:pPr>
              <w:rPr>
                <w:bCs/>
                <w:sz w:val="22"/>
                <w:lang w:val="fr-CA"/>
              </w:rPr>
            </w:pPr>
            <w:r w:rsidRPr="000A21E9">
              <w:rPr>
                <w:b/>
                <w:sz w:val="22"/>
                <w:lang w:val="fr-CA"/>
              </w:rPr>
              <w:t>- Développ</w:t>
            </w:r>
            <w:r>
              <w:rPr>
                <w:b/>
                <w:sz w:val="22"/>
                <w:lang w:val="fr-CA"/>
              </w:rPr>
              <w:t>er</w:t>
            </w:r>
            <w:r w:rsidRPr="000A21E9">
              <w:rPr>
                <w:b/>
                <w:sz w:val="22"/>
                <w:lang w:val="fr-CA"/>
              </w:rPr>
              <w:t xml:space="preserve"> une enquête auprès de la main-d'œuvre qui explore si / comment </w:t>
            </w:r>
            <w:r>
              <w:rPr>
                <w:b/>
                <w:sz w:val="22"/>
                <w:lang w:val="fr-CA"/>
              </w:rPr>
              <w:t xml:space="preserve">la </w:t>
            </w:r>
            <w:r w:rsidRPr="000A21E9">
              <w:rPr>
                <w:b/>
                <w:sz w:val="22"/>
                <w:lang w:val="fr-CA"/>
              </w:rPr>
              <w:t xml:space="preserve">COVID-19 a créé de nouveaux obstacles à l'emploi - </w:t>
            </w:r>
            <w:r w:rsidRPr="000A21E9">
              <w:rPr>
                <w:bCs/>
                <w:sz w:val="22"/>
                <w:lang w:val="fr-CA"/>
              </w:rPr>
              <w:t>cette enquête a aidé à identifier ces obstacles et a été une première étape pour fournir des informations spécifiques aux demandeurs d'emploi.</w:t>
            </w:r>
          </w:p>
          <w:p w14:paraId="178102CD" w14:textId="3401E81F" w:rsidR="000A21E9" w:rsidRDefault="00C514BD" w:rsidP="00C514BD">
            <w:pPr>
              <w:rPr>
                <w:b/>
                <w:sz w:val="22"/>
                <w:lang w:val="fr-CA"/>
              </w:rPr>
            </w:pPr>
            <w:r w:rsidRPr="000A21E9">
              <w:rPr>
                <w:b/>
                <w:sz w:val="22"/>
                <w:lang w:val="fr-CA"/>
              </w:rPr>
              <w:t xml:space="preserve">- </w:t>
            </w:r>
            <w:r w:rsidR="000A21E9" w:rsidRPr="000A21E9">
              <w:rPr>
                <w:b/>
                <w:sz w:val="22"/>
                <w:lang w:val="fr-CA"/>
              </w:rPr>
              <w:t>Explore</w:t>
            </w:r>
            <w:r w:rsidR="000A21E9">
              <w:rPr>
                <w:b/>
                <w:sz w:val="22"/>
                <w:lang w:val="fr-CA"/>
              </w:rPr>
              <w:t>r</w:t>
            </w:r>
            <w:r w:rsidR="000A21E9" w:rsidRPr="000A21E9">
              <w:rPr>
                <w:b/>
                <w:sz w:val="22"/>
                <w:lang w:val="fr-CA"/>
              </w:rPr>
              <w:t xml:space="preserve"> les résultats de cette enquête par le biais de consultations auprès des employeurs - </w:t>
            </w:r>
            <w:r w:rsidR="000A21E9" w:rsidRPr="000A21E9">
              <w:rPr>
                <w:bCs/>
                <w:sz w:val="22"/>
                <w:lang w:val="fr-CA"/>
              </w:rPr>
              <w:t>Pour ajouter du contexte aux résultats de l'enquête auprès des employés, en partenariat avec</w:t>
            </w:r>
            <w:r w:rsidR="00907C57">
              <w:rPr>
                <w:bCs/>
                <w:sz w:val="22"/>
                <w:lang w:val="fr-CA"/>
              </w:rPr>
              <w:t xml:space="preserve"> le</w:t>
            </w:r>
            <w:r w:rsidR="000A21E9" w:rsidRPr="000A21E9">
              <w:rPr>
                <w:bCs/>
                <w:sz w:val="22"/>
                <w:lang w:val="fr-CA"/>
              </w:rPr>
              <w:t xml:space="preserve"> </w:t>
            </w:r>
            <w:r w:rsidR="00907C57" w:rsidRPr="00907C57">
              <w:rPr>
                <w:bCs/>
                <w:sz w:val="22"/>
                <w:lang w:val="fr-CA"/>
              </w:rPr>
              <w:t xml:space="preserve">Niagara </w:t>
            </w:r>
            <w:proofErr w:type="spellStart"/>
            <w:r w:rsidR="00907C57" w:rsidRPr="00907C57">
              <w:rPr>
                <w:bCs/>
                <w:sz w:val="22"/>
                <w:lang w:val="fr-CA"/>
              </w:rPr>
              <w:t>Economic</w:t>
            </w:r>
            <w:proofErr w:type="spellEnd"/>
            <w:r w:rsidR="00907C57" w:rsidRPr="00907C57">
              <w:rPr>
                <w:bCs/>
                <w:sz w:val="22"/>
                <w:lang w:val="fr-CA"/>
              </w:rPr>
              <w:t xml:space="preserve"> Rapid </w:t>
            </w:r>
            <w:proofErr w:type="spellStart"/>
            <w:r w:rsidR="00907C57" w:rsidRPr="00907C57">
              <w:rPr>
                <w:bCs/>
                <w:sz w:val="22"/>
                <w:lang w:val="fr-CA"/>
              </w:rPr>
              <w:t>Response</w:t>
            </w:r>
            <w:proofErr w:type="spellEnd"/>
            <w:r w:rsidR="00907C57" w:rsidRPr="00907C57">
              <w:rPr>
                <w:bCs/>
                <w:sz w:val="22"/>
                <w:lang w:val="fr-CA"/>
              </w:rPr>
              <w:t xml:space="preserve"> Team </w:t>
            </w:r>
            <w:r w:rsidR="000A21E9" w:rsidRPr="000A21E9">
              <w:rPr>
                <w:bCs/>
                <w:sz w:val="22"/>
                <w:lang w:val="fr-CA"/>
              </w:rPr>
              <w:t>pour identifier les obstacles résultant de la pandémie.</w:t>
            </w:r>
          </w:p>
          <w:p w14:paraId="2843F7F3" w14:textId="0DE25732" w:rsidR="00C514BD" w:rsidRPr="00A86FA6" w:rsidRDefault="00C514BD" w:rsidP="00C514BD">
            <w:pPr>
              <w:rPr>
                <w:sz w:val="22"/>
                <w:lang w:val="fr-CA"/>
              </w:rPr>
            </w:pPr>
            <w:r w:rsidRPr="00A86FA6">
              <w:rPr>
                <w:sz w:val="22"/>
                <w:lang w:val="fr-CA"/>
              </w:rPr>
              <w:t xml:space="preserve">- </w:t>
            </w:r>
            <w:r w:rsidR="00A86FA6" w:rsidRPr="00A86FA6">
              <w:rPr>
                <w:b/>
                <w:sz w:val="22"/>
                <w:lang w:val="fr-CA"/>
              </w:rPr>
              <w:t>Collaboration et coordination continues avec la région d</w:t>
            </w:r>
            <w:r w:rsidR="00A86FA6">
              <w:rPr>
                <w:b/>
                <w:sz w:val="22"/>
                <w:lang w:val="fr-CA"/>
              </w:rPr>
              <w:t>u</w:t>
            </w:r>
            <w:r w:rsidR="00A86FA6" w:rsidRPr="00A86FA6">
              <w:rPr>
                <w:b/>
                <w:sz w:val="22"/>
                <w:lang w:val="fr-CA"/>
              </w:rPr>
              <w:t xml:space="preserve"> Niagara sur les activités de collecte et d'analyse de données – </w:t>
            </w:r>
            <w:r w:rsidR="00A86FA6" w:rsidRPr="00A86FA6">
              <w:rPr>
                <w:bCs/>
                <w:sz w:val="22"/>
                <w:lang w:val="fr-CA"/>
              </w:rPr>
              <w:t xml:space="preserve">Pour réduire la fatigue des enquêtes parmi les employeurs, qui, nous le savons, se concentrent sur le maintien des opérations commerciales pendant la pandémie, le NWPB a coordonné </w:t>
            </w:r>
            <w:r w:rsidR="00106D33">
              <w:rPr>
                <w:bCs/>
                <w:sz w:val="22"/>
                <w:lang w:val="fr-CA"/>
              </w:rPr>
              <w:t>ses</w:t>
            </w:r>
            <w:r w:rsidR="00A86FA6" w:rsidRPr="00A86FA6">
              <w:rPr>
                <w:bCs/>
                <w:sz w:val="22"/>
                <w:lang w:val="fr-CA"/>
              </w:rPr>
              <w:t xml:space="preserve"> efforts de collecte de </w:t>
            </w:r>
            <w:r w:rsidR="00A86FA6" w:rsidRPr="00A86FA6">
              <w:rPr>
                <w:bCs/>
                <w:sz w:val="22"/>
                <w:lang w:val="fr-CA"/>
              </w:rPr>
              <w:lastRenderedPageBreak/>
              <w:t xml:space="preserve">données par </w:t>
            </w:r>
            <w:r w:rsidR="00106D33">
              <w:rPr>
                <w:bCs/>
                <w:sz w:val="22"/>
                <w:lang w:val="fr-CA"/>
              </w:rPr>
              <w:t>l’entremise</w:t>
            </w:r>
            <w:r w:rsidR="00A86FA6" w:rsidRPr="00A86FA6">
              <w:rPr>
                <w:bCs/>
                <w:sz w:val="22"/>
                <w:lang w:val="fr-CA"/>
              </w:rPr>
              <w:t xml:space="preserve"> du </w:t>
            </w:r>
            <w:r w:rsidR="00106D33" w:rsidRPr="00106D33">
              <w:rPr>
                <w:bCs/>
                <w:sz w:val="22"/>
                <w:lang w:val="fr-CA"/>
              </w:rPr>
              <w:t xml:space="preserve">Niagara </w:t>
            </w:r>
            <w:proofErr w:type="spellStart"/>
            <w:r w:rsidR="00106D33" w:rsidRPr="00106D33">
              <w:rPr>
                <w:bCs/>
                <w:sz w:val="22"/>
                <w:lang w:val="fr-CA"/>
              </w:rPr>
              <w:t>Region</w:t>
            </w:r>
            <w:proofErr w:type="spellEnd"/>
            <w:r w:rsidR="00106D33" w:rsidRPr="00106D33">
              <w:rPr>
                <w:bCs/>
                <w:sz w:val="22"/>
                <w:lang w:val="fr-CA"/>
              </w:rPr>
              <w:t xml:space="preserve"> </w:t>
            </w:r>
            <w:proofErr w:type="spellStart"/>
            <w:r w:rsidR="00106D33" w:rsidRPr="00106D33">
              <w:rPr>
                <w:bCs/>
                <w:sz w:val="22"/>
                <w:lang w:val="fr-CA"/>
              </w:rPr>
              <w:t>Economic</w:t>
            </w:r>
            <w:proofErr w:type="spellEnd"/>
            <w:r w:rsidR="00106D33" w:rsidRPr="00106D33">
              <w:rPr>
                <w:bCs/>
                <w:sz w:val="22"/>
                <w:lang w:val="fr-CA"/>
              </w:rPr>
              <w:t xml:space="preserve"> </w:t>
            </w:r>
            <w:proofErr w:type="spellStart"/>
            <w:r w:rsidR="00106D33" w:rsidRPr="00106D33">
              <w:rPr>
                <w:bCs/>
                <w:sz w:val="22"/>
                <w:lang w:val="fr-CA"/>
              </w:rPr>
              <w:t>Development</w:t>
            </w:r>
            <w:proofErr w:type="spellEnd"/>
            <w:r w:rsidR="00106D33" w:rsidRPr="00106D33">
              <w:rPr>
                <w:bCs/>
                <w:sz w:val="22"/>
                <w:lang w:val="fr-CA"/>
              </w:rPr>
              <w:t xml:space="preserve"> </w:t>
            </w:r>
            <w:r w:rsidR="00106D33">
              <w:rPr>
                <w:bCs/>
                <w:sz w:val="22"/>
                <w:lang w:val="fr-CA"/>
              </w:rPr>
              <w:t>et</w:t>
            </w:r>
            <w:r w:rsidR="00106D33" w:rsidRPr="00106D33">
              <w:rPr>
                <w:bCs/>
                <w:sz w:val="22"/>
                <w:lang w:val="fr-CA"/>
              </w:rPr>
              <w:t xml:space="preserve"> </w:t>
            </w:r>
            <w:r w:rsidR="00106D33">
              <w:rPr>
                <w:bCs/>
                <w:sz w:val="22"/>
                <w:lang w:val="fr-CA"/>
              </w:rPr>
              <w:t>du</w:t>
            </w:r>
            <w:r w:rsidR="00106D33" w:rsidRPr="00106D33">
              <w:rPr>
                <w:bCs/>
                <w:sz w:val="22"/>
                <w:lang w:val="fr-CA"/>
              </w:rPr>
              <w:t xml:space="preserve"> </w:t>
            </w:r>
            <w:proofErr w:type="spellStart"/>
            <w:r w:rsidR="00106D33" w:rsidRPr="00106D33">
              <w:rPr>
                <w:bCs/>
                <w:sz w:val="22"/>
                <w:lang w:val="fr-CA"/>
              </w:rPr>
              <w:t>Regional</w:t>
            </w:r>
            <w:proofErr w:type="spellEnd"/>
            <w:r w:rsidR="00106D33" w:rsidRPr="00106D33">
              <w:rPr>
                <w:bCs/>
                <w:sz w:val="22"/>
                <w:lang w:val="fr-CA"/>
              </w:rPr>
              <w:t xml:space="preserve"> </w:t>
            </w:r>
            <w:proofErr w:type="spellStart"/>
            <w:r w:rsidR="00106D33" w:rsidRPr="00106D33">
              <w:rPr>
                <w:bCs/>
                <w:sz w:val="22"/>
                <w:lang w:val="fr-CA"/>
              </w:rPr>
              <w:t>Economic</w:t>
            </w:r>
            <w:proofErr w:type="spellEnd"/>
            <w:r w:rsidR="00106D33" w:rsidRPr="00106D33">
              <w:rPr>
                <w:bCs/>
                <w:sz w:val="22"/>
                <w:lang w:val="fr-CA"/>
              </w:rPr>
              <w:t xml:space="preserve"> Rapid </w:t>
            </w:r>
            <w:proofErr w:type="spellStart"/>
            <w:r w:rsidR="00106D33" w:rsidRPr="00106D33">
              <w:rPr>
                <w:bCs/>
                <w:sz w:val="22"/>
                <w:lang w:val="fr-CA"/>
              </w:rPr>
              <w:t>Recovery</w:t>
            </w:r>
            <w:proofErr w:type="spellEnd"/>
            <w:r w:rsidR="00106D33" w:rsidRPr="00106D33">
              <w:rPr>
                <w:bCs/>
                <w:sz w:val="22"/>
                <w:lang w:val="fr-CA"/>
              </w:rPr>
              <w:t xml:space="preserve"> Team.</w:t>
            </w:r>
          </w:p>
        </w:tc>
        <w:tc>
          <w:tcPr>
            <w:tcW w:w="4253" w:type="dxa"/>
            <w:vMerge w:val="restart"/>
          </w:tcPr>
          <w:p w14:paraId="2F1A99B0" w14:textId="10AEDA5B" w:rsidR="00106D33" w:rsidRDefault="00C514BD" w:rsidP="00C514BD">
            <w:pPr>
              <w:rPr>
                <w:sz w:val="22"/>
                <w:lang w:val="fr-CA"/>
              </w:rPr>
            </w:pPr>
            <w:r w:rsidRPr="00106D33">
              <w:rPr>
                <w:sz w:val="22"/>
                <w:lang w:val="fr-CA"/>
              </w:rPr>
              <w:lastRenderedPageBreak/>
              <w:t xml:space="preserve">- </w:t>
            </w:r>
            <w:r w:rsidR="00106D33" w:rsidRPr="00106D33">
              <w:rPr>
                <w:b/>
                <w:bCs/>
                <w:sz w:val="22"/>
                <w:lang w:val="fr-CA"/>
              </w:rPr>
              <w:t>Intégre</w:t>
            </w:r>
            <w:r w:rsidR="00106D33">
              <w:rPr>
                <w:b/>
                <w:bCs/>
                <w:sz w:val="22"/>
                <w:lang w:val="fr-CA"/>
              </w:rPr>
              <w:t>r</w:t>
            </w:r>
            <w:r w:rsidR="00106D33" w:rsidRPr="00106D33">
              <w:rPr>
                <w:b/>
                <w:bCs/>
                <w:sz w:val="22"/>
                <w:lang w:val="fr-CA"/>
              </w:rPr>
              <w:t xml:space="preserve"> les données du recensement de 2021 aux rapports, </w:t>
            </w:r>
            <w:r w:rsidR="00106D33" w:rsidRPr="00106D33">
              <w:rPr>
                <w:sz w:val="22"/>
                <w:lang w:val="fr-CA"/>
              </w:rPr>
              <w:t>car ces données fourniront des informations sur l'impact de la pandémie sur l'emploi des individus. Bien que ces tendances aient pu changer, nous aurons des informations détaillées sur les tendances telles que le flux de navetteurs et la migration de la main-d'œuvre.</w:t>
            </w:r>
          </w:p>
          <w:p w14:paraId="52EB8D05" w14:textId="26A66B5D" w:rsidR="00C514BD" w:rsidRPr="00106D33" w:rsidRDefault="00C514BD" w:rsidP="00C514BD">
            <w:pPr>
              <w:rPr>
                <w:sz w:val="22"/>
                <w:lang w:val="fr-CA"/>
              </w:rPr>
            </w:pPr>
            <w:r w:rsidRPr="00106D33">
              <w:rPr>
                <w:sz w:val="22"/>
                <w:lang w:val="fr-CA"/>
              </w:rPr>
              <w:t xml:space="preserve">- </w:t>
            </w:r>
            <w:r w:rsidR="00106D33" w:rsidRPr="00106D33">
              <w:rPr>
                <w:b/>
                <w:sz w:val="22"/>
                <w:lang w:val="fr-CA"/>
              </w:rPr>
              <w:t>Explore</w:t>
            </w:r>
            <w:r w:rsidR="00B1579D">
              <w:rPr>
                <w:b/>
                <w:sz w:val="22"/>
                <w:lang w:val="fr-CA"/>
              </w:rPr>
              <w:t>r</w:t>
            </w:r>
            <w:r w:rsidR="00106D33" w:rsidRPr="00106D33">
              <w:rPr>
                <w:b/>
                <w:sz w:val="22"/>
                <w:lang w:val="fr-CA"/>
              </w:rPr>
              <w:t xml:space="preserve"> comment le flux de navetteurs </w:t>
            </w:r>
            <w:r w:rsidR="00B1579D">
              <w:rPr>
                <w:b/>
                <w:sz w:val="22"/>
                <w:lang w:val="fr-CA"/>
              </w:rPr>
              <w:t xml:space="preserve">du </w:t>
            </w:r>
            <w:r w:rsidR="00106D33" w:rsidRPr="00106D33">
              <w:rPr>
                <w:b/>
                <w:sz w:val="22"/>
                <w:lang w:val="fr-CA"/>
              </w:rPr>
              <w:t xml:space="preserve">Niagara a changé avec la pandémie - </w:t>
            </w:r>
            <w:r w:rsidR="00106D33" w:rsidRPr="00106D33">
              <w:rPr>
                <w:bCs/>
                <w:sz w:val="22"/>
                <w:lang w:val="fr-CA"/>
              </w:rPr>
              <w:t xml:space="preserve">Des recherches antérieures menées en partenariat avec Community Benchmarks reflètent le fait que </w:t>
            </w:r>
            <w:r w:rsidR="00B1579D">
              <w:rPr>
                <w:bCs/>
                <w:sz w:val="22"/>
                <w:lang w:val="fr-CA"/>
              </w:rPr>
              <w:t xml:space="preserve">le </w:t>
            </w:r>
            <w:r w:rsidR="00106D33" w:rsidRPr="00106D33">
              <w:rPr>
                <w:bCs/>
                <w:sz w:val="22"/>
                <w:lang w:val="fr-CA"/>
              </w:rPr>
              <w:t>Niagara a un fort degré de flux de navetteurs et de migration avec la division de recensement de Hamilton. Comme le travail à distance a augmenté tout au long de la pandémie, il sera important d'explorer comment ces tendances ont pu changer.</w:t>
            </w:r>
            <w:r w:rsidRPr="00106D33">
              <w:rPr>
                <w:sz w:val="22"/>
                <w:lang w:val="fr-CA"/>
              </w:rPr>
              <w:t xml:space="preserve"> </w:t>
            </w:r>
          </w:p>
          <w:p w14:paraId="0FAEED59" w14:textId="56063EC4" w:rsidR="00C514BD" w:rsidRPr="00B1579D" w:rsidRDefault="00C514BD" w:rsidP="00C514BD">
            <w:pPr>
              <w:rPr>
                <w:b/>
                <w:sz w:val="22"/>
                <w:lang w:val="fr-CA"/>
              </w:rPr>
            </w:pPr>
            <w:r w:rsidRPr="00B1579D">
              <w:rPr>
                <w:b/>
                <w:sz w:val="22"/>
                <w:lang w:val="fr-CA"/>
              </w:rPr>
              <w:lastRenderedPageBreak/>
              <w:t xml:space="preserve">- </w:t>
            </w:r>
            <w:r w:rsidR="00B1579D" w:rsidRPr="00B1579D">
              <w:rPr>
                <w:b/>
                <w:sz w:val="22"/>
                <w:lang w:val="fr-CA"/>
              </w:rPr>
              <w:t xml:space="preserve">Tirer </w:t>
            </w:r>
            <w:r w:rsidR="00B1579D">
              <w:rPr>
                <w:b/>
                <w:sz w:val="22"/>
                <w:lang w:val="fr-CA"/>
              </w:rPr>
              <w:t xml:space="preserve">des informations à partir </w:t>
            </w:r>
            <w:r w:rsidR="00B1579D" w:rsidRPr="00B1579D">
              <w:rPr>
                <w:b/>
                <w:sz w:val="22"/>
                <w:lang w:val="fr-CA"/>
              </w:rPr>
              <w:t>des données du 2021 Niagara Employer Inventory</w:t>
            </w:r>
            <w:r w:rsidR="00B1579D">
              <w:rPr>
                <w:b/>
                <w:sz w:val="22"/>
                <w:lang w:val="fr-CA"/>
              </w:rPr>
              <w:t> :</w:t>
            </w:r>
            <w:r w:rsidR="00B1579D" w:rsidRPr="00B1579D">
              <w:rPr>
                <w:b/>
                <w:sz w:val="22"/>
                <w:lang w:val="fr-CA"/>
              </w:rPr>
              <w:t xml:space="preserve"> </w:t>
            </w:r>
            <w:r w:rsidR="00B1579D" w:rsidRPr="00B1579D">
              <w:rPr>
                <w:bCs/>
                <w:sz w:val="22"/>
                <w:lang w:val="fr-CA"/>
              </w:rPr>
              <w:t>compte tenu de la perturbation continue de la pandémie, ces données fourniront des informations en temps réel aux employeurs.</w:t>
            </w:r>
          </w:p>
        </w:tc>
        <w:tc>
          <w:tcPr>
            <w:tcW w:w="3261" w:type="dxa"/>
            <w:vMerge w:val="restart"/>
          </w:tcPr>
          <w:p w14:paraId="26495677" w14:textId="67725ECB" w:rsidR="00C514BD" w:rsidRPr="005D73CF" w:rsidRDefault="00C514BD" w:rsidP="00C514BD">
            <w:pPr>
              <w:rPr>
                <w:sz w:val="22"/>
                <w:lang w:val="fr-CA"/>
              </w:rPr>
            </w:pPr>
            <w:r w:rsidRPr="005D73CF">
              <w:rPr>
                <w:sz w:val="22"/>
                <w:lang w:val="fr-CA"/>
              </w:rPr>
              <w:lastRenderedPageBreak/>
              <w:t xml:space="preserve">- </w:t>
            </w:r>
            <w:r w:rsidR="005D73CF" w:rsidRPr="005D73CF">
              <w:rPr>
                <w:b/>
                <w:bCs/>
                <w:sz w:val="22"/>
                <w:lang w:val="fr-CA"/>
              </w:rPr>
              <w:t>Continuer à travailler en partenariat avec des groupes qui mobilisent les employeurs et la main-d'œuvre</w:t>
            </w:r>
            <w:r w:rsidR="005D73CF">
              <w:rPr>
                <w:b/>
                <w:bCs/>
                <w:sz w:val="22"/>
                <w:lang w:val="fr-CA"/>
              </w:rPr>
              <w:t> :</w:t>
            </w:r>
            <w:r w:rsidR="005D73CF" w:rsidRPr="005D73CF">
              <w:rPr>
                <w:b/>
                <w:bCs/>
                <w:sz w:val="22"/>
                <w:lang w:val="fr-CA"/>
              </w:rPr>
              <w:t xml:space="preserve"> </w:t>
            </w:r>
            <w:r w:rsidR="005D73CF" w:rsidRPr="005D73CF">
              <w:rPr>
                <w:sz w:val="22"/>
                <w:lang w:val="fr-CA"/>
              </w:rPr>
              <w:t>cela aidera à réduire à la fois la fatigue des enquêtes, mais aussi à garantir qu</w:t>
            </w:r>
            <w:r w:rsidR="005D73CF">
              <w:rPr>
                <w:sz w:val="22"/>
                <w:lang w:val="fr-CA"/>
              </w:rPr>
              <w:t>’ils</w:t>
            </w:r>
            <w:r w:rsidR="005D73CF" w:rsidRPr="005D73CF">
              <w:rPr>
                <w:sz w:val="22"/>
                <w:lang w:val="fr-CA"/>
              </w:rPr>
              <w:t xml:space="preserve"> travaill</w:t>
            </w:r>
            <w:r w:rsidR="005D73CF">
              <w:rPr>
                <w:sz w:val="22"/>
                <w:lang w:val="fr-CA"/>
              </w:rPr>
              <w:t>e</w:t>
            </w:r>
            <w:r w:rsidR="005D73CF" w:rsidRPr="005D73CF">
              <w:rPr>
                <w:sz w:val="22"/>
                <w:lang w:val="fr-CA"/>
              </w:rPr>
              <w:t xml:space="preserve">nt </w:t>
            </w:r>
            <w:r w:rsidR="005D73CF">
              <w:rPr>
                <w:sz w:val="22"/>
                <w:lang w:val="fr-CA"/>
              </w:rPr>
              <w:t xml:space="preserve">tous </w:t>
            </w:r>
            <w:r w:rsidR="005D73CF" w:rsidRPr="005D73CF">
              <w:rPr>
                <w:sz w:val="22"/>
                <w:lang w:val="fr-CA"/>
              </w:rPr>
              <w:t>sur des priorités similaires. Cela comprend le partenariat avec des organisations qui représentent des personnes (tant du point de vue des employés que des employeurs) qui ont été marginalisées et sous-représentées.</w:t>
            </w:r>
          </w:p>
        </w:tc>
      </w:tr>
      <w:tr w:rsidR="00C514BD" w:rsidRPr="00C514BD" w14:paraId="034A3753" w14:textId="77777777" w:rsidTr="00050419">
        <w:trPr>
          <w:trHeight w:val="1828"/>
        </w:trPr>
        <w:tc>
          <w:tcPr>
            <w:tcW w:w="2263" w:type="dxa"/>
          </w:tcPr>
          <w:p w14:paraId="5CB85175" w14:textId="6500EAF2" w:rsidR="00C514BD" w:rsidRPr="00C514BD" w:rsidRDefault="00C514BD" w:rsidP="00C514BD">
            <w:pPr>
              <w:rPr>
                <w:sz w:val="22"/>
                <w:lang w:val="fr-CA"/>
              </w:rPr>
            </w:pPr>
            <w:r w:rsidRPr="008E6228">
              <w:rPr>
                <w:sz w:val="22"/>
                <w:lang w:val="fr-CA"/>
              </w:rPr>
              <w:t>Améliorer les connaissances actuelles et prévues sur la demande du marché du travail</w:t>
            </w:r>
          </w:p>
        </w:tc>
        <w:tc>
          <w:tcPr>
            <w:tcW w:w="4536" w:type="dxa"/>
            <w:vMerge/>
          </w:tcPr>
          <w:p w14:paraId="2619DE2E" w14:textId="77777777" w:rsidR="00C514BD" w:rsidRPr="00C514BD" w:rsidRDefault="00C514BD" w:rsidP="00C514BD">
            <w:pPr>
              <w:rPr>
                <w:b/>
                <w:sz w:val="22"/>
                <w:lang w:val="fr-CA"/>
              </w:rPr>
            </w:pPr>
          </w:p>
        </w:tc>
        <w:tc>
          <w:tcPr>
            <w:tcW w:w="4253" w:type="dxa"/>
            <w:vMerge/>
          </w:tcPr>
          <w:p w14:paraId="1B283B47" w14:textId="77777777" w:rsidR="00C514BD" w:rsidRPr="00C514BD" w:rsidRDefault="00C514BD" w:rsidP="00C514BD">
            <w:pPr>
              <w:rPr>
                <w:sz w:val="22"/>
                <w:lang w:val="fr-CA"/>
              </w:rPr>
            </w:pPr>
          </w:p>
        </w:tc>
        <w:tc>
          <w:tcPr>
            <w:tcW w:w="3261" w:type="dxa"/>
            <w:vMerge/>
          </w:tcPr>
          <w:p w14:paraId="496D5B09" w14:textId="44D42F52" w:rsidR="00C514BD" w:rsidRPr="00C514BD" w:rsidRDefault="00C514BD" w:rsidP="00C514BD">
            <w:pPr>
              <w:rPr>
                <w:color w:val="FF0000"/>
                <w:sz w:val="22"/>
                <w:lang w:val="fr-CA"/>
              </w:rPr>
            </w:pPr>
          </w:p>
        </w:tc>
      </w:tr>
      <w:tr w:rsidR="00C514BD" w:rsidRPr="00C514BD" w14:paraId="6B06DEB7" w14:textId="77777777" w:rsidTr="00050419">
        <w:trPr>
          <w:trHeight w:val="201"/>
        </w:trPr>
        <w:tc>
          <w:tcPr>
            <w:tcW w:w="2263" w:type="dxa"/>
          </w:tcPr>
          <w:p w14:paraId="51391077" w14:textId="5A891597" w:rsidR="00C514BD" w:rsidRPr="00C514BD" w:rsidRDefault="00C514BD" w:rsidP="00C514BD">
            <w:pPr>
              <w:rPr>
                <w:sz w:val="22"/>
                <w:lang w:val="fr-CA"/>
              </w:rPr>
            </w:pPr>
            <w:r w:rsidRPr="008E6228">
              <w:rPr>
                <w:sz w:val="22"/>
                <w:lang w:val="fr-CA"/>
              </w:rPr>
              <w:t>Élargir les données ciblées sur les populations marginalisées, à risque et identifiées comme moyen de soutenir de meilleurs résultats en matière d'emploi</w:t>
            </w:r>
          </w:p>
        </w:tc>
        <w:tc>
          <w:tcPr>
            <w:tcW w:w="4536" w:type="dxa"/>
            <w:vMerge/>
          </w:tcPr>
          <w:p w14:paraId="1539909C" w14:textId="77777777" w:rsidR="00C514BD" w:rsidRPr="00C514BD" w:rsidRDefault="00C514BD" w:rsidP="00C514BD">
            <w:pPr>
              <w:rPr>
                <w:sz w:val="22"/>
                <w:lang w:val="fr-CA"/>
              </w:rPr>
            </w:pPr>
          </w:p>
        </w:tc>
        <w:tc>
          <w:tcPr>
            <w:tcW w:w="4253" w:type="dxa"/>
            <w:vMerge/>
          </w:tcPr>
          <w:p w14:paraId="74E8F381" w14:textId="77777777" w:rsidR="00C514BD" w:rsidRPr="00C514BD" w:rsidRDefault="00C514BD" w:rsidP="00C514BD">
            <w:pPr>
              <w:rPr>
                <w:sz w:val="22"/>
                <w:lang w:val="fr-CA"/>
              </w:rPr>
            </w:pPr>
          </w:p>
        </w:tc>
        <w:tc>
          <w:tcPr>
            <w:tcW w:w="3261" w:type="dxa"/>
            <w:vMerge/>
          </w:tcPr>
          <w:p w14:paraId="5C6D5FF3" w14:textId="7176C824" w:rsidR="00C514BD" w:rsidRPr="00C514BD" w:rsidRDefault="00C514BD" w:rsidP="00C514BD">
            <w:pPr>
              <w:rPr>
                <w:color w:val="FF0000"/>
                <w:sz w:val="22"/>
                <w:lang w:val="fr-CA"/>
              </w:rPr>
            </w:pPr>
          </w:p>
        </w:tc>
      </w:tr>
    </w:tbl>
    <w:p w14:paraId="352E5510" w14:textId="77777777" w:rsidR="003724D6" w:rsidRPr="00C514BD" w:rsidRDefault="003724D6" w:rsidP="003724D6">
      <w:pPr>
        <w:spacing w:line="259" w:lineRule="auto"/>
        <w:rPr>
          <w:color w:val="FF0000"/>
          <w:sz w:val="22"/>
          <w:lang w:val="fr-CA"/>
        </w:rPr>
      </w:pPr>
      <w:r w:rsidRPr="00C514BD">
        <w:rPr>
          <w:color w:val="FF0000"/>
          <w:sz w:val="22"/>
          <w:lang w:val="fr-CA"/>
        </w:rPr>
        <w:br w:type="page"/>
      </w:r>
    </w:p>
    <w:p w14:paraId="13E966D2" w14:textId="76BD00EF" w:rsidR="003724D6" w:rsidRPr="003724D6" w:rsidRDefault="00761C5E" w:rsidP="006768E9">
      <w:pPr>
        <w:pStyle w:val="Heading2"/>
        <w:rPr>
          <w:color w:val="FF0000"/>
        </w:rPr>
      </w:pPr>
      <w:bookmarkStart w:id="98" w:name="_Toc96602807"/>
      <w:bookmarkStart w:id="99" w:name="_Toc96602857"/>
      <w:proofErr w:type="spellStart"/>
      <w:r w:rsidRPr="00761C5E">
        <w:lastRenderedPageBreak/>
        <w:t>Emploi</w:t>
      </w:r>
      <w:proofErr w:type="spellEnd"/>
      <w:r w:rsidRPr="00761C5E">
        <w:t xml:space="preserve"> des </w:t>
      </w:r>
      <w:proofErr w:type="spellStart"/>
      <w:r w:rsidRPr="00761C5E">
        <w:t>jeunes</w:t>
      </w:r>
      <w:proofErr w:type="spellEnd"/>
      <w:r w:rsidRPr="00761C5E">
        <w:t xml:space="preserve"> 2.0</w:t>
      </w:r>
      <w:bookmarkEnd w:id="98"/>
      <w:bookmarkEnd w:id="99"/>
    </w:p>
    <w:tbl>
      <w:tblPr>
        <w:tblStyle w:val="TableGrid"/>
        <w:tblW w:w="14313" w:type="dxa"/>
        <w:tblLook w:val="04A0" w:firstRow="1" w:lastRow="0" w:firstColumn="1" w:lastColumn="0" w:noHBand="0" w:noVBand="1"/>
      </w:tblPr>
      <w:tblGrid>
        <w:gridCol w:w="2263"/>
        <w:gridCol w:w="4536"/>
        <w:gridCol w:w="4253"/>
        <w:gridCol w:w="3261"/>
      </w:tblGrid>
      <w:tr w:rsidR="00761C5E" w:rsidRPr="00761C5E" w14:paraId="5D6FBE63" w14:textId="77777777" w:rsidTr="00761C5E">
        <w:trPr>
          <w:trHeight w:val="423"/>
        </w:trPr>
        <w:tc>
          <w:tcPr>
            <w:tcW w:w="2263" w:type="dxa"/>
            <w:shd w:val="clear" w:color="auto" w:fill="DEEAF6" w:themeFill="accent1" w:themeFillTint="33"/>
          </w:tcPr>
          <w:p w14:paraId="737F4EF1" w14:textId="2F251C09" w:rsidR="00761C5E" w:rsidRPr="00FE6F4C" w:rsidRDefault="00761C5E" w:rsidP="00761C5E">
            <w:pPr>
              <w:rPr>
                <w:b/>
                <w:bCs/>
                <w:sz w:val="22"/>
              </w:rPr>
            </w:pPr>
            <w:proofErr w:type="spellStart"/>
            <w:r w:rsidRPr="00EB1666">
              <w:rPr>
                <w:b/>
                <w:bCs/>
                <w:sz w:val="22"/>
              </w:rPr>
              <w:t>Strat</w:t>
            </w:r>
            <w:r>
              <w:rPr>
                <w:b/>
                <w:bCs/>
                <w:sz w:val="22"/>
              </w:rPr>
              <w:t>é</w:t>
            </w:r>
            <w:r w:rsidRPr="00EB1666">
              <w:rPr>
                <w:b/>
                <w:bCs/>
                <w:sz w:val="22"/>
              </w:rPr>
              <w:t>g</w:t>
            </w:r>
            <w:r>
              <w:rPr>
                <w:b/>
                <w:bCs/>
                <w:sz w:val="22"/>
              </w:rPr>
              <w:t>ie</w:t>
            </w:r>
            <w:proofErr w:type="spellEnd"/>
          </w:p>
        </w:tc>
        <w:tc>
          <w:tcPr>
            <w:tcW w:w="4536" w:type="dxa"/>
            <w:shd w:val="clear" w:color="auto" w:fill="DEEAF6" w:themeFill="accent1" w:themeFillTint="33"/>
          </w:tcPr>
          <w:p w14:paraId="2A9D61DA" w14:textId="3C6211B4" w:rsidR="00761C5E" w:rsidRPr="00237FFD" w:rsidRDefault="00761C5E" w:rsidP="00761C5E">
            <w:pPr>
              <w:rPr>
                <w:b/>
                <w:bCs/>
                <w:sz w:val="22"/>
              </w:rPr>
            </w:pPr>
            <w:r>
              <w:rPr>
                <w:b/>
                <w:bCs/>
                <w:sz w:val="22"/>
              </w:rPr>
              <w:t>Succès 2021-22</w:t>
            </w:r>
          </w:p>
        </w:tc>
        <w:tc>
          <w:tcPr>
            <w:tcW w:w="4253" w:type="dxa"/>
            <w:shd w:val="clear" w:color="auto" w:fill="DEEAF6" w:themeFill="accent1" w:themeFillTint="33"/>
          </w:tcPr>
          <w:p w14:paraId="72BFA45C" w14:textId="5D1BAF41" w:rsidR="00761C5E" w:rsidRPr="00446F7F" w:rsidRDefault="00761C5E" w:rsidP="00761C5E">
            <w:pPr>
              <w:rPr>
                <w:b/>
                <w:bCs/>
                <w:sz w:val="22"/>
              </w:rPr>
            </w:pPr>
            <w:proofErr w:type="spellStart"/>
            <w:r w:rsidRPr="00446F7F">
              <w:rPr>
                <w:b/>
                <w:bCs/>
                <w:sz w:val="22"/>
              </w:rPr>
              <w:t>Activiti</w:t>
            </w:r>
            <w:r>
              <w:rPr>
                <w:b/>
                <w:bCs/>
                <w:sz w:val="22"/>
              </w:rPr>
              <w:t>é</w:t>
            </w:r>
            <w:r w:rsidRPr="00446F7F">
              <w:rPr>
                <w:b/>
                <w:bCs/>
                <w:sz w:val="22"/>
              </w:rPr>
              <w:t>s</w:t>
            </w:r>
            <w:proofErr w:type="spellEnd"/>
            <w:r>
              <w:rPr>
                <w:b/>
                <w:bCs/>
                <w:sz w:val="22"/>
              </w:rPr>
              <w:t xml:space="preserve"> 2022-23</w:t>
            </w:r>
            <w:r w:rsidRPr="00446F7F">
              <w:rPr>
                <w:b/>
                <w:bCs/>
                <w:sz w:val="22"/>
              </w:rPr>
              <w:t xml:space="preserve"> </w:t>
            </w:r>
          </w:p>
        </w:tc>
        <w:tc>
          <w:tcPr>
            <w:tcW w:w="3261" w:type="dxa"/>
            <w:shd w:val="clear" w:color="auto" w:fill="DEEAF6" w:themeFill="accent1" w:themeFillTint="33"/>
          </w:tcPr>
          <w:p w14:paraId="3D115828" w14:textId="6C91E8EF" w:rsidR="00761C5E" w:rsidRPr="00761C5E" w:rsidRDefault="00761C5E" w:rsidP="00761C5E">
            <w:pPr>
              <w:rPr>
                <w:b/>
                <w:bCs/>
                <w:sz w:val="22"/>
                <w:lang w:val="fr-CA"/>
              </w:rPr>
            </w:pPr>
            <w:r w:rsidRPr="00490799">
              <w:rPr>
                <w:b/>
                <w:bCs/>
                <w:sz w:val="22"/>
                <w:lang w:val="fr-CA"/>
              </w:rPr>
              <w:t>Plans futurs à court et moyen terme au-delà de 2022-23</w:t>
            </w:r>
          </w:p>
        </w:tc>
      </w:tr>
      <w:tr w:rsidR="00761C5E" w:rsidRPr="00FC6625" w14:paraId="5BB2A942" w14:textId="77777777" w:rsidTr="00761C5E">
        <w:trPr>
          <w:trHeight w:val="1054"/>
        </w:trPr>
        <w:tc>
          <w:tcPr>
            <w:tcW w:w="2263" w:type="dxa"/>
          </w:tcPr>
          <w:p w14:paraId="1FC333F0" w14:textId="3DB1573E" w:rsidR="00761C5E" w:rsidRPr="00761C5E" w:rsidRDefault="00761C5E" w:rsidP="00761C5E">
            <w:pPr>
              <w:rPr>
                <w:sz w:val="22"/>
                <w:lang w:val="fr-CA"/>
              </w:rPr>
            </w:pPr>
            <w:r w:rsidRPr="008E6228">
              <w:rPr>
                <w:sz w:val="22"/>
                <w:lang w:val="fr-CA"/>
              </w:rPr>
              <w:t>Mobiliser les données sur le marché du travail pour soutenir les intervenants communautaires</w:t>
            </w:r>
          </w:p>
        </w:tc>
        <w:tc>
          <w:tcPr>
            <w:tcW w:w="4536" w:type="dxa"/>
            <w:vMerge w:val="restart"/>
          </w:tcPr>
          <w:p w14:paraId="1A2FCC7F" w14:textId="7E687BE8" w:rsidR="00761C5E" w:rsidRPr="00761C5E" w:rsidRDefault="00761C5E" w:rsidP="00761C5E">
            <w:pPr>
              <w:rPr>
                <w:bCs/>
                <w:sz w:val="22"/>
                <w:lang w:val="fr-CA"/>
              </w:rPr>
            </w:pPr>
            <w:r w:rsidRPr="00761C5E">
              <w:rPr>
                <w:b/>
                <w:sz w:val="22"/>
                <w:lang w:val="fr-CA"/>
              </w:rPr>
              <w:t>Produire un rapport sur l'impact de la COVID-19 sur la main-d'œuvre</w:t>
            </w:r>
            <w:r>
              <w:rPr>
                <w:b/>
                <w:sz w:val="22"/>
                <w:lang w:val="fr-CA"/>
              </w:rPr>
              <w:t xml:space="preserve"> des</w:t>
            </w:r>
            <w:r w:rsidRPr="00761C5E">
              <w:rPr>
                <w:b/>
                <w:sz w:val="22"/>
                <w:lang w:val="fr-CA"/>
              </w:rPr>
              <w:t xml:space="preserve"> jeune</w:t>
            </w:r>
            <w:r>
              <w:rPr>
                <w:b/>
                <w:sz w:val="22"/>
                <w:lang w:val="fr-CA"/>
              </w:rPr>
              <w:t>s</w:t>
            </w:r>
            <w:r w:rsidRPr="00761C5E">
              <w:rPr>
                <w:b/>
                <w:sz w:val="22"/>
                <w:lang w:val="fr-CA"/>
              </w:rPr>
              <w:t xml:space="preserve"> d</w:t>
            </w:r>
            <w:r>
              <w:rPr>
                <w:b/>
                <w:sz w:val="22"/>
                <w:lang w:val="fr-CA"/>
              </w:rPr>
              <w:t>u</w:t>
            </w:r>
            <w:r w:rsidRPr="00761C5E">
              <w:rPr>
                <w:b/>
                <w:sz w:val="22"/>
                <w:lang w:val="fr-CA"/>
              </w:rPr>
              <w:t xml:space="preserve"> Niagara - </w:t>
            </w:r>
            <w:r w:rsidRPr="00761C5E">
              <w:rPr>
                <w:bCs/>
                <w:sz w:val="22"/>
                <w:lang w:val="fr-CA"/>
              </w:rPr>
              <w:t xml:space="preserve">En 2018, le NWPB s'est associé à Niagara </w:t>
            </w:r>
            <w:proofErr w:type="spellStart"/>
            <w:r w:rsidRPr="00761C5E">
              <w:rPr>
                <w:bCs/>
                <w:sz w:val="22"/>
                <w:lang w:val="fr-CA"/>
              </w:rPr>
              <w:t>Region</w:t>
            </w:r>
            <w:proofErr w:type="spellEnd"/>
            <w:r w:rsidRPr="00761C5E">
              <w:rPr>
                <w:bCs/>
                <w:sz w:val="22"/>
                <w:lang w:val="fr-CA"/>
              </w:rPr>
              <w:t xml:space="preserve"> </w:t>
            </w:r>
            <w:proofErr w:type="spellStart"/>
            <w:r w:rsidRPr="00761C5E">
              <w:rPr>
                <w:bCs/>
                <w:sz w:val="22"/>
                <w:lang w:val="fr-CA"/>
              </w:rPr>
              <w:t>Economic</w:t>
            </w:r>
            <w:proofErr w:type="spellEnd"/>
            <w:r w:rsidRPr="00761C5E">
              <w:rPr>
                <w:bCs/>
                <w:sz w:val="22"/>
                <w:lang w:val="fr-CA"/>
              </w:rPr>
              <w:t xml:space="preserve"> </w:t>
            </w:r>
            <w:proofErr w:type="spellStart"/>
            <w:r w:rsidRPr="00761C5E">
              <w:rPr>
                <w:bCs/>
                <w:sz w:val="22"/>
                <w:lang w:val="fr-CA"/>
              </w:rPr>
              <w:t>Development</w:t>
            </w:r>
            <w:proofErr w:type="spellEnd"/>
            <w:r w:rsidRPr="00761C5E">
              <w:rPr>
                <w:bCs/>
                <w:sz w:val="22"/>
                <w:lang w:val="fr-CA"/>
              </w:rPr>
              <w:t xml:space="preserve"> pour produire une stratégie globale d'emploi pour les jeunes. Alors que les jeunes d</w:t>
            </w:r>
            <w:r>
              <w:rPr>
                <w:bCs/>
                <w:sz w:val="22"/>
                <w:lang w:val="fr-CA"/>
              </w:rPr>
              <w:t>u</w:t>
            </w:r>
            <w:r w:rsidRPr="00761C5E">
              <w:rPr>
                <w:bCs/>
                <w:sz w:val="22"/>
                <w:lang w:val="fr-CA"/>
              </w:rPr>
              <w:t xml:space="preserve"> Niagara ont connu des niveaux importants de chômage et d'aliénation de la main-d'œuvre pendant la pandémie, le NWPB préparera une mise à jour sur l'état de l'emploi des jeunes au milieu de la COVID-19. Le rapport de cette année impliquait </w:t>
            </w:r>
            <w:r>
              <w:rPr>
                <w:bCs/>
                <w:sz w:val="22"/>
                <w:lang w:val="fr-CA"/>
              </w:rPr>
              <w:t>la</w:t>
            </w:r>
            <w:r w:rsidRPr="00761C5E">
              <w:rPr>
                <w:bCs/>
                <w:sz w:val="22"/>
                <w:lang w:val="fr-CA"/>
              </w:rPr>
              <w:t xml:space="preserve"> consult</w:t>
            </w:r>
            <w:r>
              <w:rPr>
                <w:bCs/>
                <w:sz w:val="22"/>
                <w:lang w:val="fr-CA"/>
              </w:rPr>
              <w:t>ation</w:t>
            </w:r>
            <w:r w:rsidRPr="00761C5E">
              <w:rPr>
                <w:bCs/>
                <w:sz w:val="22"/>
                <w:lang w:val="fr-CA"/>
              </w:rPr>
              <w:t xml:space="preserve"> des jeunes afin de recueillir des informations politiques qui soutiendraient le rétablissement en 2021 et au-delà. Ce travail comprenait la création d'un tableau de bord sur l'emploi des jeunes comme moyen de fournir au public des informations sur l'emploi des jeunes.</w:t>
            </w:r>
          </w:p>
          <w:p w14:paraId="36C4D2D1" w14:textId="77777777" w:rsidR="00761C5E" w:rsidRPr="00761C5E" w:rsidRDefault="00761C5E" w:rsidP="00761C5E">
            <w:pPr>
              <w:rPr>
                <w:b/>
                <w:sz w:val="22"/>
                <w:lang w:val="fr-CA"/>
              </w:rPr>
            </w:pPr>
          </w:p>
        </w:tc>
        <w:tc>
          <w:tcPr>
            <w:tcW w:w="4253" w:type="dxa"/>
            <w:vMerge w:val="restart"/>
          </w:tcPr>
          <w:p w14:paraId="5CC57921" w14:textId="2038076F" w:rsidR="006E2644" w:rsidRDefault="006E2644" w:rsidP="00761C5E">
            <w:pPr>
              <w:rPr>
                <w:bCs/>
                <w:sz w:val="22"/>
                <w:lang w:val="fr-CA"/>
              </w:rPr>
            </w:pPr>
            <w:r w:rsidRPr="006E2644">
              <w:rPr>
                <w:b/>
                <w:sz w:val="22"/>
                <w:lang w:val="fr-CA"/>
              </w:rPr>
              <w:t xml:space="preserve">Évaluation des données du recensement de 2021 telles qu'elles s'appliquent à l'emploi des jeunes - </w:t>
            </w:r>
            <w:r w:rsidRPr="006E2644">
              <w:rPr>
                <w:bCs/>
                <w:sz w:val="22"/>
                <w:lang w:val="fr-CA"/>
              </w:rPr>
              <w:t>La publication du recensement de 2021 apportera une multitude de nouvelles données sur les jeunes et les résultats de l'emploi des jeunes. Un</w:t>
            </w:r>
            <w:r w:rsidR="004E3525">
              <w:rPr>
                <w:bCs/>
                <w:sz w:val="22"/>
                <w:lang w:val="fr-CA"/>
              </w:rPr>
              <w:t>e</w:t>
            </w:r>
            <w:r w:rsidRPr="006E2644">
              <w:rPr>
                <w:bCs/>
                <w:sz w:val="22"/>
                <w:lang w:val="fr-CA"/>
              </w:rPr>
              <w:t xml:space="preserve"> </w:t>
            </w:r>
            <w:r w:rsidR="004E3525">
              <w:rPr>
                <w:bCs/>
                <w:sz w:val="22"/>
                <w:lang w:val="fr-CA"/>
              </w:rPr>
              <w:t>étude</w:t>
            </w:r>
            <w:r w:rsidRPr="006E2644">
              <w:rPr>
                <w:bCs/>
                <w:sz w:val="22"/>
                <w:lang w:val="fr-CA"/>
              </w:rPr>
              <w:t xml:space="preserve"> compl</w:t>
            </w:r>
            <w:r w:rsidR="004E3525">
              <w:rPr>
                <w:bCs/>
                <w:sz w:val="22"/>
                <w:lang w:val="fr-CA"/>
              </w:rPr>
              <w:t>è</w:t>
            </w:r>
            <w:r w:rsidRPr="006E2644">
              <w:rPr>
                <w:bCs/>
                <w:sz w:val="22"/>
                <w:lang w:val="fr-CA"/>
              </w:rPr>
              <w:t>t</w:t>
            </w:r>
            <w:r w:rsidR="004E3525">
              <w:rPr>
                <w:bCs/>
                <w:sz w:val="22"/>
                <w:lang w:val="fr-CA"/>
              </w:rPr>
              <w:t>e</w:t>
            </w:r>
            <w:r w:rsidRPr="006E2644">
              <w:rPr>
                <w:bCs/>
                <w:sz w:val="22"/>
                <w:lang w:val="fr-CA"/>
              </w:rPr>
              <w:t xml:space="preserve"> de ces données aidera à orienter la reprise en cas de pandémie.</w:t>
            </w:r>
          </w:p>
          <w:p w14:paraId="74CF5215" w14:textId="3DB7D62D" w:rsidR="00761C5E" w:rsidRPr="006E2644" w:rsidRDefault="006E2644" w:rsidP="00761C5E">
            <w:pPr>
              <w:rPr>
                <w:b/>
                <w:sz w:val="22"/>
                <w:lang w:val="fr-CA"/>
              </w:rPr>
            </w:pPr>
            <w:r w:rsidRPr="006E2644">
              <w:rPr>
                <w:b/>
                <w:sz w:val="22"/>
                <w:lang w:val="fr-CA"/>
              </w:rPr>
              <w:t xml:space="preserve">Accroître la diversité des jeunes représentés dans le travail du projet. </w:t>
            </w:r>
            <w:r w:rsidRPr="006E2644">
              <w:rPr>
                <w:bCs/>
                <w:sz w:val="22"/>
                <w:lang w:val="fr-CA"/>
              </w:rPr>
              <w:t>Cela se fera par le biais de partenariats avec des organisations locales qui travaillent avec les jeunes</w:t>
            </w:r>
            <w:r>
              <w:rPr>
                <w:bCs/>
                <w:sz w:val="22"/>
                <w:lang w:val="fr-CA"/>
              </w:rPr>
              <w:t>.</w:t>
            </w:r>
          </w:p>
        </w:tc>
        <w:tc>
          <w:tcPr>
            <w:tcW w:w="3261" w:type="dxa"/>
            <w:vMerge w:val="restart"/>
          </w:tcPr>
          <w:p w14:paraId="6FCB0CB0" w14:textId="39C8120A" w:rsidR="00761C5E" w:rsidRPr="00FC6625" w:rsidRDefault="00FC6625" w:rsidP="00761C5E">
            <w:pPr>
              <w:rPr>
                <w:bCs/>
                <w:sz w:val="22"/>
                <w:lang w:val="fr-CA"/>
              </w:rPr>
            </w:pPr>
            <w:r w:rsidRPr="00FC6625">
              <w:rPr>
                <w:bCs/>
                <w:sz w:val="22"/>
                <w:lang w:val="fr-CA"/>
              </w:rPr>
              <w:t>Au fur et à mesure que les commandes de données personnalisées du recensement de 2021 seront disponibles, nous fournirons des informations supplémentaires sur les tendances de l'emploi des jeunes. Ces données peuvent également servir de moyen d'actualiser les données du projet 2019-2020 sur les métiers spécialisés en demande du NWPB (un projet mis à profit grâce à des partenariats avec des fournisseurs de services d'emploi locaux et l</w:t>
            </w:r>
            <w:r>
              <w:rPr>
                <w:bCs/>
                <w:sz w:val="22"/>
                <w:lang w:val="fr-CA"/>
              </w:rPr>
              <w:t>e</w:t>
            </w:r>
            <w:r w:rsidRPr="00FC6625">
              <w:rPr>
                <w:bCs/>
                <w:sz w:val="22"/>
                <w:lang w:val="fr-CA"/>
              </w:rPr>
              <w:t xml:space="preserve"> Niagara </w:t>
            </w:r>
            <w:proofErr w:type="spellStart"/>
            <w:r w:rsidRPr="00FC6625">
              <w:rPr>
                <w:bCs/>
                <w:sz w:val="22"/>
                <w:lang w:val="fr-CA"/>
              </w:rPr>
              <w:t>Industrial</w:t>
            </w:r>
            <w:proofErr w:type="spellEnd"/>
            <w:r w:rsidRPr="00FC6625">
              <w:rPr>
                <w:bCs/>
                <w:sz w:val="22"/>
                <w:lang w:val="fr-CA"/>
              </w:rPr>
              <w:t xml:space="preserve"> Association). Les résultats du Recensement de 2021 nous permettraient de mettre à jour ce document en tant qu'outil pour orienter les voies vers un emploi stable </w:t>
            </w:r>
            <w:r w:rsidRPr="00FC6625">
              <w:rPr>
                <w:bCs/>
                <w:sz w:val="22"/>
                <w:lang w:val="fr-CA"/>
              </w:rPr>
              <w:lastRenderedPageBreak/>
              <w:t>et à temps plein pour les jeunes qui font face aux conséquences à long terme du début de leur carrière dans un contexte de ralentissement économique.</w:t>
            </w:r>
          </w:p>
        </w:tc>
      </w:tr>
      <w:tr w:rsidR="00761C5E" w:rsidRPr="00761C5E" w14:paraId="5A70730B" w14:textId="77777777" w:rsidTr="00761C5E">
        <w:trPr>
          <w:trHeight w:val="2168"/>
        </w:trPr>
        <w:tc>
          <w:tcPr>
            <w:tcW w:w="2263" w:type="dxa"/>
          </w:tcPr>
          <w:p w14:paraId="508C8653" w14:textId="576CB46C" w:rsidR="00761C5E" w:rsidRPr="00761C5E" w:rsidRDefault="00761C5E" w:rsidP="00761C5E">
            <w:pPr>
              <w:rPr>
                <w:sz w:val="22"/>
                <w:lang w:val="fr-CA"/>
              </w:rPr>
            </w:pPr>
            <w:r w:rsidRPr="008E6228">
              <w:rPr>
                <w:sz w:val="22"/>
                <w:lang w:val="fr-CA"/>
              </w:rPr>
              <w:t>Améliorer les connaissances actuelles et prévues sur la demande du marché du travail</w:t>
            </w:r>
          </w:p>
        </w:tc>
        <w:tc>
          <w:tcPr>
            <w:tcW w:w="4536" w:type="dxa"/>
            <w:vMerge/>
          </w:tcPr>
          <w:p w14:paraId="4F9F7C90" w14:textId="77777777" w:rsidR="00761C5E" w:rsidRPr="00761C5E" w:rsidRDefault="00761C5E" w:rsidP="00761C5E">
            <w:pPr>
              <w:rPr>
                <w:b/>
                <w:sz w:val="22"/>
                <w:lang w:val="fr-CA"/>
              </w:rPr>
            </w:pPr>
          </w:p>
        </w:tc>
        <w:tc>
          <w:tcPr>
            <w:tcW w:w="4253" w:type="dxa"/>
            <w:vMerge/>
          </w:tcPr>
          <w:p w14:paraId="49A012B6" w14:textId="77777777" w:rsidR="00761C5E" w:rsidRPr="00761C5E" w:rsidRDefault="00761C5E" w:rsidP="00761C5E">
            <w:pPr>
              <w:rPr>
                <w:sz w:val="22"/>
                <w:lang w:val="fr-CA"/>
              </w:rPr>
            </w:pPr>
          </w:p>
        </w:tc>
        <w:tc>
          <w:tcPr>
            <w:tcW w:w="3261" w:type="dxa"/>
            <w:vMerge/>
          </w:tcPr>
          <w:p w14:paraId="347A7F3F" w14:textId="508CEE55" w:rsidR="00761C5E" w:rsidRPr="00761C5E" w:rsidRDefault="00761C5E" w:rsidP="00761C5E">
            <w:pPr>
              <w:rPr>
                <w:color w:val="FF0000"/>
                <w:sz w:val="22"/>
                <w:lang w:val="fr-CA"/>
              </w:rPr>
            </w:pPr>
          </w:p>
        </w:tc>
      </w:tr>
      <w:tr w:rsidR="00761C5E" w:rsidRPr="00761C5E" w14:paraId="0D1F74D4" w14:textId="77777777" w:rsidTr="00761C5E">
        <w:trPr>
          <w:trHeight w:val="201"/>
        </w:trPr>
        <w:tc>
          <w:tcPr>
            <w:tcW w:w="2263" w:type="dxa"/>
          </w:tcPr>
          <w:p w14:paraId="2B30E04F" w14:textId="00527758" w:rsidR="00761C5E" w:rsidRPr="00761C5E" w:rsidRDefault="00761C5E" w:rsidP="00761C5E">
            <w:pPr>
              <w:rPr>
                <w:sz w:val="22"/>
                <w:lang w:val="fr-CA"/>
              </w:rPr>
            </w:pPr>
            <w:r w:rsidRPr="008E6228">
              <w:rPr>
                <w:sz w:val="22"/>
                <w:lang w:val="fr-CA"/>
              </w:rPr>
              <w:t>Élargir les données ciblées sur les populations marginalisées, à risque et identifiées comme moyen de soutenir de meilleurs résultats en matière d'emploi</w:t>
            </w:r>
          </w:p>
        </w:tc>
        <w:tc>
          <w:tcPr>
            <w:tcW w:w="4536" w:type="dxa"/>
            <w:vMerge/>
          </w:tcPr>
          <w:p w14:paraId="6E6A6426" w14:textId="77777777" w:rsidR="00761C5E" w:rsidRPr="00761C5E" w:rsidRDefault="00761C5E" w:rsidP="00761C5E">
            <w:pPr>
              <w:rPr>
                <w:sz w:val="22"/>
                <w:lang w:val="fr-CA"/>
              </w:rPr>
            </w:pPr>
          </w:p>
        </w:tc>
        <w:tc>
          <w:tcPr>
            <w:tcW w:w="4253" w:type="dxa"/>
            <w:vMerge/>
          </w:tcPr>
          <w:p w14:paraId="592B7898" w14:textId="77777777" w:rsidR="00761C5E" w:rsidRPr="00761C5E" w:rsidRDefault="00761C5E" w:rsidP="00761C5E">
            <w:pPr>
              <w:rPr>
                <w:sz w:val="22"/>
                <w:lang w:val="fr-CA"/>
              </w:rPr>
            </w:pPr>
          </w:p>
        </w:tc>
        <w:tc>
          <w:tcPr>
            <w:tcW w:w="3261" w:type="dxa"/>
            <w:vMerge/>
          </w:tcPr>
          <w:p w14:paraId="0290EEA2" w14:textId="1CFAB62C" w:rsidR="00761C5E" w:rsidRPr="00761C5E" w:rsidRDefault="00761C5E" w:rsidP="00761C5E">
            <w:pPr>
              <w:rPr>
                <w:color w:val="FF0000"/>
                <w:sz w:val="22"/>
                <w:lang w:val="fr-CA"/>
              </w:rPr>
            </w:pPr>
          </w:p>
        </w:tc>
      </w:tr>
    </w:tbl>
    <w:p w14:paraId="1718ACC1" w14:textId="77777777" w:rsidR="003724D6" w:rsidRPr="00761C5E" w:rsidRDefault="003724D6">
      <w:pPr>
        <w:spacing w:line="259" w:lineRule="auto"/>
        <w:rPr>
          <w:sz w:val="22"/>
          <w:szCs w:val="21"/>
          <w:lang w:val="fr-CA"/>
        </w:rPr>
      </w:pPr>
    </w:p>
    <w:p w14:paraId="03162132" w14:textId="77777777" w:rsidR="00602A72" w:rsidRPr="00761C5E" w:rsidRDefault="00602A72" w:rsidP="00CF3796">
      <w:pPr>
        <w:spacing w:line="259" w:lineRule="auto"/>
        <w:rPr>
          <w:sz w:val="22"/>
          <w:lang w:val="fr-CA"/>
        </w:rPr>
        <w:sectPr w:rsidR="00602A72" w:rsidRPr="00761C5E" w:rsidSect="00374C75">
          <w:pgSz w:w="15840" w:h="12240" w:orient="landscape"/>
          <w:pgMar w:top="1440" w:right="1440" w:bottom="1440" w:left="1440" w:header="576" w:footer="432" w:gutter="0"/>
          <w:cols w:space="720"/>
          <w:titlePg/>
          <w:docGrid w:linePitch="360"/>
        </w:sectPr>
      </w:pPr>
    </w:p>
    <w:p w14:paraId="52F0CDAB" w14:textId="230E9FD3" w:rsidR="00CF3796" w:rsidRDefault="00DF4F85" w:rsidP="00CF3796">
      <w:pPr>
        <w:spacing w:line="259" w:lineRule="auto"/>
        <w:rPr>
          <w:sz w:val="22"/>
        </w:rPr>
      </w:pPr>
      <w:r w:rsidRPr="00761C5E">
        <w:rPr>
          <w:sz w:val="22"/>
          <w:lang w:val="fr-CA"/>
        </w:rPr>
        <w:lastRenderedPageBreak/>
        <w:t xml:space="preserve"> </w:t>
      </w:r>
      <w:r w:rsidR="00CF3796">
        <w:rPr>
          <w:noProof/>
          <w:lang w:eastAsia="en-CA"/>
        </w:rPr>
        <w:drawing>
          <wp:inline distT="0" distB="0" distL="0" distR="0" wp14:anchorId="0857AFDC" wp14:editId="4B75586F">
            <wp:extent cx="5628852" cy="1861851"/>
            <wp:effectExtent l="0" t="0" r="0" b="5080"/>
            <wp:docPr id="16" name="Picture 16" descr="C:\Users\Shaftoe\AppData\Local\Microsoft\Windows\INetCache\Content.Word\nwf-logo-final (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ftoe\AppData\Local\Microsoft\Windows\INetCache\Content.Word\nwf-logo-final (sq).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97769" cy="1884646"/>
                    </a:xfrm>
                    <a:prstGeom prst="rect">
                      <a:avLst/>
                    </a:prstGeom>
                    <a:noFill/>
                    <a:ln>
                      <a:noFill/>
                    </a:ln>
                  </pic:spPr>
                </pic:pic>
              </a:graphicData>
            </a:graphic>
          </wp:inline>
        </w:drawing>
      </w:r>
    </w:p>
    <w:p w14:paraId="40E0C49B" w14:textId="77777777" w:rsidR="00CF3796" w:rsidRDefault="00CF3796" w:rsidP="00CF3796">
      <w:pPr>
        <w:spacing w:line="259" w:lineRule="auto"/>
        <w:rPr>
          <w:sz w:val="22"/>
        </w:rPr>
      </w:pPr>
    </w:p>
    <w:p w14:paraId="547BA425" w14:textId="35F1EBCC" w:rsidR="00CF3796" w:rsidRDefault="00CF3796" w:rsidP="00CF3796">
      <w:pPr>
        <w:spacing w:line="259" w:lineRule="auto"/>
        <w:rPr>
          <w:sz w:val="22"/>
        </w:rPr>
      </w:pPr>
      <w:r>
        <w:rPr>
          <w:sz w:val="22"/>
        </w:rPr>
        <w:br/>
      </w:r>
      <w:r>
        <w:rPr>
          <w:sz w:val="22"/>
        </w:rPr>
        <w:br/>
      </w:r>
      <w:r>
        <w:rPr>
          <w:sz w:val="22"/>
        </w:rPr>
        <w:br/>
      </w:r>
      <w:r>
        <w:rPr>
          <w:sz w:val="22"/>
        </w:rPr>
        <w:br/>
      </w:r>
    </w:p>
    <w:p w14:paraId="26550C9D" w14:textId="1398E1D4" w:rsidR="00CF3796" w:rsidRDefault="00CF3796" w:rsidP="00CF3796">
      <w:pPr>
        <w:spacing w:line="259" w:lineRule="auto"/>
        <w:rPr>
          <w:sz w:val="22"/>
        </w:rPr>
      </w:pPr>
      <w:r>
        <w:rPr>
          <w:sz w:val="22"/>
        </w:rPr>
        <w:br/>
      </w:r>
    </w:p>
    <w:p w14:paraId="6B1C45AC" w14:textId="36A9D883" w:rsidR="00AB7A78" w:rsidRDefault="00AB7A78" w:rsidP="00CF3796">
      <w:pPr>
        <w:spacing w:line="259" w:lineRule="auto"/>
        <w:rPr>
          <w:sz w:val="22"/>
        </w:rPr>
      </w:pPr>
    </w:p>
    <w:p w14:paraId="1EE4380D" w14:textId="3452C7D3" w:rsidR="00AB7A78" w:rsidRDefault="00AB7A78" w:rsidP="00CF3796">
      <w:pPr>
        <w:spacing w:line="259" w:lineRule="auto"/>
        <w:rPr>
          <w:sz w:val="22"/>
        </w:rPr>
      </w:pPr>
    </w:p>
    <w:p w14:paraId="77441D4E" w14:textId="77777777" w:rsidR="00AB7A78" w:rsidRDefault="00AB7A78" w:rsidP="00CF3796">
      <w:pPr>
        <w:spacing w:line="259" w:lineRule="auto"/>
        <w:rPr>
          <w:sz w:val="22"/>
        </w:rPr>
      </w:pPr>
    </w:p>
    <w:p w14:paraId="27D1AF77" w14:textId="77777777" w:rsidR="00CF3796" w:rsidRDefault="00CF3796" w:rsidP="00CF3796">
      <w:pPr>
        <w:spacing w:line="259" w:lineRule="auto"/>
        <w:rPr>
          <w:sz w:val="22"/>
        </w:rPr>
      </w:pPr>
    </w:p>
    <w:p w14:paraId="21D72E53" w14:textId="2E5E04DD" w:rsidR="00CF3796" w:rsidRPr="00FA6057" w:rsidRDefault="00FA6057" w:rsidP="00CF3796">
      <w:pPr>
        <w:spacing w:line="259" w:lineRule="auto"/>
        <w:rPr>
          <w:sz w:val="22"/>
          <w:lang w:val="fr-CA"/>
        </w:rPr>
      </w:pPr>
      <w:r w:rsidRPr="00FA6057">
        <w:rPr>
          <w:sz w:val="22"/>
          <w:lang w:val="fr-CA"/>
        </w:rPr>
        <w:t xml:space="preserve">Pour plus d'informations sur le marché du travail local et pour consulter les publications précédentes, veuillez visiter notre site Web </w:t>
      </w:r>
      <w:r>
        <w:rPr>
          <w:sz w:val="22"/>
          <w:lang w:val="fr-CA"/>
        </w:rPr>
        <w:t>au</w:t>
      </w:r>
      <w:r w:rsidRPr="00FA6057">
        <w:rPr>
          <w:sz w:val="22"/>
          <w:lang w:val="fr-CA"/>
        </w:rPr>
        <w:t xml:space="preserve"> www.nwpb.ca</w:t>
      </w:r>
    </w:p>
    <w:p w14:paraId="075B1990" w14:textId="56A9756E" w:rsidR="00CF3796" w:rsidRDefault="00FA6057" w:rsidP="00CF3796">
      <w:pPr>
        <w:spacing w:line="259" w:lineRule="auto"/>
        <w:rPr>
          <w:sz w:val="22"/>
        </w:rPr>
      </w:pPr>
      <w:proofErr w:type="spellStart"/>
      <w:r>
        <w:rPr>
          <w:sz w:val="22"/>
        </w:rPr>
        <w:t>Contactez</w:t>
      </w:r>
      <w:proofErr w:type="spellEnd"/>
      <w:r>
        <w:rPr>
          <w:sz w:val="22"/>
        </w:rPr>
        <w:t>-nous</w:t>
      </w:r>
      <w:r w:rsidR="00CF3796">
        <w:rPr>
          <w:sz w:val="22"/>
        </w:rPr>
        <w:t>:</w:t>
      </w:r>
    </w:p>
    <w:p w14:paraId="354858BD" w14:textId="0E05DB09" w:rsidR="00CF3796" w:rsidRDefault="00CF3796" w:rsidP="00CF3796">
      <w:pPr>
        <w:spacing w:line="259" w:lineRule="auto"/>
        <w:rPr>
          <w:sz w:val="22"/>
        </w:rPr>
      </w:pPr>
      <w:r>
        <w:rPr>
          <w:sz w:val="22"/>
        </w:rPr>
        <w:t>3</w:t>
      </w:r>
      <w:r w:rsidR="00D948F8">
        <w:rPr>
          <w:sz w:val="22"/>
        </w:rPr>
        <w:t>5</w:t>
      </w:r>
      <w:r>
        <w:rPr>
          <w:sz w:val="22"/>
        </w:rPr>
        <w:t xml:space="preserve">50 </w:t>
      </w:r>
      <w:proofErr w:type="spellStart"/>
      <w:r>
        <w:rPr>
          <w:sz w:val="22"/>
        </w:rPr>
        <w:t>Schmon</w:t>
      </w:r>
      <w:proofErr w:type="spellEnd"/>
      <w:r>
        <w:rPr>
          <w:sz w:val="22"/>
        </w:rPr>
        <w:t xml:space="preserve"> Parkway, Unit 1B</w:t>
      </w:r>
      <w:r>
        <w:rPr>
          <w:sz w:val="22"/>
        </w:rPr>
        <w:br/>
        <w:t>Thorold, Ontario</w:t>
      </w:r>
      <w:r>
        <w:rPr>
          <w:sz w:val="22"/>
        </w:rPr>
        <w:br/>
        <w:t>L2V 4Y6</w:t>
      </w:r>
    </w:p>
    <w:p w14:paraId="703C746A" w14:textId="7F4BAE68" w:rsidR="00CF3796" w:rsidRPr="00FA6057" w:rsidRDefault="00FA6057" w:rsidP="00CF3796">
      <w:pPr>
        <w:spacing w:line="259" w:lineRule="auto"/>
        <w:rPr>
          <w:sz w:val="22"/>
          <w:lang w:val="fr-CA"/>
        </w:rPr>
      </w:pPr>
      <w:r w:rsidRPr="00FA6057">
        <w:rPr>
          <w:sz w:val="22"/>
          <w:lang w:val="fr-CA"/>
        </w:rPr>
        <w:t>Courriel</w:t>
      </w:r>
      <w:r w:rsidR="00CF3796" w:rsidRPr="00FA6057">
        <w:rPr>
          <w:sz w:val="22"/>
          <w:lang w:val="fr-CA"/>
        </w:rPr>
        <w:t>: info@</w:t>
      </w:r>
      <w:r w:rsidR="00CA737F" w:rsidRPr="00FA6057">
        <w:rPr>
          <w:sz w:val="22"/>
          <w:lang w:val="fr-CA"/>
        </w:rPr>
        <w:t>nwpb.ca</w:t>
      </w:r>
      <w:r w:rsidR="00CF3796" w:rsidRPr="00FA6057">
        <w:rPr>
          <w:sz w:val="22"/>
          <w:lang w:val="fr-CA"/>
        </w:rPr>
        <w:br/>
      </w:r>
      <w:r w:rsidR="00CF3796" w:rsidRPr="00FA6057">
        <w:rPr>
          <w:sz w:val="22"/>
          <w:lang w:val="fr-CA"/>
        </w:rPr>
        <w:br/>
        <w:t>T</w:t>
      </w:r>
      <w:r>
        <w:rPr>
          <w:sz w:val="22"/>
          <w:lang w:val="fr-CA"/>
        </w:rPr>
        <w:t>é</w:t>
      </w:r>
      <w:r w:rsidR="00CF3796" w:rsidRPr="00FA6057">
        <w:rPr>
          <w:sz w:val="22"/>
          <w:lang w:val="fr-CA"/>
        </w:rPr>
        <w:t>l</w:t>
      </w:r>
      <w:r>
        <w:rPr>
          <w:sz w:val="22"/>
          <w:lang w:val="fr-CA"/>
        </w:rPr>
        <w:t>é</w:t>
      </w:r>
      <w:r w:rsidR="00CF3796" w:rsidRPr="00FA6057">
        <w:rPr>
          <w:sz w:val="22"/>
          <w:lang w:val="fr-CA"/>
        </w:rPr>
        <w:t>phone: 905-641-0801</w:t>
      </w:r>
    </w:p>
    <w:sectPr w:rsidR="00CF3796" w:rsidRPr="00FA6057" w:rsidSect="00602A72">
      <w:pgSz w:w="12240" w:h="15840"/>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AEC83" w14:textId="77777777" w:rsidR="00152207" w:rsidRDefault="00152207" w:rsidP="007D04BC">
      <w:pPr>
        <w:spacing w:after="0" w:line="240" w:lineRule="auto"/>
      </w:pPr>
      <w:r>
        <w:separator/>
      </w:r>
    </w:p>
  </w:endnote>
  <w:endnote w:type="continuationSeparator" w:id="0">
    <w:p w14:paraId="6F48F9F2" w14:textId="77777777" w:rsidR="00152207" w:rsidRDefault="00152207" w:rsidP="007D0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ato-Regular">
    <w:altName w:val="Lat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254528"/>
      <w:docPartObj>
        <w:docPartGallery w:val="Page Numbers (Bottom of Page)"/>
        <w:docPartUnique/>
      </w:docPartObj>
    </w:sdtPr>
    <w:sdtEndPr>
      <w:rPr>
        <w:color w:val="7F7F7F" w:themeColor="background1" w:themeShade="7F"/>
        <w:spacing w:val="60"/>
      </w:rPr>
    </w:sdtEndPr>
    <w:sdtContent>
      <w:p w14:paraId="48F6CD70" w14:textId="77777777" w:rsidR="008F34D2" w:rsidRDefault="008F34D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49</w:t>
        </w:r>
        <w:r>
          <w:rPr>
            <w:noProof/>
          </w:rPr>
          <w:fldChar w:fldCharType="end"/>
        </w:r>
        <w:r>
          <w:t xml:space="preserve"> | </w:t>
        </w:r>
        <w:r>
          <w:rPr>
            <w:color w:val="7F7F7F" w:themeColor="background1" w:themeShade="7F"/>
            <w:spacing w:val="60"/>
          </w:rPr>
          <w:t>Page</w:t>
        </w:r>
      </w:p>
    </w:sdtContent>
  </w:sdt>
  <w:p w14:paraId="3F34287D" w14:textId="77777777" w:rsidR="008F34D2" w:rsidRDefault="008F34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351129"/>
      <w:docPartObj>
        <w:docPartGallery w:val="Page Numbers (Bottom of Page)"/>
        <w:docPartUnique/>
      </w:docPartObj>
    </w:sdtPr>
    <w:sdtEndPr>
      <w:rPr>
        <w:color w:val="7F7F7F" w:themeColor="background1" w:themeShade="7F"/>
        <w:spacing w:val="60"/>
      </w:rPr>
    </w:sdtEndPr>
    <w:sdtContent>
      <w:p w14:paraId="78B23DB9" w14:textId="5AA20FE1" w:rsidR="00D50D61" w:rsidRDefault="00D50D61">
        <w:pPr>
          <w:pStyle w:val="Footer"/>
          <w:pBdr>
            <w:top w:val="single" w:sz="4" w:space="1" w:color="D9D9D9" w:themeColor="background1" w:themeShade="D9"/>
          </w:pBdr>
          <w:jc w:val="right"/>
        </w:pPr>
        <w:r>
          <w:fldChar w:fldCharType="begin"/>
        </w:r>
        <w:r>
          <w:instrText xml:space="preserve"> PAGE   \* MERGEFORMAT </w:instrText>
        </w:r>
        <w:r>
          <w:fldChar w:fldCharType="separate"/>
        </w:r>
        <w:r w:rsidR="00B66456">
          <w:rPr>
            <w:noProof/>
          </w:rPr>
          <w:t>49</w:t>
        </w:r>
        <w:r>
          <w:rPr>
            <w:noProof/>
          </w:rPr>
          <w:fldChar w:fldCharType="end"/>
        </w:r>
        <w:r>
          <w:t xml:space="preserve"> | </w:t>
        </w:r>
        <w:r>
          <w:rPr>
            <w:color w:val="7F7F7F" w:themeColor="background1" w:themeShade="7F"/>
            <w:spacing w:val="60"/>
          </w:rPr>
          <w:t>Page</w:t>
        </w:r>
      </w:p>
    </w:sdtContent>
  </w:sdt>
  <w:p w14:paraId="052C6FBA" w14:textId="77777777" w:rsidR="00D50D61" w:rsidRDefault="00D50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78E66" w14:textId="77777777" w:rsidR="00152207" w:rsidRDefault="00152207" w:rsidP="007D04BC">
      <w:pPr>
        <w:spacing w:after="0" w:line="240" w:lineRule="auto"/>
      </w:pPr>
      <w:r>
        <w:separator/>
      </w:r>
    </w:p>
  </w:footnote>
  <w:footnote w:type="continuationSeparator" w:id="0">
    <w:p w14:paraId="0A549A5E" w14:textId="77777777" w:rsidR="00152207" w:rsidRDefault="00152207" w:rsidP="007D04BC">
      <w:pPr>
        <w:spacing w:after="0" w:line="240" w:lineRule="auto"/>
      </w:pPr>
      <w:r>
        <w:continuationSeparator/>
      </w:r>
    </w:p>
  </w:footnote>
  <w:footnote w:id="1">
    <w:p w14:paraId="13A5B736" w14:textId="34112437" w:rsidR="00B42A92" w:rsidRPr="007330CA" w:rsidRDefault="00B42A92">
      <w:pPr>
        <w:pStyle w:val="FootnoteText"/>
        <w:rPr>
          <w:lang w:val="fr-CA"/>
        </w:rPr>
      </w:pPr>
      <w:r>
        <w:rPr>
          <w:rStyle w:val="FootnoteReference"/>
        </w:rPr>
        <w:footnoteRef/>
      </w:r>
      <w:r w:rsidRPr="007330CA">
        <w:rPr>
          <w:lang w:val="fr-CA"/>
        </w:rPr>
        <w:t xml:space="preserve"> </w:t>
      </w:r>
      <w:r w:rsidR="007330CA" w:rsidRPr="007330CA">
        <w:rPr>
          <w:lang w:val="fr-CA"/>
        </w:rPr>
        <w:t>Statistique Canada, Faits saillants en éducation, Recensement de 2016.</w:t>
      </w:r>
      <w:r w:rsidRPr="007330CA">
        <w:rPr>
          <w:lang w:val="fr-CA"/>
        </w:rPr>
        <w:t xml:space="preserve"> </w:t>
      </w:r>
      <w:r w:rsidR="007330CA" w:rsidRPr="007330CA">
        <w:rPr>
          <w:lang w:val="fr-CA"/>
        </w:rPr>
        <w:t>Consultez</w:t>
      </w:r>
      <w:r w:rsidRPr="007330CA">
        <w:rPr>
          <w:lang w:val="fr-CA"/>
        </w:rPr>
        <w:t xml:space="preserve"> </w:t>
      </w:r>
      <w:hyperlink r:id="rId1" w:history="1">
        <w:r w:rsidR="007330CA" w:rsidRPr="007330CA">
          <w:rPr>
            <w:rStyle w:val="Hyperlink"/>
            <w:lang w:val="fr-CA"/>
          </w:rPr>
          <w:t>ici</w:t>
        </w:r>
      </w:hyperlink>
    </w:p>
  </w:footnote>
  <w:footnote w:id="2">
    <w:p w14:paraId="228157DC" w14:textId="229C44BB" w:rsidR="00B42A92" w:rsidRPr="006B5B1D" w:rsidRDefault="00B42A92" w:rsidP="00B42A92">
      <w:pPr>
        <w:spacing w:line="240" w:lineRule="auto"/>
        <w:rPr>
          <w:rFonts w:eastAsia="Times New Roman" w:cs="Calibri"/>
          <w:color w:val="000000"/>
          <w:sz w:val="20"/>
          <w:szCs w:val="20"/>
          <w:lang w:val="fr-CA" w:eastAsia="en-CA"/>
        </w:rPr>
      </w:pPr>
      <w:r w:rsidRPr="008A54A4">
        <w:rPr>
          <w:rStyle w:val="FootnoteReference"/>
          <w:sz w:val="20"/>
          <w:szCs w:val="20"/>
        </w:rPr>
        <w:footnoteRef/>
      </w:r>
      <w:r w:rsidRPr="006B5B1D">
        <w:rPr>
          <w:sz w:val="20"/>
          <w:szCs w:val="20"/>
          <w:lang w:val="fr-CA"/>
        </w:rPr>
        <w:t xml:space="preserve"> </w:t>
      </w:r>
      <w:r w:rsidRPr="006B5B1D">
        <w:rPr>
          <w:rFonts w:eastAsia="Times New Roman" w:cs="Calibri"/>
          <w:color w:val="000000"/>
          <w:sz w:val="20"/>
          <w:szCs w:val="20"/>
          <w:lang w:val="fr-CA" w:eastAsia="en-CA"/>
        </w:rPr>
        <w:t xml:space="preserve">Labour </w:t>
      </w:r>
      <w:r w:rsidRPr="006B5B1D">
        <w:rPr>
          <w:rFonts w:eastAsia="Times New Roman" w:cs="Calibri"/>
          <w:color w:val="000000"/>
          <w:sz w:val="20"/>
          <w:szCs w:val="20"/>
          <w:lang w:val="fr-CA" w:eastAsia="en-CA"/>
        </w:rPr>
        <w:t>Market Information Council, Canadian Online Job Posting Dashboard</w:t>
      </w:r>
      <w:r w:rsidR="00816F85" w:rsidRPr="006B5B1D">
        <w:rPr>
          <w:rFonts w:eastAsia="Times New Roman" w:cs="Calibri"/>
          <w:color w:val="000000"/>
          <w:sz w:val="20"/>
          <w:szCs w:val="20"/>
          <w:lang w:val="fr-CA" w:eastAsia="en-CA"/>
        </w:rPr>
        <w:t>;</w:t>
      </w:r>
      <w:r w:rsidRPr="006B5B1D">
        <w:rPr>
          <w:rFonts w:eastAsia="Times New Roman" w:cs="Calibri"/>
          <w:color w:val="000000"/>
          <w:sz w:val="20"/>
          <w:szCs w:val="20"/>
          <w:lang w:val="fr-CA" w:eastAsia="en-CA"/>
        </w:rPr>
        <w:t xml:space="preserve"> </w:t>
      </w:r>
      <w:r w:rsidR="007330CA" w:rsidRPr="006B5B1D">
        <w:rPr>
          <w:rFonts w:eastAsia="Times New Roman" w:cs="Calibri"/>
          <w:color w:val="000000"/>
          <w:sz w:val="20"/>
          <w:szCs w:val="20"/>
          <w:lang w:val="fr-CA" w:eastAsia="en-CA"/>
        </w:rPr>
        <w:t>disponible</w:t>
      </w:r>
      <w:r w:rsidRPr="006B5B1D">
        <w:rPr>
          <w:rFonts w:eastAsia="Times New Roman" w:cs="Calibri"/>
          <w:color w:val="000000"/>
          <w:sz w:val="20"/>
          <w:szCs w:val="20"/>
          <w:lang w:val="fr-CA" w:eastAsia="en-CA"/>
        </w:rPr>
        <w:t xml:space="preserve"> </w:t>
      </w:r>
      <w:hyperlink r:id="rId2" w:history="1">
        <w:r w:rsidR="007330CA" w:rsidRPr="006B5B1D">
          <w:rPr>
            <w:rStyle w:val="Hyperlink"/>
            <w:rFonts w:eastAsia="Times New Roman" w:cs="Calibri"/>
            <w:sz w:val="20"/>
            <w:szCs w:val="20"/>
            <w:lang w:val="fr-CA" w:eastAsia="en-CA"/>
          </w:rPr>
          <w:t>ici</w:t>
        </w:r>
      </w:hyperlink>
      <w:r w:rsidRPr="006B5B1D">
        <w:rPr>
          <w:rFonts w:eastAsia="Times New Roman" w:cs="Calibri"/>
          <w:color w:val="000000"/>
          <w:sz w:val="20"/>
          <w:szCs w:val="20"/>
          <w:lang w:val="fr-CA" w:eastAsia="en-CA"/>
        </w:rPr>
        <w:t>. Ca</w:t>
      </w:r>
      <w:r w:rsidR="007330CA" w:rsidRPr="006B5B1D">
        <w:rPr>
          <w:rFonts w:eastAsia="Times New Roman" w:cs="Calibri"/>
          <w:color w:val="000000"/>
          <w:sz w:val="20"/>
          <w:szCs w:val="20"/>
          <w:lang w:val="fr-CA" w:eastAsia="en-CA"/>
        </w:rPr>
        <w:t>lcules faits par le</w:t>
      </w:r>
      <w:r w:rsidRPr="006B5B1D">
        <w:rPr>
          <w:rFonts w:eastAsia="Times New Roman" w:cs="Calibri"/>
          <w:color w:val="000000"/>
          <w:sz w:val="20"/>
          <w:szCs w:val="20"/>
          <w:lang w:val="fr-CA" w:eastAsia="en-CA"/>
        </w:rPr>
        <w:t xml:space="preserve"> NWPB. </w:t>
      </w:r>
    </w:p>
  </w:footnote>
  <w:footnote w:id="3">
    <w:p w14:paraId="3C296D6A" w14:textId="0D5DF863" w:rsidR="00D50D61" w:rsidRPr="006B5B1D" w:rsidRDefault="00D50D61">
      <w:pPr>
        <w:pStyle w:val="FootnoteText"/>
        <w:rPr>
          <w:sz w:val="16"/>
          <w:szCs w:val="16"/>
          <w:lang w:val="fr-CA"/>
        </w:rPr>
      </w:pPr>
      <w:r w:rsidRPr="001F5635">
        <w:rPr>
          <w:rStyle w:val="FootnoteReference"/>
          <w:sz w:val="16"/>
          <w:szCs w:val="16"/>
        </w:rPr>
        <w:footnoteRef/>
      </w:r>
      <w:r w:rsidRPr="006B5B1D">
        <w:rPr>
          <w:sz w:val="16"/>
          <w:szCs w:val="16"/>
          <w:lang w:val="fr-CA"/>
        </w:rPr>
        <w:t xml:space="preserve"> </w:t>
      </w:r>
      <w:r w:rsidRPr="006B5B1D">
        <w:rPr>
          <w:sz w:val="16"/>
          <w:szCs w:val="16"/>
          <w:lang w:val="fr-CA"/>
        </w:rPr>
        <w:t>Statistics Canada, Population Estimates by Census Division. Table 17-10-0139-01</w:t>
      </w:r>
    </w:p>
  </w:footnote>
  <w:footnote w:id="4">
    <w:p w14:paraId="28B9EDCB" w14:textId="3F260A68" w:rsidR="00D50D61" w:rsidRPr="00AE64CF" w:rsidRDefault="00D50D61" w:rsidP="00E74692">
      <w:pPr>
        <w:spacing w:line="259" w:lineRule="auto"/>
        <w:rPr>
          <w:sz w:val="16"/>
          <w:szCs w:val="16"/>
          <w:lang w:val="fr-CA"/>
        </w:rPr>
      </w:pPr>
      <w:r w:rsidRPr="00E74692">
        <w:rPr>
          <w:rStyle w:val="FootnoteReference"/>
          <w:sz w:val="16"/>
          <w:szCs w:val="16"/>
        </w:rPr>
        <w:footnoteRef/>
      </w:r>
      <w:r w:rsidRPr="00AE64CF">
        <w:rPr>
          <w:sz w:val="16"/>
          <w:szCs w:val="16"/>
          <w:lang w:val="fr-CA"/>
        </w:rPr>
        <w:t xml:space="preserve"> </w:t>
      </w:r>
      <w:r w:rsidR="00AE64CF" w:rsidRPr="00AE64CF">
        <w:rPr>
          <w:sz w:val="16"/>
          <w:szCs w:val="16"/>
          <w:lang w:val="fr-CA"/>
        </w:rPr>
        <w:t>Statistique Canada</w:t>
      </w:r>
      <w:r w:rsidRPr="00AE64CF">
        <w:rPr>
          <w:sz w:val="16"/>
          <w:szCs w:val="16"/>
          <w:lang w:val="fr-CA"/>
        </w:rPr>
        <w:t xml:space="preserve">, </w:t>
      </w:r>
      <w:r w:rsidRPr="00AE64CF">
        <w:rPr>
          <w:sz w:val="16"/>
          <w:szCs w:val="16"/>
          <w:lang w:val="fr-CA"/>
        </w:rPr>
        <w:t xml:space="preserve">Taxfiler Database, Population Migration, Niagara Census Division Note: </w:t>
      </w:r>
      <w:r w:rsidR="00AE64CF" w:rsidRPr="00AE64CF">
        <w:rPr>
          <w:sz w:val="16"/>
          <w:szCs w:val="16"/>
          <w:lang w:val="fr-CA"/>
        </w:rPr>
        <w:t xml:space="preserve">ces données incluent toutes les personnes qui déménagent </w:t>
      </w:r>
      <w:r w:rsidR="00AE64CF">
        <w:rPr>
          <w:sz w:val="16"/>
          <w:szCs w:val="16"/>
          <w:lang w:val="fr-CA"/>
        </w:rPr>
        <w:t>au</w:t>
      </w:r>
      <w:r w:rsidR="00AE64CF" w:rsidRPr="00AE64CF">
        <w:rPr>
          <w:sz w:val="16"/>
          <w:szCs w:val="16"/>
          <w:lang w:val="fr-CA"/>
        </w:rPr>
        <w:t xml:space="preserve"> Niagara, quel que soit leur statut d'immigration</w:t>
      </w:r>
      <w:r w:rsidRPr="00AE64CF">
        <w:rPr>
          <w:sz w:val="16"/>
          <w:szCs w:val="16"/>
          <w:lang w:val="fr-CA"/>
        </w:rPr>
        <w:t xml:space="preserve">. </w:t>
      </w:r>
    </w:p>
    <w:p w14:paraId="1DAC824B" w14:textId="60B7A46C" w:rsidR="00D50D61" w:rsidRPr="00AE64CF" w:rsidRDefault="00D50D61">
      <w:pPr>
        <w:pStyle w:val="FootnoteText"/>
        <w:rPr>
          <w:lang w:val="fr-CA"/>
        </w:rPr>
      </w:pPr>
    </w:p>
  </w:footnote>
  <w:footnote w:id="5">
    <w:p w14:paraId="3408F4D6" w14:textId="6F9DF901" w:rsidR="00D50D61" w:rsidRPr="00C33B98" w:rsidRDefault="00D50D61" w:rsidP="002721BA">
      <w:pPr>
        <w:pStyle w:val="FootnoteText"/>
        <w:rPr>
          <w:sz w:val="16"/>
          <w:szCs w:val="16"/>
          <w:lang w:val="fr-CA"/>
        </w:rPr>
      </w:pPr>
      <w:r w:rsidRPr="001F5635">
        <w:rPr>
          <w:rStyle w:val="FootnoteReference"/>
          <w:sz w:val="16"/>
          <w:szCs w:val="16"/>
        </w:rPr>
        <w:footnoteRef/>
      </w:r>
      <w:r w:rsidRPr="00C33B98">
        <w:rPr>
          <w:sz w:val="16"/>
          <w:szCs w:val="16"/>
          <w:lang w:val="fr-CA"/>
        </w:rPr>
        <w:t xml:space="preserve"> </w:t>
      </w:r>
      <w:r w:rsidR="00C33B98" w:rsidRPr="00C33B98">
        <w:rPr>
          <w:sz w:val="16"/>
          <w:szCs w:val="16"/>
          <w:lang w:val="fr-CA"/>
        </w:rPr>
        <w:t>Statistique Canada</w:t>
      </w:r>
      <w:r w:rsidRPr="00C33B98">
        <w:rPr>
          <w:sz w:val="16"/>
          <w:szCs w:val="16"/>
          <w:lang w:val="fr-CA"/>
        </w:rPr>
        <w:t>. Table 11-</w:t>
      </w:r>
      <w:r w:rsidR="00FA06A4" w:rsidRPr="00C33B98">
        <w:rPr>
          <w:sz w:val="16"/>
          <w:szCs w:val="16"/>
          <w:lang w:val="fr-CA"/>
        </w:rPr>
        <w:t>10-0008-01</w:t>
      </w:r>
      <w:r w:rsidRPr="00C33B98">
        <w:rPr>
          <w:sz w:val="16"/>
          <w:szCs w:val="16"/>
          <w:lang w:val="fr-CA"/>
        </w:rPr>
        <w:t xml:space="preserve">  </w:t>
      </w:r>
      <w:r w:rsidR="00C33B98" w:rsidRPr="00C33B98">
        <w:rPr>
          <w:sz w:val="16"/>
          <w:szCs w:val="16"/>
          <w:lang w:val="fr-CA"/>
        </w:rPr>
        <w:t>Déclarants et personnes à charge ayant un revenu selon le revenu total, le sexe et l'âge</w:t>
      </w:r>
    </w:p>
  </w:footnote>
  <w:footnote w:id="6">
    <w:p w14:paraId="0BD92769" w14:textId="7DD1A39D" w:rsidR="00D50D61" w:rsidRPr="00612E54" w:rsidRDefault="00D50D61" w:rsidP="003D3190">
      <w:pPr>
        <w:spacing w:line="259" w:lineRule="auto"/>
        <w:rPr>
          <w:sz w:val="16"/>
          <w:szCs w:val="16"/>
          <w:lang w:val="fr-CA"/>
        </w:rPr>
      </w:pPr>
      <w:r w:rsidRPr="00BE484B">
        <w:rPr>
          <w:rStyle w:val="FootnoteReference"/>
          <w:sz w:val="16"/>
          <w:szCs w:val="16"/>
        </w:rPr>
        <w:footnoteRef/>
      </w:r>
      <w:r w:rsidRPr="00612E54">
        <w:rPr>
          <w:sz w:val="16"/>
          <w:szCs w:val="16"/>
          <w:lang w:val="fr-CA"/>
        </w:rPr>
        <w:t xml:space="preserve"> Source: </w:t>
      </w:r>
      <w:r w:rsidR="00612E54" w:rsidRPr="00612E54">
        <w:rPr>
          <w:sz w:val="16"/>
          <w:szCs w:val="16"/>
          <w:lang w:val="fr-CA"/>
        </w:rPr>
        <w:t>Données accessibles au public de la carte nationale des prix de l'Association canadienne de l'immeuble</w:t>
      </w:r>
    </w:p>
  </w:footnote>
  <w:footnote w:id="7">
    <w:p w14:paraId="452182CB" w14:textId="0CEECE89" w:rsidR="00D50D61" w:rsidRPr="00612E54" w:rsidRDefault="00D50D61">
      <w:pPr>
        <w:pStyle w:val="FootnoteText"/>
        <w:rPr>
          <w:lang w:val="fr-CA"/>
        </w:rPr>
      </w:pPr>
      <w:r>
        <w:rPr>
          <w:rStyle w:val="FootnoteReference"/>
        </w:rPr>
        <w:footnoteRef/>
      </w:r>
      <w:r w:rsidRPr="00612E54">
        <w:rPr>
          <w:lang w:val="fr-CA"/>
        </w:rPr>
        <w:t xml:space="preserve"> Source: </w:t>
      </w:r>
      <w:r w:rsidR="00091B08" w:rsidRPr="00612E54">
        <w:rPr>
          <w:lang w:val="fr-CA"/>
        </w:rPr>
        <w:t>Statisti</w:t>
      </w:r>
      <w:r w:rsidR="00612E54" w:rsidRPr="00612E54">
        <w:rPr>
          <w:lang w:val="fr-CA"/>
        </w:rPr>
        <w:t>que</w:t>
      </w:r>
      <w:r w:rsidR="00091B08" w:rsidRPr="00612E54">
        <w:rPr>
          <w:lang w:val="fr-CA"/>
        </w:rPr>
        <w:t xml:space="preserve"> Canada, </w:t>
      </w:r>
      <w:r w:rsidR="00612E54" w:rsidRPr="00612E54">
        <w:rPr>
          <w:lang w:val="fr-CA"/>
        </w:rPr>
        <w:t>Profils du Recensement de 2016</w:t>
      </w:r>
      <w:r w:rsidR="00091B08" w:rsidRPr="00612E54">
        <w:rPr>
          <w:lang w:val="fr-CA"/>
        </w:rPr>
        <w:t>.</w:t>
      </w:r>
    </w:p>
  </w:footnote>
  <w:footnote w:id="8">
    <w:p w14:paraId="32A797B8" w14:textId="3CF2D526" w:rsidR="00D50D61" w:rsidRPr="00436FEE" w:rsidRDefault="00D50D61">
      <w:pPr>
        <w:pStyle w:val="FootnoteText"/>
        <w:rPr>
          <w:lang w:val="fr-CA"/>
        </w:rPr>
      </w:pPr>
      <w:r>
        <w:rPr>
          <w:rStyle w:val="FootnoteReference"/>
        </w:rPr>
        <w:footnoteRef/>
      </w:r>
      <w:r w:rsidRPr="00436FEE">
        <w:rPr>
          <w:lang w:val="fr-CA"/>
        </w:rPr>
        <w:t xml:space="preserve"> Statisti</w:t>
      </w:r>
      <w:r w:rsidR="00436FEE" w:rsidRPr="00436FEE">
        <w:rPr>
          <w:lang w:val="fr-CA"/>
        </w:rPr>
        <w:t>que</w:t>
      </w:r>
      <w:r w:rsidRPr="00436FEE">
        <w:rPr>
          <w:lang w:val="fr-CA"/>
        </w:rPr>
        <w:t xml:space="preserve"> Canada. Table 14-10-0385-01 </w:t>
      </w:r>
      <w:r w:rsidR="00436FEE" w:rsidRPr="00436FEE">
        <w:rPr>
          <w:lang w:val="fr-CA"/>
        </w:rPr>
        <w:t>Caractéristiques de la population active, données annuelles</w:t>
      </w:r>
    </w:p>
  </w:footnote>
  <w:footnote w:id="9">
    <w:p w14:paraId="0EE2C627" w14:textId="3C5D6131" w:rsidR="00D50D61" w:rsidRPr="008A4986" w:rsidRDefault="00D50D61">
      <w:pPr>
        <w:pStyle w:val="FootnoteText"/>
        <w:rPr>
          <w:lang w:val="fr-CA"/>
        </w:rPr>
      </w:pPr>
      <w:r>
        <w:rPr>
          <w:rStyle w:val="FootnoteReference"/>
        </w:rPr>
        <w:footnoteRef/>
      </w:r>
      <w:r w:rsidRPr="008A4986">
        <w:rPr>
          <w:lang w:val="fr-CA"/>
        </w:rPr>
        <w:t xml:space="preserve"> Statisti</w:t>
      </w:r>
      <w:r w:rsidR="008A4986" w:rsidRPr="008A4986">
        <w:rPr>
          <w:lang w:val="fr-CA"/>
        </w:rPr>
        <w:t>que</w:t>
      </w:r>
      <w:r w:rsidRPr="008A4986">
        <w:rPr>
          <w:lang w:val="fr-CA"/>
        </w:rPr>
        <w:t xml:space="preserve"> Canada, </w:t>
      </w:r>
      <w:r w:rsidR="008A4986" w:rsidRPr="008A4986">
        <w:rPr>
          <w:lang w:val="fr-CA"/>
        </w:rPr>
        <w:t>Enquête sur la population active, région métropolitaine de recensement de St. Catharines-Niagara</w:t>
      </w:r>
      <w:r w:rsidRPr="008A4986">
        <w:rPr>
          <w:lang w:val="fr-CA"/>
        </w:rPr>
        <w:t>, Table 14-10-0385-01</w:t>
      </w:r>
    </w:p>
  </w:footnote>
  <w:footnote w:id="10">
    <w:p w14:paraId="508A92DB" w14:textId="659C3E10" w:rsidR="00D50D61" w:rsidRPr="0064766C" w:rsidRDefault="00D50D61">
      <w:pPr>
        <w:pStyle w:val="FootnoteText"/>
        <w:rPr>
          <w:lang w:val="fr-CA"/>
        </w:rPr>
      </w:pPr>
      <w:r>
        <w:rPr>
          <w:rStyle w:val="FootnoteReference"/>
        </w:rPr>
        <w:footnoteRef/>
      </w:r>
      <w:r w:rsidRPr="0064766C">
        <w:rPr>
          <w:lang w:val="fr-CA"/>
        </w:rPr>
        <w:t xml:space="preserve"> Statisti</w:t>
      </w:r>
      <w:r w:rsidR="0064766C" w:rsidRPr="0064766C">
        <w:rPr>
          <w:lang w:val="fr-CA"/>
        </w:rPr>
        <w:t>que</w:t>
      </w:r>
      <w:r w:rsidRPr="0064766C">
        <w:rPr>
          <w:lang w:val="fr-CA"/>
        </w:rPr>
        <w:t xml:space="preserve"> Canada, </w:t>
      </w:r>
      <w:r w:rsidR="0064766C" w:rsidRPr="0064766C">
        <w:rPr>
          <w:lang w:val="fr-CA"/>
        </w:rPr>
        <w:t>Enquête sur la population active, région métropolitaine de recensement de St. Catharines-Niagara</w:t>
      </w:r>
      <w:r w:rsidRPr="0064766C">
        <w:rPr>
          <w:lang w:val="fr-CA"/>
        </w:rPr>
        <w:t>, Table 14-10-0385-01</w:t>
      </w:r>
    </w:p>
  </w:footnote>
  <w:footnote w:id="11">
    <w:p w14:paraId="329F7F09" w14:textId="2CCB6507" w:rsidR="00D50D61" w:rsidRPr="002618A0" w:rsidRDefault="00D50D61">
      <w:pPr>
        <w:pStyle w:val="FootnoteText"/>
        <w:rPr>
          <w:lang w:val="fr-CA"/>
        </w:rPr>
      </w:pPr>
      <w:r>
        <w:rPr>
          <w:rStyle w:val="FootnoteReference"/>
        </w:rPr>
        <w:footnoteRef/>
      </w:r>
      <w:r w:rsidRPr="002618A0">
        <w:rPr>
          <w:lang w:val="fr-CA"/>
        </w:rPr>
        <w:t xml:space="preserve"> Statisti</w:t>
      </w:r>
      <w:r w:rsidR="0064766C" w:rsidRPr="002618A0">
        <w:rPr>
          <w:lang w:val="fr-CA"/>
        </w:rPr>
        <w:t>que</w:t>
      </w:r>
      <w:r w:rsidRPr="002618A0">
        <w:rPr>
          <w:lang w:val="fr-CA"/>
        </w:rPr>
        <w:t xml:space="preserve"> Canada</w:t>
      </w:r>
      <w:r w:rsidR="002618A0" w:rsidRPr="002618A0">
        <w:rPr>
          <w:lang w:val="fr-CA"/>
        </w:rPr>
        <w:t>, Enquête sur la population active, région métropolitaine de recensement de St. Catharines-Niagara</w:t>
      </w:r>
      <w:r w:rsidRPr="002618A0">
        <w:rPr>
          <w:lang w:val="fr-CA"/>
        </w:rPr>
        <w:t>, Table 14-10-0385-01</w:t>
      </w:r>
    </w:p>
  </w:footnote>
  <w:footnote w:id="12">
    <w:p w14:paraId="5A331DC9" w14:textId="7B8DC039" w:rsidR="00D50D61" w:rsidRPr="00A60256" w:rsidRDefault="00D50D61">
      <w:pPr>
        <w:pStyle w:val="FootnoteText"/>
        <w:rPr>
          <w:lang w:val="fr-CA"/>
        </w:rPr>
      </w:pPr>
      <w:r>
        <w:rPr>
          <w:rStyle w:val="FootnoteReference"/>
        </w:rPr>
        <w:footnoteRef/>
      </w:r>
      <w:r w:rsidRPr="00A60256">
        <w:rPr>
          <w:lang w:val="fr-CA"/>
        </w:rPr>
        <w:t xml:space="preserve"> Statisti</w:t>
      </w:r>
      <w:r w:rsidR="00A60256" w:rsidRPr="00A60256">
        <w:rPr>
          <w:lang w:val="fr-CA"/>
        </w:rPr>
        <w:t>que</w:t>
      </w:r>
      <w:r w:rsidRPr="00A60256">
        <w:rPr>
          <w:lang w:val="fr-CA"/>
        </w:rPr>
        <w:t xml:space="preserve"> Canada, </w:t>
      </w:r>
      <w:r w:rsidR="00A60256" w:rsidRPr="00A60256">
        <w:rPr>
          <w:lang w:val="fr-CA"/>
        </w:rPr>
        <w:t xml:space="preserve">Enquête sur la population active, </w:t>
      </w:r>
      <w:r w:rsidR="00A60256">
        <w:rPr>
          <w:lang w:val="fr-CA"/>
        </w:rPr>
        <w:t>Nombre d’embauches</w:t>
      </w:r>
      <w:r w:rsidRPr="00A60256">
        <w:rPr>
          <w:lang w:val="fr-CA"/>
        </w:rPr>
        <w:t>, Table 14-10-0382-01</w:t>
      </w:r>
    </w:p>
  </w:footnote>
  <w:footnote w:id="13">
    <w:p w14:paraId="564476C4" w14:textId="430A64B5" w:rsidR="00D50D61" w:rsidRPr="00A60256" w:rsidRDefault="00D50D61" w:rsidP="0095072F">
      <w:pPr>
        <w:pStyle w:val="FootnoteText"/>
        <w:rPr>
          <w:lang w:val="fr-CA"/>
        </w:rPr>
      </w:pPr>
      <w:r>
        <w:rPr>
          <w:rStyle w:val="FootnoteReference"/>
        </w:rPr>
        <w:footnoteRef/>
      </w:r>
      <w:r w:rsidRPr="00A60256">
        <w:rPr>
          <w:lang w:val="fr-CA"/>
        </w:rPr>
        <w:t xml:space="preserve"> Statisti</w:t>
      </w:r>
      <w:r w:rsidR="00A60256" w:rsidRPr="00A60256">
        <w:rPr>
          <w:lang w:val="fr-CA"/>
        </w:rPr>
        <w:t>que</w:t>
      </w:r>
      <w:r w:rsidRPr="00A60256">
        <w:rPr>
          <w:lang w:val="fr-CA"/>
        </w:rPr>
        <w:t xml:space="preserve"> Canada, </w:t>
      </w:r>
      <w:r w:rsidR="00A60256" w:rsidRPr="00A60256">
        <w:rPr>
          <w:lang w:val="fr-CA"/>
        </w:rPr>
        <w:t xml:space="preserve">Enquête sur la population active, </w:t>
      </w:r>
      <w:r w:rsidR="00A60256">
        <w:rPr>
          <w:lang w:val="fr-CA"/>
        </w:rPr>
        <w:t>nombre d’embauches</w:t>
      </w:r>
      <w:r w:rsidRPr="00A60256">
        <w:rPr>
          <w:lang w:val="fr-CA"/>
        </w:rPr>
        <w:t>, Table 14-10-0382-01</w:t>
      </w:r>
    </w:p>
  </w:footnote>
  <w:footnote w:id="14">
    <w:p w14:paraId="7465F37B" w14:textId="2B5C1F37" w:rsidR="00D50D61" w:rsidRDefault="00D50D61">
      <w:pPr>
        <w:pStyle w:val="FootnoteText"/>
      </w:pPr>
      <w:r>
        <w:rPr>
          <w:rStyle w:val="FootnoteReference"/>
        </w:rPr>
        <w:footnoteRef/>
      </w:r>
      <w:r>
        <w:t xml:space="preserve"> EMSI Analyst, 2021.1 run, </w:t>
      </w:r>
      <w:r>
        <w:t>emplo</w:t>
      </w:r>
      <w:r w:rsidR="00A60256">
        <w:t>yés</w:t>
      </w:r>
    </w:p>
  </w:footnote>
  <w:footnote w:id="15">
    <w:p w14:paraId="1B0092FE" w14:textId="46D6C620" w:rsidR="00D50D61" w:rsidRDefault="00D50D61" w:rsidP="0077496F">
      <w:pPr>
        <w:pStyle w:val="FootnoteText"/>
      </w:pPr>
      <w:r>
        <w:rPr>
          <w:rStyle w:val="FootnoteReference"/>
        </w:rPr>
        <w:footnoteRef/>
      </w:r>
      <w:r>
        <w:t xml:space="preserve"> EMSI </w:t>
      </w:r>
      <w:r>
        <w:t>Analyst</w:t>
      </w:r>
      <w:r w:rsidR="00115D9A">
        <w:t>e</w:t>
      </w:r>
    </w:p>
  </w:footnote>
  <w:footnote w:id="16">
    <w:p w14:paraId="0FC7080D" w14:textId="33D74DC8" w:rsidR="00D50D61" w:rsidRPr="0027185E" w:rsidRDefault="00D50D61" w:rsidP="005717B0">
      <w:pPr>
        <w:pStyle w:val="FootnoteText"/>
        <w:rPr>
          <w:sz w:val="18"/>
          <w:szCs w:val="18"/>
        </w:rPr>
      </w:pPr>
      <w:r>
        <w:rPr>
          <w:rStyle w:val="FootnoteReference"/>
        </w:rPr>
        <w:footnoteRef/>
      </w:r>
      <w:r>
        <w:t xml:space="preserve"> </w:t>
      </w:r>
      <w:r>
        <w:rPr>
          <w:sz w:val="18"/>
          <w:szCs w:val="18"/>
        </w:rPr>
        <w:t>Niagara Workforce Planning Board Job Demand Aggregator</w:t>
      </w:r>
    </w:p>
  </w:footnote>
  <w:footnote w:id="17">
    <w:p w14:paraId="045F15ED" w14:textId="214910A6" w:rsidR="00D50D61" w:rsidRPr="00AC5D6C" w:rsidRDefault="00D50D61" w:rsidP="000A79BC">
      <w:pPr>
        <w:pStyle w:val="FootnoteText"/>
        <w:rPr>
          <w:lang w:val="fr-CA"/>
        </w:rPr>
      </w:pPr>
      <w:r>
        <w:rPr>
          <w:rStyle w:val="FootnoteReference"/>
        </w:rPr>
        <w:footnoteRef/>
      </w:r>
      <w:r w:rsidRPr="00AC5D6C">
        <w:rPr>
          <w:lang w:val="fr-CA"/>
        </w:rPr>
        <w:t xml:space="preserve"> NWPB Job </w:t>
      </w:r>
      <w:r w:rsidRPr="00AC5D6C">
        <w:rPr>
          <w:lang w:val="fr-CA"/>
        </w:rPr>
        <w:t xml:space="preserve">Demand Aggregator: </w:t>
      </w:r>
      <w:r w:rsidR="00AC5D6C" w:rsidRPr="00AC5D6C">
        <w:rPr>
          <w:lang w:val="fr-CA"/>
        </w:rPr>
        <w:t xml:space="preserve">Notez que </w:t>
      </w:r>
      <w:r w:rsidR="00AC5D6C">
        <w:rPr>
          <w:lang w:val="fr-CA"/>
        </w:rPr>
        <w:t xml:space="preserve">le </w:t>
      </w:r>
      <w:r w:rsidR="00AC5D6C" w:rsidRPr="00AC5D6C">
        <w:rPr>
          <w:lang w:val="fr-CA"/>
        </w:rPr>
        <w:t>NWPB exclut les offres d'emploi provenant de Kijiji.com. Les chiffres sur les revenus supposent des postes équivalents</w:t>
      </w:r>
      <w:r w:rsidR="00AC5D6C">
        <w:rPr>
          <w:lang w:val="fr-CA"/>
        </w:rPr>
        <w:t xml:space="preserve"> à</w:t>
      </w:r>
      <w:r w:rsidR="00AC5D6C" w:rsidRPr="00AC5D6C">
        <w:rPr>
          <w:lang w:val="fr-CA"/>
        </w:rPr>
        <w:t xml:space="preserve"> temps plein</w:t>
      </w:r>
      <w:r w:rsidRPr="00AC5D6C">
        <w:rPr>
          <w:lang w:val="fr-CA"/>
        </w:rPr>
        <w:t xml:space="preserve">. </w:t>
      </w:r>
    </w:p>
  </w:footnote>
  <w:footnote w:id="18">
    <w:p w14:paraId="465DD1B7" w14:textId="04718E72" w:rsidR="00D50D61" w:rsidRPr="00AC5D6C" w:rsidRDefault="00D50D61" w:rsidP="00FD5565">
      <w:pPr>
        <w:pStyle w:val="FootnoteText"/>
        <w:rPr>
          <w:lang w:val="fr-CA"/>
        </w:rPr>
      </w:pPr>
      <w:r>
        <w:rPr>
          <w:rStyle w:val="FootnoteReference"/>
        </w:rPr>
        <w:footnoteRef/>
      </w:r>
      <w:r w:rsidRPr="00AC5D6C">
        <w:rPr>
          <w:lang w:val="fr-CA"/>
        </w:rPr>
        <w:t xml:space="preserve"> Statisti</w:t>
      </w:r>
      <w:r w:rsidR="00AC5D6C" w:rsidRPr="00AC5D6C">
        <w:rPr>
          <w:lang w:val="fr-CA"/>
        </w:rPr>
        <w:t>que</w:t>
      </w:r>
      <w:r w:rsidRPr="00AC5D6C">
        <w:rPr>
          <w:lang w:val="fr-CA"/>
        </w:rPr>
        <w:t xml:space="preserve"> Canada, </w:t>
      </w:r>
      <w:r w:rsidR="00AC5D6C" w:rsidRPr="00AC5D6C">
        <w:rPr>
          <w:lang w:val="fr-CA"/>
        </w:rPr>
        <w:t>Enquête sur la population active, Emploi selon l'industrie</w:t>
      </w:r>
      <w:r w:rsidRPr="00AC5D6C">
        <w:rPr>
          <w:lang w:val="fr-CA"/>
        </w:rPr>
        <w:t>, Table 14-10-0384-01</w:t>
      </w:r>
    </w:p>
  </w:footnote>
  <w:footnote w:id="19">
    <w:p w14:paraId="6DEDC48E" w14:textId="723E46C0" w:rsidR="00D50D61" w:rsidRPr="00AC5D6C" w:rsidRDefault="00D50D61" w:rsidP="00540881">
      <w:pPr>
        <w:pStyle w:val="FootnoteText"/>
        <w:rPr>
          <w:lang w:val="fr-CA"/>
        </w:rPr>
      </w:pPr>
      <w:r>
        <w:rPr>
          <w:rStyle w:val="FootnoteReference"/>
        </w:rPr>
        <w:footnoteRef/>
      </w:r>
      <w:r w:rsidRPr="00AC5D6C">
        <w:rPr>
          <w:lang w:val="fr-CA"/>
        </w:rPr>
        <w:t xml:space="preserve"> Statisti</w:t>
      </w:r>
      <w:r w:rsidR="00AC5D6C" w:rsidRPr="00AC5D6C">
        <w:rPr>
          <w:lang w:val="fr-CA"/>
        </w:rPr>
        <w:t>que</w:t>
      </w:r>
      <w:r w:rsidRPr="00AC5D6C">
        <w:rPr>
          <w:lang w:val="fr-CA"/>
        </w:rPr>
        <w:t xml:space="preserve"> Canada, </w:t>
      </w:r>
      <w:r w:rsidR="00AC5D6C" w:rsidRPr="00AC5D6C">
        <w:rPr>
          <w:lang w:val="fr-CA"/>
        </w:rPr>
        <w:t>Enquête sur la population active</w:t>
      </w:r>
      <w:r w:rsidR="00AC5D6C">
        <w:rPr>
          <w:lang w:val="fr-CA"/>
        </w:rPr>
        <w:t>, secteur</w:t>
      </w:r>
      <w:r w:rsidR="00AC5D6C" w:rsidRPr="00AC5D6C">
        <w:rPr>
          <w:lang w:val="fr-CA"/>
        </w:rPr>
        <w:t xml:space="preserve"> d'emploi</w:t>
      </w:r>
      <w:r w:rsidRPr="00AC5D6C">
        <w:rPr>
          <w:lang w:val="fr-CA"/>
        </w:rPr>
        <w:t>, Table: 14-10-0384-01</w:t>
      </w:r>
    </w:p>
  </w:footnote>
  <w:footnote w:id="20">
    <w:p w14:paraId="085ED828" w14:textId="3B9A6819" w:rsidR="001517BA" w:rsidRPr="00DC720D" w:rsidRDefault="001517BA" w:rsidP="001517BA">
      <w:pPr>
        <w:pStyle w:val="FootnoteText"/>
        <w:rPr>
          <w:lang w:val="fr-CA"/>
        </w:rPr>
      </w:pPr>
      <w:r>
        <w:rPr>
          <w:rStyle w:val="FootnoteReference"/>
        </w:rPr>
        <w:footnoteRef/>
      </w:r>
      <w:r w:rsidRPr="00DC720D">
        <w:rPr>
          <w:lang w:val="fr-CA"/>
        </w:rPr>
        <w:t xml:space="preserve"> Statisti</w:t>
      </w:r>
      <w:r w:rsidR="00DC720D" w:rsidRPr="00DC720D">
        <w:rPr>
          <w:lang w:val="fr-CA"/>
        </w:rPr>
        <w:t>que</w:t>
      </w:r>
      <w:r w:rsidRPr="00DC720D">
        <w:rPr>
          <w:lang w:val="fr-CA"/>
        </w:rPr>
        <w:t xml:space="preserve"> Canada Table 14-10-0379-01  </w:t>
      </w:r>
      <w:r w:rsidR="00DC720D" w:rsidRPr="00DC720D">
        <w:rPr>
          <w:lang w:val="fr-CA"/>
        </w:rPr>
        <w:t>Emploi selon l'industrie, moyennes mobiles de trois mois, données non</w:t>
      </w:r>
      <w:r w:rsidR="00DC720D">
        <w:rPr>
          <w:lang w:val="fr-CA"/>
        </w:rPr>
        <w:t xml:space="preserve">-ajustées selon la saison </w:t>
      </w:r>
      <w:r w:rsidRPr="00DC720D">
        <w:rPr>
          <w:lang w:val="fr-CA"/>
        </w:rPr>
        <w:t>(x 1,000)</w:t>
      </w:r>
    </w:p>
  </w:footnote>
  <w:footnote w:id="21">
    <w:p w14:paraId="0960CF03" w14:textId="24D715B4" w:rsidR="00D50D61" w:rsidRPr="00DC720D" w:rsidRDefault="00D50D61" w:rsidP="00704955">
      <w:pPr>
        <w:pStyle w:val="FootnoteText"/>
        <w:rPr>
          <w:lang w:val="fr-CA"/>
        </w:rPr>
      </w:pPr>
      <w:r>
        <w:rPr>
          <w:rStyle w:val="FootnoteReference"/>
        </w:rPr>
        <w:footnoteRef/>
      </w:r>
      <w:r w:rsidRPr="00DC720D">
        <w:rPr>
          <w:lang w:val="fr-CA"/>
        </w:rPr>
        <w:t xml:space="preserve"> EMSI Analyst</w:t>
      </w:r>
      <w:r w:rsidR="00DC720D" w:rsidRPr="00DC720D">
        <w:rPr>
          <w:lang w:val="fr-CA"/>
        </w:rPr>
        <w:t>e</w:t>
      </w:r>
      <w:r w:rsidRPr="00DC720D">
        <w:rPr>
          <w:lang w:val="fr-CA"/>
        </w:rPr>
        <w:t xml:space="preserve">, Niagara </w:t>
      </w:r>
      <w:r w:rsidRPr="00DC720D">
        <w:rPr>
          <w:lang w:val="fr-CA"/>
        </w:rPr>
        <w:t xml:space="preserve">Census Division, </w:t>
      </w:r>
      <w:r w:rsidR="00DC720D">
        <w:rPr>
          <w:lang w:val="fr-CA"/>
        </w:rPr>
        <w:t xml:space="preserve">Nombre d’emplois </w:t>
      </w:r>
      <w:r w:rsidR="00EF38B2">
        <w:rPr>
          <w:lang w:val="fr-CA"/>
        </w:rPr>
        <w:t>par l’industrie</w:t>
      </w:r>
      <w:r w:rsidRPr="00DC720D">
        <w:rPr>
          <w:lang w:val="fr-CA"/>
        </w:rPr>
        <w:t xml:space="preserve">, 2021.1 dataset </w:t>
      </w:r>
    </w:p>
  </w:footnote>
  <w:footnote w:id="22">
    <w:p w14:paraId="20F725FC" w14:textId="752C8F4A" w:rsidR="00D50D61" w:rsidRPr="00C55A89" w:rsidRDefault="00D50D61" w:rsidP="00540881">
      <w:pPr>
        <w:pStyle w:val="FootnoteText"/>
        <w:rPr>
          <w:lang w:val="fr-CA"/>
        </w:rPr>
      </w:pPr>
      <w:r>
        <w:rPr>
          <w:rStyle w:val="FootnoteReference"/>
        </w:rPr>
        <w:footnoteRef/>
      </w:r>
      <w:r w:rsidRPr="00C55A89">
        <w:rPr>
          <w:lang w:val="fr-CA"/>
        </w:rPr>
        <w:t xml:space="preserve"> EMSI Analyst</w:t>
      </w:r>
      <w:r w:rsidR="00C55A89" w:rsidRPr="00C55A89">
        <w:rPr>
          <w:lang w:val="fr-CA"/>
        </w:rPr>
        <w:t>e</w:t>
      </w:r>
      <w:r w:rsidRPr="00C55A89">
        <w:rPr>
          <w:lang w:val="fr-CA"/>
        </w:rPr>
        <w:t xml:space="preserve">, Niagara </w:t>
      </w:r>
      <w:r w:rsidRPr="00C55A89">
        <w:rPr>
          <w:lang w:val="fr-CA"/>
        </w:rPr>
        <w:t xml:space="preserve">Census Division, </w:t>
      </w:r>
      <w:r w:rsidR="00EF38B2">
        <w:rPr>
          <w:lang w:val="fr-CA"/>
        </w:rPr>
        <w:t>Nombre d’emplois par industrie</w:t>
      </w:r>
      <w:r w:rsidRPr="00C55A89">
        <w:rPr>
          <w:lang w:val="fr-CA"/>
        </w:rPr>
        <w:t xml:space="preserve">, 2021.1 dataset </w:t>
      </w:r>
    </w:p>
  </w:footnote>
  <w:footnote w:id="23">
    <w:p w14:paraId="585EA16A" w14:textId="1706907B" w:rsidR="00D50D61" w:rsidRPr="006B5B1D" w:rsidRDefault="00D50D61" w:rsidP="00540881">
      <w:pPr>
        <w:pStyle w:val="FootnoteText"/>
        <w:rPr>
          <w:sz w:val="16"/>
          <w:szCs w:val="16"/>
          <w:lang w:val="fr-CA"/>
        </w:rPr>
      </w:pPr>
      <w:r w:rsidRPr="00E4503F">
        <w:rPr>
          <w:rStyle w:val="FootnoteReference"/>
          <w:sz w:val="16"/>
          <w:szCs w:val="16"/>
        </w:rPr>
        <w:footnoteRef/>
      </w:r>
      <w:r w:rsidRPr="007A24D7">
        <w:rPr>
          <w:sz w:val="16"/>
          <w:szCs w:val="16"/>
          <w:lang w:val="fr-CA"/>
        </w:rPr>
        <w:t xml:space="preserve"> EMSI Analyst</w:t>
      </w:r>
      <w:r w:rsidR="00441F09" w:rsidRPr="007A24D7">
        <w:rPr>
          <w:sz w:val="16"/>
          <w:szCs w:val="16"/>
          <w:lang w:val="fr-CA"/>
        </w:rPr>
        <w:t>e</w:t>
      </w:r>
      <w:r w:rsidRPr="007A24D7">
        <w:rPr>
          <w:sz w:val="16"/>
          <w:szCs w:val="16"/>
          <w:lang w:val="fr-CA"/>
        </w:rPr>
        <w:t xml:space="preserve">, Niagara CD, 2021.1 </w:t>
      </w:r>
      <w:r w:rsidRPr="007A24D7">
        <w:rPr>
          <w:sz w:val="16"/>
          <w:szCs w:val="16"/>
          <w:lang w:val="fr-CA"/>
        </w:rPr>
        <w:t xml:space="preserve">dataset, </w:t>
      </w:r>
      <w:r w:rsidR="007A24D7" w:rsidRPr="007A24D7">
        <w:rPr>
          <w:sz w:val="16"/>
          <w:szCs w:val="16"/>
          <w:lang w:val="fr-CA"/>
        </w:rPr>
        <w:t>Nombre d’emplois par industrie</w:t>
      </w:r>
      <w:r w:rsidRPr="007A24D7">
        <w:rPr>
          <w:sz w:val="16"/>
          <w:szCs w:val="16"/>
          <w:lang w:val="fr-CA"/>
        </w:rPr>
        <w:t xml:space="preserve">. </w:t>
      </w:r>
      <w:r w:rsidRPr="006B5B1D">
        <w:rPr>
          <w:sz w:val="16"/>
          <w:szCs w:val="16"/>
          <w:lang w:val="fr-CA"/>
        </w:rPr>
        <w:t>2016 Census Profile, Niagara CD, with NWPB calculations.</w:t>
      </w:r>
    </w:p>
  </w:footnote>
  <w:footnote w:id="24">
    <w:p w14:paraId="7F3B2B76" w14:textId="1868CC91" w:rsidR="00D50D61" w:rsidRPr="00441F09" w:rsidRDefault="00D50D61">
      <w:pPr>
        <w:pStyle w:val="FootnoteText"/>
        <w:rPr>
          <w:sz w:val="16"/>
          <w:szCs w:val="16"/>
          <w:lang w:val="fr-CA"/>
        </w:rPr>
      </w:pPr>
      <w:r w:rsidRPr="00E4503F">
        <w:rPr>
          <w:rStyle w:val="FootnoteReference"/>
          <w:sz w:val="16"/>
          <w:szCs w:val="16"/>
        </w:rPr>
        <w:footnoteRef/>
      </w:r>
      <w:r w:rsidRPr="00441F09">
        <w:rPr>
          <w:sz w:val="16"/>
          <w:szCs w:val="16"/>
          <w:lang w:val="fr-CA"/>
        </w:rPr>
        <w:t xml:space="preserve"> </w:t>
      </w:r>
      <w:r w:rsidR="00441F09" w:rsidRPr="00441F09">
        <w:rPr>
          <w:sz w:val="16"/>
          <w:szCs w:val="16"/>
          <w:lang w:val="fr-CA"/>
        </w:rPr>
        <w:t>À partir du recensement de 2016, l'inflation ajustée à 2020</w:t>
      </w:r>
      <w:r w:rsidRPr="00441F09">
        <w:rPr>
          <w:sz w:val="16"/>
          <w:szCs w:val="16"/>
          <w:lang w:val="fr-CA"/>
        </w:rPr>
        <w:t xml:space="preserve">. </w:t>
      </w:r>
    </w:p>
  </w:footnote>
  <w:footnote w:id="25">
    <w:p w14:paraId="1B03EAB8" w14:textId="636C4710" w:rsidR="00D50D61" w:rsidRPr="00441F09" w:rsidRDefault="00D50D61">
      <w:pPr>
        <w:pStyle w:val="FootnoteText"/>
        <w:rPr>
          <w:sz w:val="16"/>
          <w:szCs w:val="16"/>
          <w:lang w:val="fr-CA"/>
        </w:rPr>
      </w:pPr>
      <w:r w:rsidRPr="00E4503F">
        <w:rPr>
          <w:rStyle w:val="FootnoteReference"/>
          <w:sz w:val="16"/>
          <w:szCs w:val="16"/>
        </w:rPr>
        <w:footnoteRef/>
      </w:r>
      <w:r w:rsidRPr="00441F09">
        <w:rPr>
          <w:sz w:val="16"/>
          <w:szCs w:val="16"/>
          <w:lang w:val="fr-CA"/>
        </w:rPr>
        <w:t xml:space="preserve"> </w:t>
      </w:r>
      <w:r w:rsidR="00441F09" w:rsidRPr="00441F09">
        <w:rPr>
          <w:sz w:val="16"/>
          <w:szCs w:val="16"/>
          <w:lang w:val="fr-CA"/>
        </w:rPr>
        <w:t>À partir du recensement de 2016, l'inflation ajustée à 2020</w:t>
      </w:r>
      <w:r w:rsidRPr="00441F09">
        <w:rPr>
          <w:sz w:val="16"/>
          <w:szCs w:val="16"/>
          <w:lang w:val="fr-CA"/>
        </w:rPr>
        <w:t>.</w:t>
      </w:r>
    </w:p>
  </w:footnote>
  <w:footnote w:id="26">
    <w:p w14:paraId="190EF855" w14:textId="4BB9D374" w:rsidR="00D50D61" w:rsidRPr="00441F09" w:rsidRDefault="00D50D61">
      <w:pPr>
        <w:pStyle w:val="FootnoteText"/>
        <w:rPr>
          <w:lang w:val="fr-CA"/>
        </w:rPr>
      </w:pPr>
      <w:r w:rsidRPr="00E4503F">
        <w:rPr>
          <w:rStyle w:val="FootnoteReference"/>
          <w:sz w:val="16"/>
          <w:szCs w:val="16"/>
        </w:rPr>
        <w:footnoteRef/>
      </w:r>
      <w:r w:rsidRPr="00441F09">
        <w:rPr>
          <w:sz w:val="16"/>
          <w:szCs w:val="16"/>
          <w:lang w:val="fr-CA"/>
        </w:rPr>
        <w:t xml:space="preserve"> </w:t>
      </w:r>
      <w:r w:rsidR="00441F09" w:rsidRPr="00441F09">
        <w:rPr>
          <w:sz w:val="16"/>
          <w:szCs w:val="16"/>
          <w:lang w:val="fr-CA"/>
        </w:rPr>
        <w:t>À partir du recensement de 2016, l'inflation ajustée à 2020</w:t>
      </w:r>
      <w:r w:rsidRPr="00441F09">
        <w:rPr>
          <w:sz w:val="16"/>
          <w:szCs w:val="16"/>
          <w:lang w:val="fr-CA"/>
        </w:rPr>
        <w:t>.</w:t>
      </w:r>
    </w:p>
  </w:footnote>
  <w:footnote w:id="27">
    <w:p w14:paraId="18A23BF6" w14:textId="4EAACE0A" w:rsidR="00D50D61" w:rsidRPr="00855F6B" w:rsidRDefault="00D50D61">
      <w:pPr>
        <w:pStyle w:val="FootnoteText"/>
        <w:rPr>
          <w:sz w:val="16"/>
          <w:szCs w:val="16"/>
          <w:lang w:val="fr-CA"/>
        </w:rPr>
      </w:pPr>
      <w:r w:rsidRPr="008D465C">
        <w:rPr>
          <w:rStyle w:val="FootnoteReference"/>
          <w:sz w:val="16"/>
          <w:szCs w:val="16"/>
        </w:rPr>
        <w:footnoteRef/>
      </w:r>
      <w:r w:rsidRPr="00855F6B">
        <w:rPr>
          <w:sz w:val="16"/>
          <w:szCs w:val="16"/>
          <w:lang w:val="fr-CA"/>
        </w:rPr>
        <w:t xml:space="preserve"> </w:t>
      </w:r>
      <w:r w:rsidR="00855F6B" w:rsidRPr="00855F6B">
        <w:rPr>
          <w:sz w:val="16"/>
          <w:szCs w:val="16"/>
          <w:lang w:val="fr-CA"/>
        </w:rPr>
        <w:t>Système de gestion des cas d'Emploi Ontario, 2020-21, région d</w:t>
      </w:r>
      <w:r w:rsidR="00855F6B">
        <w:rPr>
          <w:sz w:val="16"/>
          <w:szCs w:val="16"/>
          <w:lang w:val="fr-CA"/>
        </w:rPr>
        <w:t>u</w:t>
      </w:r>
      <w:r w:rsidR="00855F6B" w:rsidRPr="00855F6B">
        <w:rPr>
          <w:sz w:val="16"/>
          <w:szCs w:val="16"/>
          <w:lang w:val="fr-CA"/>
        </w:rPr>
        <w:t xml:space="preserve"> Niagara. Notez que ces données séparent les clients de Deuxième carrière des SE, ce qui entraîne une baisse du nombre de clients et de résultats des SE.</w:t>
      </w:r>
    </w:p>
  </w:footnote>
  <w:footnote w:id="28">
    <w:p w14:paraId="0358A7DB" w14:textId="32D17703" w:rsidR="00D50D61" w:rsidRPr="00722992" w:rsidRDefault="00D50D61" w:rsidP="005717B0">
      <w:pPr>
        <w:spacing w:line="240" w:lineRule="auto"/>
        <w:rPr>
          <w:sz w:val="16"/>
          <w:szCs w:val="16"/>
          <w:lang w:val="fr-CA"/>
        </w:rPr>
      </w:pPr>
      <w:r w:rsidRPr="008D465C">
        <w:rPr>
          <w:rStyle w:val="FootnoteReference"/>
          <w:sz w:val="16"/>
          <w:szCs w:val="16"/>
        </w:rPr>
        <w:footnoteRef/>
      </w:r>
      <w:r w:rsidRPr="00722992">
        <w:rPr>
          <w:sz w:val="16"/>
          <w:szCs w:val="16"/>
          <w:lang w:val="fr-CA"/>
        </w:rPr>
        <w:t xml:space="preserve"> </w:t>
      </w:r>
      <w:r w:rsidR="00722992" w:rsidRPr="00722992">
        <w:rPr>
          <w:sz w:val="16"/>
          <w:szCs w:val="16"/>
          <w:lang w:val="fr-CA"/>
        </w:rPr>
        <w:t>Système de gestion des cas d'Emploi Ontario, 2020-21, région de Niagara</w:t>
      </w:r>
    </w:p>
  </w:footnote>
  <w:footnote w:id="29">
    <w:p w14:paraId="13C7AFA8" w14:textId="4FE84644" w:rsidR="00D50D61" w:rsidRPr="00722992" w:rsidRDefault="00D50D61" w:rsidP="00234CBF">
      <w:pPr>
        <w:pStyle w:val="FootnoteText"/>
        <w:rPr>
          <w:sz w:val="16"/>
          <w:szCs w:val="16"/>
          <w:lang w:val="fr-CA"/>
        </w:rPr>
      </w:pPr>
      <w:r w:rsidRPr="00A06D89">
        <w:rPr>
          <w:rStyle w:val="FootnoteReference"/>
          <w:sz w:val="16"/>
          <w:szCs w:val="16"/>
        </w:rPr>
        <w:footnoteRef/>
      </w:r>
      <w:r w:rsidRPr="00722992">
        <w:rPr>
          <w:sz w:val="16"/>
          <w:szCs w:val="16"/>
          <w:lang w:val="fr-CA"/>
        </w:rPr>
        <w:t xml:space="preserve"> </w:t>
      </w:r>
      <w:r w:rsidR="00722992" w:rsidRPr="00722992">
        <w:rPr>
          <w:sz w:val="16"/>
          <w:szCs w:val="16"/>
          <w:lang w:val="fr-CA"/>
        </w:rPr>
        <w:t>Système de gestion des cas d'Emploi Ontario, 2020-21, région de Niagara</w:t>
      </w:r>
    </w:p>
  </w:footnote>
  <w:footnote w:id="30">
    <w:p w14:paraId="171FA767" w14:textId="32DD4741" w:rsidR="00D50D61" w:rsidRPr="000A6444" w:rsidRDefault="00D50D61" w:rsidP="00234CBF">
      <w:pPr>
        <w:pStyle w:val="FootnoteText"/>
        <w:rPr>
          <w:color w:val="FF0000"/>
          <w:sz w:val="18"/>
          <w:szCs w:val="18"/>
          <w:lang w:val="fr-CA"/>
        </w:rPr>
      </w:pPr>
      <w:r w:rsidRPr="008553CE">
        <w:rPr>
          <w:rStyle w:val="FootnoteReference"/>
          <w:sz w:val="18"/>
          <w:szCs w:val="18"/>
        </w:rPr>
        <w:footnoteRef/>
      </w:r>
      <w:r w:rsidRPr="000A6444">
        <w:rPr>
          <w:sz w:val="18"/>
          <w:szCs w:val="18"/>
          <w:lang w:val="fr-CA"/>
        </w:rPr>
        <w:t xml:space="preserve"> Source: EOIS CAMS, 2020-2021</w:t>
      </w:r>
    </w:p>
  </w:footnote>
  <w:footnote w:id="31">
    <w:p w14:paraId="20D6FC9A" w14:textId="77777777" w:rsidR="00D50D61" w:rsidRPr="000A6444" w:rsidRDefault="00D50D61" w:rsidP="00234CBF">
      <w:pPr>
        <w:pStyle w:val="FootnoteText"/>
        <w:rPr>
          <w:lang w:val="fr-CA"/>
        </w:rPr>
      </w:pPr>
      <w:r>
        <w:rPr>
          <w:rStyle w:val="FootnoteReference"/>
        </w:rPr>
        <w:footnoteRef/>
      </w:r>
      <w:r w:rsidRPr="000A6444">
        <w:rPr>
          <w:lang w:val="fr-CA"/>
        </w:rPr>
        <w:t xml:space="preserve"> Source: EOIS CAMS, 2019-2020</w:t>
      </w:r>
    </w:p>
  </w:footnote>
  <w:footnote w:id="32">
    <w:p w14:paraId="00562006" w14:textId="142915AB" w:rsidR="00D50D61" w:rsidRPr="00DA574B" w:rsidRDefault="00D50D61" w:rsidP="000A79BC">
      <w:pPr>
        <w:pStyle w:val="FootnoteText"/>
        <w:rPr>
          <w:sz w:val="16"/>
          <w:szCs w:val="16"/>
          <w:lang w:val="fr-CA"/>
        </w:rPr>
      </w:pPr>
      <w:r w:rsidRPr="00A66EA4">
        <w:rPr>
          <w:rStyle w:val="FootnoteReference"/>
          <w:sz w:val="16"/>
          <w:szCs w:val="16"/>
        </w:rPr>
        <w:footnoteRef/>
      </w:r>
      <w:r w:rsidRPr="00DA574B">
        <w:rPr>
          <w:sz w:val="16"/>
          <w:szCs w:val="16"/>
          <w:lang w:val="fr-CA"/>
        </w:rPr>
        <w:t xml:space="preserve"> Statisti</w:t>
      </w:r>
      <w:r w:rsidR="00F75110" w:rsidRPr="00DA574B">
        <w:rPr>
          <w:sz w:val="16"/>
          <w:szCs w:val="16"/>
          <w:lang w:val="fr-CA"/>
        </w:rPr>
        <w:t>que</w:t>
      </w:r>
      <w:r w:rsidRPr="00DA574B">
        <w:rPr>
          <w:sz w:val="16"/>
          <w:szCs w:val="16"/>
          <w:lang w:val="fr-CA"/>
        </w:rPr>
        <w:t xml:space="preserve"> Canada </w:t>
      </w:r>
      <w:r w:rsidR="00DA574B" w:rsidRPr="00DA574B">
        <w:rPr>
          <w:sz w:val="16"/>
          <w:szCs w:val="16"/>
          <w:lang w:val="fr-CA"/>
        </w:rPr>
        <w:t>e</w:t>
      </w:r>
      <w:r w:rsidR="00DA574B">
        <w:rPr>
          <w:sz w:val="16"/>
          <w:szCs w:val="16"/>
          <w:lang w:val="fr-CA"/>
        </w:rPr>
        <w:t>t</w:t>
      </w:r>
      <w:r w:rsidRPr="00DA574B">
        <w:rPr>
          <w:sz w:val="16"/>
          <w:szCs w:val="16"/>
          <w:lang w:val="fr-CA"/>
        </w:rPr>
        <w:t xml:space="preserve"> Indust</w:t>
      </w:r>
      <w:r w:rsidR="00F75110" w:rsidRPr="00DA574B">
        <w:rPr>
          <w:sz w:val="16"/>
          <w:szCs w:val="16"/>
          <w:lang w:val="fr-CA"/>
        </w:rPr>
        <w:t>rie</w:t>
      </w:r>
      <w:r w:rsidRPr="00DA574B">
        <w:rPr>
          <w:sz w:val="16"/>
          <w:szCs w:val="16"/>
          <w:lang w:val="fr-CA"/>
        </w:rPr>
        <w:t xml:space="preserve"> Canada, Canadian Business </w:t>
      </w:r>
      <w:r w:rsidRPr="00DA574B">
        <w:rPr>
          <w:sz w:val="16"/>
          <w:szCs w:val="16"/>
          <w:lang w:val="fr-CA"/>
        </w:rPr>
        <w:t>Counts, Ju</w:t>
      </w:r>
      <w:r w:rsidR="009018C3">
        <w:rPr>
          <w:sz w:val="16"/>
          <w:szCs w:val="16"/>
          <w:lang w:val="fr-CA"/>
        </w:rPr>
        <w:t>in</w:t>
      </w:r>
      <w:r w:rsidRPr="00DA574B">
        <w:rPr>
          <w:sz w:val="16"/>
          <w:szCs w:val="16"/>
          <w:lang w:val="fr-CA"/>
        </w:rPr>
        <w:t xml:space="preserve"> 2021, Niagara Census Division</w:t>
      </w:r>
    </w:p>
  </w:footnote>
  <w:footnote w:id="33">
    <w:p w14:paraId="45B5B5C8" w14:textId="2410FC24" w:rsidR="00D50D61" w:rsidRPr="00DA574B" w:rsidRDefault="00D50D61" w:rsidP="00711869">
      <w:pPr>
        <w:pStyle w:val="FootnoteText"/>
        <w:rPr>
          <w:sz w:val="16"/>
          <w:szCs w:val="16"/>
          <w:lang w:val="fr-CA"/>
        </w:rPr>
      </w:pPr>
      <w:r w:rsidRPr="00A66EA4">
        <w:rPr>
          <w:rStyle w:val="FootnoteReference"/>
          <w:sz w:val="16"/>
          <w:szCs w:val="16"/>
        </w:rPr>
        <w:footnoteRef/>
      </w:r>
      <w:r w:rsidRPr="00DA574B">
        <w:rPr>
          <w:sz w:val="16"/>
          <w:szCs w:val="16"/>
          <w:lang w:val="fr-CA"/>
        </w:rPr>
        <w:t xml:space="preserve"> Statisti</w:t>
      </w:r>
      <w:r w:rsidR="00F75110" w:rsidRPr="00DA574B">
        <w:rPr>
          <w:sz w:val="16"/>
          <w:szCs w:val="16"/>
          <w:lang w:val="fr-CA"/>
        </w:rPr>
        <w:t>que</w:t>
      </w:r>
      <w:r w:rsidRPr="00DA574B">
        <w:rPr>
          <w:sz w:val="16"/>
          <w:szCs w:val="16"/>
          <w:lang w:val="fr-CA"/>
        </w:rPr>
        <w:t xml:space="preserve"> Canada </w:t>
      </w:r>
      <w:r w:rsidR="00DA574B" w:rsidRPr="00DA574B">
        <w:rPr>
          <w:sz w:val="16"/>
          <w:szCs w:val="16"/>
          <w:lang w:val="fr-CA"/>
        </w:rPr>
        <w:t>et</w:t>
      </w:r>
      <w:r w:rsidRPr="00DA574B">
        <w:rPr>
          <w:sz w:val="16"/>
          <w:szCs w:val="16"/>
          <w:lang w:val="fr-CA"/>
        </w:rPr>
        <w:t xml:space="preserve"> Indust</w:t>
      </w:r>
      <w:r w:rsidR="00F75110" w:rsidRPr="00DA574B">
        <w:rPr>
          <w:sz w:val="16"/>
          <w:szCs w:val="16"/>
          <w:lang w:val="fr-CA"/>
        </w:rPr>
        <w:t>rie</w:t>
      </w:r>
      <w:r w:rsidRPr="00DA574B">
        <w:rPr>
          <w:sz w:val="16"/>
          <w:szCs w:val="16"/>
          <w:lang w:val="fr-CA"/>
        </w:rPr>
        <w:t xml:space="preserve"> Canada, Canadian Business </w:t>
      </w:r>
      <w:r w:rsidRPr="00DA574B">
        <w:rPr>
          <w:sz w:val="16"/>
          <w:szCs w:val="16"/>
          <w:lang w:val="fr-CA"/>
        </w:rPr>
        <w:t>Counts, Ju</w:t>
      </w:r>
      <w:r w:rsidR="009018C3">
        <w:rPr>
          <w:sz w:val="16"/>
          <w:szCs w:val="16"/>
          <w:lang w:val="fr-CA"/>
        </w:rPr>
        <w:t>in</w:t>
      </w:r>
      <w:r w:rsidRPr="00DA574B">
        <w:rPr>
          <w:sz w:val="16"/>
          <w:szCs w:val="16"/>
          <w:lang w:val="fr-CA"/>
        </w:rPr>
        <w:t xml:space="preserve"> 2021, Niagara Census Division</w:t>
      </w:r>
    </w:p>
  </w:footnote>
  <w:footnote w:id="34">
    <w:p w14:paraId="401127EF" w14:textId="199F91E7" w:rsidR="00D50D61" w:rsidRPr="009018C3" w:rsidRDefault="00D50D61" w:rsidP="007D4AC9">
      <w:pPr>
        <w:pStyle w:val="FootnoteText"/>
        <w:rPr>
          <w:sz w:val="16"/>
          <w:szCs w:val="16"/>
          <w:lang w:val="fr-CA"/>
        </w:rPr>
      </w:pPr>
      <w:r w:rsidRPr="00A66EA4">
        <w:rPr>
          <w:rStyle w:val="FootnoteReference"/>
          <w:sz w:val="16"/>
          <w:szCs w:val="16"/>
        </w:rPr>
        <w:footnoteRef/>
      </w:r>
      <w:r w:rsidRPr="009018C3">
        <w:rPr>
          <w:sz w:val="16"/>
          <w:szCs w:val="16"/>
          <w:lang w:val="fr-CA"/>
        </w:rPr>
        <w:t xml:space="preserve"> Statisti</w:t>
      </w:r>
      <w:r w:rsidR="0073651E" w:rsidRPr="009018C3">
        <w:rPr>
          <w:sz w:val="16"/>
          <w:szCs w:val="16"/>
          <w:lang w:val="fr-CA"/>
        </w:rPr>
        <w:t>que</w:t>
      </w:r>
      <w:r w:rsidRPr="009018C3">
        <w:rPr>
          <w:sz w:val="16"/>
          <w:szCs w:val="16"/>
          <w:lang w:val="fr-CA"/>
        </w:rPr>
        <w:t xml:space="preserve"> Canada </w:t>
      </w:r>
      <w:r w:rsidR="00DA574B" w:rsidRPr="009018C3">
        <w:rPr>
          <w:sz w:val="16"/>
          <w:szCs w:val="16"/>
          <w:lang w:val="fr-CA"/>
        </w:rPr>
        <w:t>et</w:t>
      </w:r>
      <w:r w:rsidRPr="009018C3">
        <w:rPr>
          <w:sz w:val="16"/>
          <w:szCs w:val="16"/>
          <w:lang w:val="fr-CA"/>
        </w:rPr>
        <w:t xml:space="preserve"> Industr</w:t>
      </w:r>
      <w:r w:rsidR="0073651E" w:rsidRPr="009018C3">
        <w:rPr>
          <w:sz w:val="16"/>
          <w:szCs w:val="16"/>
          <w:lang w:val="fr-CA"/>
        </w:rPr>
        <w:t>ie</w:t>
      </w:r>
      <w:r w:rsidRPr="009018C3">
        <w:rPr>
          <w:sz w:val="16"/>
          <w:szCs w:val="16"/>
          <w:lang w:val="fr-CA"/>
        </w:rPr>
        <w:t xml:space="preserve"> Canada, Canadian Business </w:t>
      </w:r>
      <w:r w:rsidRPr="009018C3">
        <w:rPr>
          <w:sz w:val="16"/>
          <w:szCs w:val="16"/>
          <w:lang w:val="fr-CA"/>
        </w:rPr>
        <w:t>Counts, Ju</w:t>
      </w:r>
      <w:r w:rsidR="009018C3">
        <w:rPr>
          <w:sz w:val="16"/>
          <w:szCs w:val="16"/>
          <w:lang w:val="fr-CA"/>
        </w:rPr>
        <w:t>in</w:t>
      </w:r>
      <w:r w:rsidRPr="009018C3">
        <w:rPr>
          <w:sz w:val="16"/>
          <w:szCs w:val="16"/>
          <w:lang w:val="fr-CA"/>
        </w:rPr>
        <w:t xml:space="preserve"> 2021, Niagara Census Division</w:t>
      </w:r>
    </w:p>
  </w:footnote>
  <w:footnote w:id="35">
    <w:p w14:paraId="4580D3C2" w14:textId="4163ADD5" w:rsidR="00D50D61" w:rsidRPr="009018C3" w:rsidRDefault="00D50D61" w:rsidP="00E65AFD">
      <w:pPr>
        <w:pStyle w:val="FootnoteText"/>
        <w:rPr>
          <w:sz w:val="16"/>
          <w:szCs w:val="16"/>
          <w:lang w:val="fr-CA"/>
        </w:rPr>
      </w:pPr>
      <w:r w:rsidRPr="00A66EA4">
        <w:rPr>
          <w:rStyle w:val="FootnoteReference"/>
          <w:sz w:val="16"/>
          <w:szCs w:val="16"/>
        </w:rPr>
        <w:footnoteRef/>
      </w:r>
      <w:r w:rsidRPr="009018C3">
        <w:rPr>
          <w:sz w:val="16"/>
          <w:szCs w:val="16"/>
          <w:lang w:val="fr-CA"/>
        </w:rPr>
        <w:t xml:space="preserve"> Statisti</w:t>
      </w:r>
      <w:r w:rsidR="00DA574B" w:rsidRPr="009018C3">
        <w:rPr>
          <w:sz w:val="16"/>
          <w:szCs w:val="16"/>
          <w:lang w:val="fr-CA"/>
        </w:rPr>
        <w:t>que</w:t>
      </w:r>
      <w:r w:rsidRPr="009018C3">
        <w:rPr>
          <w:sz w:val="16"/>
          <w:szCs w:val="16"/>
          <w:lang w:val="fr-CA"/>
        </w:rPr>
        <w:t xml:space="preserve"> Canada </w:t>
      </w:r>
      <w:r w:rsidR="00DA574B" w:rsidRPr="009018C3">
        <w:rPr>
          <w:sz w:val="16"/>
          <w:szCs w:val="16"/>
          <w:lang w:val="fr-CA"/>
        </w:rPr>
        <w:t>et</w:t>
      </w:r>
      <w:r w:rsidRPr="009018C3">
        <w:rPr>
          <w:sz w:val="16"/>
          <w:szCs w:val="16"/>
          <w:lang w:val="fr-CA"/>
        </w:rPr>
        <w:t xml:space="preserve"> Indus</w:t>
      </w:r>
      <w:r w:rsidR="00DA574B" w:rsidRPr="009018C3">
        <w:rPr>
          <w:sz w:val="16"/>
          <w:szCs w:val="16"/>
          <w:lang w:val="fr-CA"/>
        </w:rPr>
        <w:t>trie</w:t>
      </w:r>
      <w:r w:rsidRPr="009018C3">
        <w:rPr>
          <w:sz w:val="16"/>
          <w:szCs w:val="16"/>
          <w:lang w:val="fr-CA"/>
        </w:rPr>
        <w:t xml:space="preserve"> Canada, Canadian Business </w:t>
      </w:r>
      <w:r w:rsidRPr="009018C3">
        <w:rPr>
          <w:sz w:val="16"/>
          <w:szCs w:val="16"/>
          <w:lang w:val="fr-CA"/>
        </w:rPr>
        <w:t>Counts, Ju</w:t>
      </w:r>
      <w:r w:rsidR="009018C3">
        <w:rPr>
          <w:sz w:val="16"/>
          <w:szCs w:val="16"/>
          <w:lang w:val="fr-CA"/>
        </w:rPr>
        <w:t>in</w:t>
      </w:r>
      <w:r w:rsidRPr="009018C3">
        <w:rPr>
          <w:sz w:val="16"/>
          <w:szCs w:val="16"/>
          <w:lang w:val="fr-CA"/>
        </w:rPr>
        <w:t xml:space="preserve"> 2021, Niagara Census Division</w:t>
      </w:r>
    </w:p>
  </w:footnote>
  <w:footnote w:id="36">
    <w:p w14:paraId="25E9B094" w14:textId="22F4A6BD" w:rsidR="00D50D61" w:rsidRPr="009018C3" w:rsidRDefault="00D50D61" w:rsidP="00E65AFD">
      <w:pPr>
        <w:pStyle w:val="FootnoteText"/>
        <w:rPr>
          <w:sz w:val="16"/>
          <w:szCs w:val="16"/>
          <w:lang w:val="fr-CA"/>
        </w:rPr>
      </w:pPr>
      <w:r w:rsidRPr="00A66EA4">
        <w:rPr>
          <w:rStyle w:val="FootnoteReference"/>
          <w:sz w:val="16"/>
          <w:szCs w:val="16"/>
        </w:rPr>
        <w:footnoteRef/>
      </w:r>
      <w:r w:rsidRPr="009018C3">
        <w:rPr>
          <w:sz w:val="16"/>
          <w:szCs w:val="16"/>
          <w:lang w:val="fr-CA"/>
        </w:rPr>
        <w:t xml:space="preserve"> Statisti</w:t>
      </w:r>
      <w:r w:rsidR="00372A74" w:rsidRPr="009018C3">
        <w:rPr>
          <w:sz w:val="16"/>
          <w:szCs w:val="16"/>
          <w:lang w:val="fr-CA"/>
        </w:rPr>
        <w:t>que</w:t>
      </w:r>
      <w:r w:rsidRPr="009018C3">
        <w:rPr>
          <w:sz w:val="16"/>
          <w:szCs w:val="16"/>
          <w:lang w:val="fr-CA"/>
        </w:rPr>
        <w:t xml:space="preserve"> Canada </w:t>
      </w:r>
      <w:r w:rsidR="00372A74" w:rsidRPr="009018C3">
        <w:rPr>
          <w:sz w:val="16"/>
          <w:szCs w:val="16"/>
          <w:lang w:val="fr-CA"/>
        </w:rPr>
        <w:t>et</w:t>
      </w:r>
      <w:r w:rsidRPr="009018C3">
        <w:rPr>
          <w:sz w:val="16"/>
          <w:szCs w:val="16"/>
          <w:lang w:val="fr-CA"/>
        </w:rPr>
        <w:t xml:space="preserve"> Industr</w:t>
      </w:r>
      <w:r w:rsidR="00372A74" w:rsidRPr="009018C3">
        <w:rPr>
          <w:sz w:val="16"/>
          <w:szCs w:val="16"/>
          <w:lang w:val="fr-CA"/>
        </w:rPr>
        <w:t>ie</w:t>
      </w:r>
      <w:r w:rsidRPr="009018C3">
        <w:rPr>
          <w:sz w:val="16"/>
          <w:szCs w:val="16"/>
          <w:lang w:val="fr-CA"/>
        </w:rPr>
        <w:t xml:space="preserve"> Canada, Canadian Business </w:t>
      </w:r>
      <w:r w:rsidRPr="009018C3">
        <w:rPr>
          <w:sz w:val="16"/>
          <w:szCs w:val="16"/>
          <w:lang w:val="fr-CA"/>
        </w:rPr>
        <w:t>Counts, Ju</w:t>
      </w:r>
      <w:r w:rsidR="009018C3">
        <w:rPr>
          <w:sz w:val="16"/>
          <w:szCs w:val="16"/>
          <w:lang w:val="fr-CA"/>
        </w:rPr>
        <w:t>in</w:t>
      </w:r>
      <w:r w:rsidRPr="009018C3">
        <w:rPr>
          <w:sz w:val="16"/>
          <w:szCs w:val="16"/>
          <w:lang w:val="fr-CA"/>
        </w:rPr>
        <w:t xml:space="preserve"> 2021, Niagara Census Division</w:t>
      </w:r>
    </w:p>
  </w:footnote>
  <w:footnote w:id="37">
    <w:p w14:paraId="3DCCF628" w14:textId="41830A67" w:rsidR="00D50D61" w:rsidRPr="00015CAE" w:rsidRDefault="00D50D61" w:rsidP="00E65AFD">
      <w:pPr>
        <w:pStyle w:val="FootnoteText"/>
        <w:rPr>
          <w:sz w:val="16"/>
          <w:szCs w:val="16"/>
          <w:lang w:val="fr-CA"/>
        </w:rPr>
      </w:pPr>
      <w:r w:rsidRPr="00A66EA4">
        <w:rPr>
          <w:rStyle w:val="FootnoteReference"/>
          <w:sz w:val="16"/>
          <w:szCs w:val="16"/>
        </w:rPr>
        <w:footnoteRef/>
      </w:r>
      <w:r w:rsidRPr="00015CAE">
        <w:rPr>
          <w:sz w:val="16"/>
          <w:szCs w:val="16"/>
          <w:lang w:val="fr-CA"/>
        </w:rPr>
        <w:t xml:space="preserve"> Statisti</w:t>
      </w:r>
      <w:r w:rsidR="00015CAE" w:rsidRPr="00015CAE">
        <w:rPr>
          <w:sz w:val="16"/>
          <w:szCs w:val="16"/>
          <w:lang w:val="fr-CA"/>
        </w:rPr>
        <w:t>que</w:t>
      </w:r>
      <w:r w:rsidRPr="00015CAE">
        <w:rPr>
          <w:sz w:val="16"/>
          <w:szCs w:val="16"/>
          <w:lang w:val="fr-CA"/>
        </w:rPr>
        <w:t xml:space="preserve"> Canada </w:t>
      </w:r>
      <w:r w:rsidR="00015CAE" w:rsidRPr="00015CAE">
        <w:rPr>
          <w:sz w:val="16"/>
          <w:szCs w:val="16"/>
          <w:lang w:val="fr-CA"/>
        </w:rPr>
        <w:t>et</w:t>
      </w:r>
      <w:r w:rsidRPr="00015CAE">
        <w:rPr>
          <w:sz w:val="16"/>
          <w:szCs w:val="16"/>
          <w:lang w:val="fr-CA"/>
        </w:rPr>
        <w:t xml:space="preserve"> Industr</w:t>
      </w:r>
      <w:r w:rsidR="00015CAE" w:rsidRPr="00015CAE">
        <w:rPr>
          <w:sz w:val="16"/>
          <w:szCs w:val="16"/>
          <w:lang w:val="fr-CA"/>
        </w:rPr>
        <w:t>ie</w:t>
      </w:r>
      <w:r w:rsidRPr="00015CAE">
        <w:rPr>
          <w:sz w:val="16"/>
          <w:szCs w:val="16"/>
          <w:lang w:val="fr-CA"/>
        </w:rPr>
        <w:t xml:space="preserve"> Canada, Canadian Business </w:t>
      </w:r>
      <w:r w:rsidRPr="00015CAE">
        <w:rPr>
          <w:sz w:val="16"/>
          <w:szCs w:val="16"/>
          <w:lang w:val="fr-CA"/>
        </w:rPr>
        <w:t>Counts, Ju</w:t>
      </w:r>
      <w:r w:rsidR="00015CAE" w:rsidRPr="00015CAE">
        <w:rPr>
          <w:sz w:val="16"/>
          <w:szCs w:val="16"/>
          <w:lang w:val="fr-CA"/>
        </w:rPr>
        <w:t>i</w:t>
      </w:r>
      <w:r w:rsidR="00015CAE">
        <w:rPr>
          <w:sz w:val="16"/>
          <w:szCs w:val="16"/>
          <w:lang w:val="fr-CA"/>
        </w:rPr>
        <w:t>n</w:t>
      </w:r>
      <w:r w:rsidRPr="00015CAE">
        <w:rPr>
          <w:sz w:val="16"/>
          <w:szCs w:val="16"/>
          <w:lang w:val="fr-CA"/>
        </w:rPr>
        <w:t xml:space="preserve"> 2021, Niagara Census Division</w:t>
      </w:r>
    </w:p>
  </w:footnote>
  <w:footnote w:id="38">
    <w:p w14:paraId="249A00D6" w14:textId="18A97659" w:rsidR="00B812C3" w:rsidRPr="00015CAE" w:rsidRDefault="00B812C3" w:rsidP="00B812C3">
      <w:pPr>
        <w:pStyle w:val="FootnoteText"/>
        <w:rPr>
          <w:lang w:val="fr-CA"/>
        </w:rPr>
      </w:pPr>
      <w:r>
        <w:rPr>
          <w:rStyle w:val="FootnoteReference"/>
        </w:rPr>
        <w:footnoteRef/>
      </w:r>
      <w:r w:rsidRPr="00015CAE">
        <w:rPr>
          <w:lang w:val="fr-CA"/>
        </w:rPr>
        <w:t xml:space="preserve"> Statisti</w:t>
      </w:r>
      <w:r w:rsidR="00015CAE" w:rsidRPr="00015CAE">
        <w:rPr>
          <w:lang w:val="fr-CA"/>
        </w:rPr>
        <w:t>que</w:t>
      </w:r>
      <w:r w:rsidRPr="00015CAE">
        <w:rPr>
          <w:lang w:val="fr-CA"/>
        </w:rPr>
        <w:t xml:space="preserve"> Canada </w:t>
      </w:r>
      <w:r w:rsidR="00015CAE" w:rsidRPr="00015CAE">
        <w:rPr>
          <w:lang w:val="fr-CA"/>
        </w:rPr>
        <w:t>et</w:t>
      </w:r>
      <w:r w:rsidRPr="00015CAE">
        <w:rPr>
          <w:lang w:val="fr-CA"/>
        </w:rPr>
        <w:t xml:space="preserve"> Industr</w:t>
      </w:r>
      <w:r w:rsidR="00015CAE" w:rsidRPr="00015CAE">
        <w:rPr>
          <w:lang w:val="fr-CA"/>
        </w:rPr>
        <w:t>ie</w:t>
      </w:r>
      <w:r w:rsidRPr="00015CAE">
        <w:rPr>
          <w:lang w:val="fr-CA"/>
        </w:rPr>
        <w:t xml:space="preserve"> Canada, Canadian Business </w:t>
      </w:r>
      <w:r w:rsidRPr="00015CAE">
        <w:rPr>
          <w:lang w:val="fr-CA"/>
        </w:rPr>
        <w:t>Counts, Decemb</w:t>
      </w:r>
      <w:r w:rsidR="00015CAE" w:rsidRPr="00015CAE">
        <w:rPr>
          <w:lang w:val="fr-CA"/>
        </w:rPr>
        <w:t>re</w:t>
      </w:r>
      <w:r w:rsidRPr="00015CAE">
        <w:rPr>
          <w:lang w:val="fr-CA"/>
        </w:rPr>
        <w:t xml:space="preserve"> 2020, Niagara Census Division – </w:t>
      </w:r>
      <w:r w:rsidR="00015CAE" w:rsidRPr="00015CAE">
        <w:rPr>
          <w:lang w:val="fr-CA"/>
        </w:rPr>
        <w:t xml:space="preserve">les secteurs indiqués dans ce tableau représentent les entreprises qui représentent au moins 2,5 % du total des entreprises sans employé </w:t>
      </w:r>
      <w:r w:rsidR="00015CAE">
        <w:rPr>
          <w:lang w:val="fr-CA"/>
        </w:rPr>
        <w:t>au</w:t>
      </w:r>
      <w:r w:rsidR="00015CAE" w:rsidRPr="00015CAE">
        <w:rPr>
          <w:lang w:val="fr-CA"/>
        </w:rPr>
        <w:t xml:space="preserve"> Niagara.</w:t>
      </w:r>
    </w:p>
  </w:footnote>
  <w:footnote w:id="39">
    <w:p w14:paraId="151E4937" w14:textId="7882FAFC" w:rsidR="00D50D61" w:rsidRPr="00662409" w:rsidRDefault="00D50D61">
      <w:pPr>
        <w:pStyle w:val="FootnoteText"/>
        <w:rPr>
          <w:lang w:val="en-US"/>
        </w:rPr>
      </w:pPr>
      <w:r>
        <w:rPr>
          <w:rStyle w:val="FootnoteReference"/>
        </w:rPr>
        <w:footnoteRef/>
      </w:r>
      <w:r>
        <w:t xml:space="preserve"> </w:t>
      </w:r>
      <w:r>
        <w:rPr>
          <w:lang w:val="en-US"/>
        </w:rPr>
        <w:t>Niagara COVID-19 Business Impact Survey, 3</w:t>
      </w:r>
      <w:r w:rsidR="00316AEC">
        <w:rPr>
          <w:vertAlign w:val="superscript"/>
          <w:lang w:val="en-US"/>
        </w:rPr>
        <w:t>e</w:t>
      </w:r>
      <w:r>
        <w:rPr>
          <w:lang w:val="en-US"/>
        </w:rPr>
        <w:t xml:space="preserve"> </w:t>
      </w:r>
      <w:r w:rsidR="00316AEC">
        <w:rPr>
          <w:lang w:val="en-US"/>
        </w:rPr>
        <w:t>édition</w:t>
      </w:r>
      <w:r>
        <w:rPr>
          <w:lang w:val="en-US"/>
        </w:rPr>
        <w:t>, Niagara Economic Rapid Response Team</w:t>
      </w:r>
    </w:p>
  </w:footnote>
  <w:footnote w:id="40">
    <w:p w14:paraId="406DC57B" w14:textId="26CC9003" w:rsidR="00D50D61" w:rsidRPr="00662409" w:rsidRDefault="00D50D61" w:rsidP="00662409">
      <w:pPr>
        <w:pStyle w:val="FootnoteText"/>
        <w:rPr>
          <w:lang w:val="en-US"/>
        </w:rPr>
      </w:pPr>
      <w:r>
        <w:rPr>
          <w:rStyle w:val="FootnoteReference"/>
        </w:rPr>
        <w:footnoteRef/>
      </w:r>
      <w:r>
        <w:t xml:space="preserve"> </w:t>
      </w:r>
      <w:r>
        <w:rPr>
          <w:lang w:val="en-US"/>
        </w:rPr>
        <w:t>ibid</w:t>
      </w:r>
    </w:p>
  </w:footnote>
  <w:footnote w:id="41">
    <w:p w14:paraId="04F9E0C5" w14:textId="0ABD5709" w:rsidR="00D50D61" w:rsidRPr="00662409" w:rsidRDefault="00D50D61" w:rsidP="008337D9">
      <w:pPr>
        <w:pStyle w:val="FootnoteText"/>
        <w:rPr>
          <w:lang w:val="en-US"/>
        </w:rPr>
      </w:pPr>
      <w:r>
        <w:rPr>
          <w:rStyle w:val="FootnoteReference"/>
        </w:rPr>
        <w:footnoteRef/>
      </w:r>
      <w:r>
        <w:t xml:space="preserve"> </w:t>
      </w:r>
      <w:r>
        <w:rPr>
          <w:lang w:val="en-US"/>
        </w:rPr>
        <w:t>Niagara COVID-19 Business Impact Survey, 3</w:t>
      </w:r>
      <w:r w:rsidR="00316AEC">
        <w:rPr>
          <w:vertAlign w:val="superscript"/>
          <w:lang w:val="en-US"/>
        </w:rPr>
        <w:t>e</w:t>
      </w:r>
      <w:r>
        <w:rPr>
          <w:lang w:val="en-US"/>
        </w:rPr>
        <w:t xml:space="preserve"> </w:t>
      </w:r>
      <w:r w:rsidR="00316AEC">
        <w:rPr>
          <w:lang w:val="en-US"/>
        </w:rPr>
        <w:t>Édition</w:t>
      </w:r>
      <w:r>
        <w:rPr>
          <w:lang w:val="en-US"/>
        </w:rPr>
        <w:t>, Niagara Economic Rapid Response Team</w:t>
      </w:r>
    </w:p>
  </w:footnote>
  <w:footnote w:id="42">
    <w:p w14:paraId="31A4A582" w14:textId="20D53848" w:rsidR="00D50D61" w:rsidRPr="00662409" w:rsidRDefault="00D50D61" w:rsidP="00116835">
      <w:pPr>
        <w:pStyle w:val="FootnoteText"/>
        <w:rPr>
          <w:lang w:val="en-US"/>
        </w:rPr>
      </w:pPr>
      <w:r>
        <w:rPr>
          <w:rStyle w:val="FootnoteReference"/>
        </w:rPr>
        <w:footnoteRef/>
      </w:r>
      <w:r>
        <w:t xml:space="preserve"> </w:t>
      </w:r>
      <w:r>
        <w:rPr>
          <w:lang w:val="en-US"/>
        </w:rPr>
        <w:t>Niagara COVID-19 Business Impact Survey, 3</w:t>
      </w:r>
      <w:r w:rsidR="00316AEC">
        <w:rPr>
          <w:vertAlign w:val="superscript"/>
          <w:lang w:val="en-US"/>
        </w:rPr>
        <w:t>e</w:t>
      </w:r>
      <w:r>
        <w:rPr>
          <w:lang w:val="en-US"/>
        </w:rPr>
        <w:t xml:space="preserve"> </w:t>
      </w:r>
      <w:r w:rsidR="00316AEC">
        <w:rPr>
          <w:lang w:val="en-US"/>
        </w:rPr>
        <w:t>Édition</w:t>
      </w:r>
      <w:r>
        <w:rPr>
          <w:lang w:val="en-US"/>
        </w:rPr>
        <w:t>, Niagara Economic Rapid Response Team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FFA0" w14:textId="77777777" w:rsidR="008F34D2" w:rsidRDefault="008F34D2">
    <w:pPr>
      <w:pStyle w:val="Header"/>
    </w:pPr>
    <w:r w:rsidRPr="00D72D4A">
      <w:rPr>
        <w:noProof/>
        <w:lang w:eastAsia="en-CA"/>
      </w:rPr>
      <w:drawing>
        <wp:inline distT="0" distB="0" distL="0" distR="0" wp14:anchorId="205F63F5" wp14:editId="068A7052">
          <wp:extent cx="2644140" cy="875872"/>
          <wp:effectExtent l="0" t="0" r="3810" b="635"/>
          <wp:docPr id="1" name="Picture 1" descr="C:\Users\Board Room\Dropbox (NWPB)\Lisa\Forms - Labels - Logos\nwf-logo-final (sq-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 Room\Dropbox (NWPB)\Lisa\Forms - Labels - Logos\nwf-logo-final (sq-s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8570" cy="900527"/>
                  </a:xfrm>
                  <a:prstGeom prst="rect">
                    <a:avLst/>
                  </a:prstGeom>
                  <a:noFill/>
                  <a:ln>
                    <a:noFill/>
                  </a:ln>
                </pic:spPr>
              </pic:pic>
            </a:graphicData>
          </a:graphic>
        </wp:inline>
      </w:drawing>
    </w:r>
  </w:p>
  <w:p w14:paraId="3CE2838D" w14:textId="77777777" w:rsidR="008F34D2" w:rsidRDefault="008F3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593A" w14:textId="77777777" w:rsidR="00D50D61" w:rsidRDefault="00D50D61">
    <w:pPr>
      <w:pStyle w:val="Header"/>
    </w:pPr>
    <w:r w:rsidRPr="00D72D4A">
      <w:rPr>
        <w:noProof/>
        <w:lang w:eastAsia="en-CA"/>
      </w:rPr>
      <w:drawing>
        <wp:inline distT="0" distB="0" distL="0" distR="0" wp14:anchorId="02A08D03" wp14:editId="644E4C02">
          <wp:extent cx="2644140" cy="875872"/>
          <wp:effectExtent l="0" t="0" r="3810" b="635"/>
          <wp:docPr id="14" name="Picture 14" descr="C:\Users\Board Room\Dropbox (NWPB)\Lisa\Forms - Labels - Logos\nwf-logo-final (sq-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 Room\Dropbox (NWPB)\Lisa\Forms - Labels - Logos\nwf-logo-final (sq-s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8570" cy="900527"/>
                  </a:xfrm>
                  <a:prstGeom prst="rect">
                    <a:avLst/>
                  </a:prstGeom>
                  <a:noFill/>
                  <a:ln>
                    <a:noFill/>
                  </a:ln>
                </pic:spPr>
              </pic:pic>
            </a:graphicData>
          </a:graphic>
        </wp:inline>
      </w:drawing>
    </w:r>
  </w:p>
  <w:p w14:paraId="6E76B559" w14:textId="77777777" w:rsidR="00D50D61" w:rsidRDefault="00D50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247B"/>
    <w:multiLevelType w:val="hybridMultilevel"/>
    <w:tmpl w:val="49465DB6"/>
    <w:lvl w:ilvl="0" w:tplc="BCF2426A">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44126D9"/>
    <w:multiLevelType w:val="hybridMultilevel"/>
    <w:tmpl w:val="60262B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F2592"/>
    <w:multiLevelType w:val="hybridMultilevel"/>
    <w:tmpl w:val="27D44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BD67A2"/>
    <w:multiLevelType w:val="hybridMultilevel"/>
    <w:tmpl w:val="200E2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EE4761"/>
    <w:multiLevelType w:val="hybridMultilevel"/>
    <w:tmpl w:val="0E3EA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D41B28"/>
    <w:multiLevelType w:val="hybridMultilevel"/>
    <w:tmpl w:val="E28A471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36087C93"/>
    <w:multiLevelType w:val="hybridMultilevel"/>
    <w:tmpl w:val="D8E8D1D0"/>
    <w:lvl w:ilvl="0" w:tplc="59EE70A4">
      <w:start w:val="2"/>
      <w:numFmt w:val="bullet"/>
      <w:lvlText w:val="-"/>
      <w:lvlJc w:val="left"/>
      <w:pPr>
        <w:ind w:left="720" w:hanging="360"/>
      </w:pPr>
      <w:rPr>
        <w:rFonts w:ascii="Century Gothic" w:eastAsiaTheme="minorHAnsi" w:hAnsi="Century Gothic"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7684C10"/>
    <w:multiLevelType w:val="multilevel"/>
    <w:tmpl w:val="A2483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E4296"/>
    <w:multiLevelType w:val="multilevel"/>
    <w:tmpl w:val="88406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71AAD"/>
    <w:multiLevelType w:val="hybridMultilevel"/>
    <w:tmpl w:val="8BACC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220DF4"/>
    <w:multiLevelType w:val="hybridMultilevel"/>
    <w:tmpl w:val="D0B666E6"/>
    <w:lvl w:ilvl="0" w:tplc="86AC1F8E">
      <w:start w:val="2"/>
      <w:numFmt w:val="bullet"/>
      <w:lvlText w:val="-"/>
      <w:lvlJc w:val="left"/>
      <w:pPr>
        <w:ind w:left="720" w:hanging="360"/>
      </w:pPr>
      <w:rPr>
        <w:rFonts w:ascii="Century Gothic" w:eastAsiaTheme="minorHAnsi" w:hAnsi="Century Gothic"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89C5DE7"/>
    <w:multiLevelType w:val="hybridMultilevel"/>
    <w:tmpl w:val="F364E28C"/>
    <w:lvl w:ilvl="0" w:tplc="86AC1F8E">
      <w:numFmt w:val="bullet"/>
      <w:lvlText w:val="-"/>
      <w:lvlJc w:val="left"/>
      <w:pPr>
        <w:ind w:left="720" w:hanging="360"/>
      </w:pPr>
      <w:rPr>
        <w:rFonts w:ascii="Century Gothic" w:eastAsiaTheme="minorHAnsi" w:hAnsi="Century Gothic"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A0F3AAA"/>
    <w:multiLevelType w:val="hybridMultilevel"/>
    <w:tmpl w:val="A1FA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156DA3"/>
    <w:multiLevelType w:val="hybridMultilevel"/>
    <w:tmpl w:val="9252E78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F726D8A"/>
    <w:multiLevelType w:val="hybridMultilevel"/>
    <w:tmpl w:val="3474A0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FA2238A"/>
    <w:multiLevelType w:val="hybridMultilevel"/>
    <w:tmpl w:val="D8A49BA0"/>
    <w:lvl w:ilvl="0" w:tplc="9340937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64EC6FF4"/>
    <w:multiLevelType w:val="hybridMultilevel"/>
    <w:tmpl w:val="E528B97E"/>
    <w:lvl w:ilvl="0" w:tplc="C83655FC">
      <w:start w:val="1"/>
      <w:numFmt w:val="decimal"/>
      <w:lvlText w:val="%1)"/>
      <w:lvlJc w:val="left"/>
      <w:pPr>
        <w:ind w:left="360" w:hanging="360"/>
      </w:pPr>
      <w:rPr>
        <w:rFonts w:ascii="Trebuchet MS" w:eastAsiaTheme="minorHAnsi" w:hAnsi="Trebuchet MS"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68D6999"/>
    <w:multiLevelType w:val="hybridMultilevel"/>
    <w:tmpl w:val="E3C81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3152DB4"/>
    <w:multiLevelType w:val="multilevel"/>
    <w:tmpl w:val="FE548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DA1814"/>
    <w:multiLevelType w:val="hybridMultilevel"/>
    <w:tmpl w:val="BA5A9E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7"/>
  </w:num>
  <w:num w:numId="4">
    <w:abstractNumId w:val="16"/>
  </w:num>
  <w:num w:numId="5">
    <w:abstractNumId w:val="0"/>
  </w:num>
  <w:num w:numId="6">
    <w:abstractNumId w:val="17"/>
  </w:num>
  <w:num w:numId="7">
    <w:abstractNumId w:val="4"/>
  </w:num>
  <w:num w:numId="8">
    <w:abstractNumId w:val="2"/>
  </w:num>
  <w:num w:numId="9">
    <w:abstractNumId w:val="1"/>
  </w:num>
  <w:num w:numId="10">
    <w:abstractNumId w:val="9"/>
  </w:num>
  <w:num w:numId="11">
    <w:abstractNumId w:val="3"/>
  </w:num>
  <w:num w:numId="12">
    <w:abstractNumId w:val="13"/>
  </w:num>
  <w:num w:numId="13">
    <w:abstractNumId w:val="5"/>
  </w:num>
  <w:num w:numId="14">
    <w:abstractNumId w:val="15"/>
  </w:num>
  <w:num w:numId="15">
    <w:abstractNumId w:val="6"/>
  </w:num>
  <w:num w:numId="16">
    <w:abstractNumId w:val="11"/>
  </w:num>
  <w:num w:numId="17">
    <w:abstractNumId w:val="19"/>
  </w:num>
  <w:num w:numId="18">
    <w:abstractNumId w:val="10"/>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qjln+da3vr9paygV/2buUmE7jMWO+NFteoDZ3bUezsTwUuAFdkehX3JvfI43KnyISybhamwlxuixUQWfHlH1OA==" w:salt="UIgNvMIkwRykV8Hf5ENn/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4BC"/>
    <w:rsid w:val="0000077D"/>
    <w:rsid w:val="00001E9A"/>
    <w:rsid w:val="00001F0C"/>
    <w:rsid w:val="00002072"/>
    <w:rsid w:val="0000275C"/>
    <w:rsid w:val="00002EE4"/>
    <w:rsid w:val="00006AA9"/>
    <w:rsid w:val="00013B91"/>
    <w:rsid w:val="00015CAE"/>
    <w:rsid w:val="0001662D"/>
    <w:rsid w:val="00016D69"/>
    <w:rsid w:val="00017CE0"/>
    <w:rsid w:val="00020140"/>
    <w:rsid w:val="00020C4A"/>
    <w:rsid w:val="000213B0"/>
    <w:rsid w:val="00030ABE"/>
    <w:rsid w:val="000322FF"/>
    <w:rsid w:val="00032B54"/>
    <w:rsid w:val="000334FA"/>
    <w:rsid w:val="00044735"/>
    <w:rsid w:val="00045DC9"/>
    <w:rsid w:val="0004655D"/>
    <w:rsid w:val="00050419"/>
    <w:rsid w:val="00050E4A"/>
    <w:rsid w:val="00051628"/>
    <w:rsid w:val="0005184F"/>
    <w:rsid w:val="000523BC"/>
    <w:rsid w:val="0005278F"/>
    <w:rsid w:val="000529C0"/>
    <w:rsid w:val="000546A6"/>
    <w:rsid w:val="00054E2F"/>
    <w:rsid w:val="00057889"/>
    <w:rsid w:val="000604EE"/>
    <w:rsid w:val="000611C5"/>
    <w:rsid w:val="00064B77"/>
    <w:rsid w:val="0006614B"/>
    <w:rsid w:val="00067C0F"/>
    <w:rsid w:val="00071220"/>
    <w:rsid w:val="000733E8"/>
    <w:rsid w:val="00073E1A"/>
    <w:rsid w:val="00077A14"/>
    <w:rsid w:val="00083A41"/>
    <w:rsid w:val="00084107"/>
    <w:rsid w:val="000861FF"/>
    <w:rsid w:val="000872CC"/>
    <w:rsid w:val="00091B08"/>
    <w:rsid w:val="00094186"/>
    <w:rsid w:val="00094D0B"/>
    <w:rsid w:val="000950A6"/>
    <w:rsid w:val="00095F17"/>
    <w:rsid w:val="00096501"/>
    <w:rsid w:val="00096645"/>
    <w:rsid w:val="00097D6E"/>
    <w:rsid w:val="00097EFE"/>
    <w:rsid w:val="000A0CA0"/>
    <w:rsid w:val="000A144A"/>
    <w:rsid w:val="000A21E9"/>
    <w:rsid w:val="000A5804"/>
    <w:rsid w:val="000A6444"/>
    <w:rsid w:val="000A6C2E"/>
    <w:rsid w:val="000A6F61"/>
    <w:rsid w:val="000A79BC"/>
    <w:rsid w:val="000B207F"/>
    <w:rsid w:val="000B2698"/>
    <w:rsid w:val="000B426F"/>
    <w:rsid w:val="000B50A8"/>
    <w:rsid w:val="000B54A7"/>
    <w:rsid w:val="000C1C5F"/>
    <w:rsid w:val="000C25A4"/>
    <w:rsid w:val="000C3D32"/>
    <w:rsid w:val="000C6CEF"/>
    <w:rsid w:val="000C7970"/>
    <w:rsid w:val="000D0B44"/>
    <w:rsid w:val="000D1D89"/>
    <w:rsid w:val="000D2D6D"/>
    <w:rsid w:val="000D3935"/>
    <w:rsid w:val="000D42F8"/>
    <w:rsid w:val="000D4EF1"/>
    <w:rsid w:val="000D79B3"/>
    <w:rsid w:val="000E1E6D"/>
    <w:rsid w:val="000E236A"/>
    <w:rsid w:val="000E2489"/>
    <w:rsid w:val="000E5CD3"/>
    <w:rsid w:val="000E6E66"/>
    <w:rsid w:val="000F0A21"/>
    <w:rsid w:val="000F21BE"/>
    <w:rsid w:val="000F2FCC"/>
    <w:rsid w:val="000F3CB4"/>
    <w:rsid w:val="000F672E"/>
    <w:rsid w:val="000F78AD"/>
    <w:rsid w:val="001000FF"/>
    <w:rsid w:val="00100549"/>
    <w:rsid w:val="0010092A"/>
    <w:rsid w:val="00100E0D"/>
    <w:rsid w:val="00101113"/>
    <w:rsid w:val="00104BC7"/>
    <w:rsid w:val="00106D33"/>
    <w:rsid w:val="00112A23"/>
    <w:rsid w:val="00114D40"/>
    <w:rsid w:val="00115D9A"/>
    <w:rsid w:val="00116835"/>
    <w:rsid w:val="001245CF"/>
    <w:rsid w:val="00124A34"/>
    <w:rsid w:val="00124D88"/>
    <w:rsid w:val="00126051"/>
    <w:rsid w:val="00126C2D"/>
    <w:rsid w:val="00131F0C"/>
    <w:rsid w:val="00132AED"/>
    <w:rsid w:val="0013303E"/>
    <w:rsid w:val="00133743"/>
    <w:rsid w:val="00133CF0"/>
    <w:rsid w:val="00136A6C"/>
    <w:rsid w:val="00137370"/>
    <w:rsid w:val="001419D0"/>
    <w:rsid w:val="00141E76"/>
    <w:rsid w:val="001420AC"/>
    <w:rsid w:val="0014529D"/>
    <w:rsid w:val="00145BC7"/>
    <w:rsid w:val="001474EF"/>
    <w:rsid w:val="001517BA"/>
    <w:rsid w:val="00152207"/>
    <w:rsid w:val="00152B69"/>
    <w:rsid w:val="00153411"/>
    <w:rsid w:val="00153575"/>
    <w:rsid w:val="00160E87"/>
    <w:rsid w:val="001623F4"/>
    <w:rsid w:val="00162C1C"/>
    <w:rsid w:val="001659A8"/>
    <w:rsid w:val="001719E6"/>
    <w:rsid w:val="00171C93"/>
    <w:rsid w:val="0017245B"/>
    <w:rsid w:val="00172943"/>
    <w:rsid w:val="00173708"/>
    <w:rsid w:val="0017504A"/>
    <w:rsid w:val="0018019E"/>
    <w:rsid w:val="00180D56"/>
    <w:rsid w:val="0018171C"/>
    <w:rsid w:val="00181BE7"/>
    <w:rsid w:val="00181DE1"/>
    <w:rsid w:val="00182A48"/>
    <w:rsid w:val="001834D3"/>
    <w:rsid w:val="00184D27"/>
    <w:rsid w:val="00185041"/>
    <w:rsid w:val="00186B9A"/>
    <w:rsid w:val="00187633"/>
    <w:rsid w:val="00187977"/>
    <w:rsid w:val="001909E4"/>
    <w:rsid w:val="00190E8B"/>
    <w:rsid w:val="001922D7"/>
    <w:rsid w:val="00193045"/>
    <w:rsid w:val="00193578"/>
    <w:rsid w:val="00197EA4"/>
    <w:rsid w:val="001A10F4"/>
    <w:rsid w:val="001A3AEB"/>
    <w:rsid w:val="001A3C13"/>
    <w:rsid w:val="001B00CA"/>
    <w:rsid w:val="001B27A0"/>
    <w:rsid w:val="001B514D"/>
    <w:rsid w:val="001B5BDB"/>
    <w:rsid w:val="001B6220"/>
    <w:rsid w:val="001C02CE"/>
    <w:rsid w:val="001C0B13"/>
    <w:rsid w:val="001C29D7"/>
    <w:rsid w:val="001D152B"/>
    <w:rsid w:val="001D1751"/>
    <w:rsid w:val="001D1A0E"/>
    <w:rsid w:val="001D2B60"/>
    <w:rsid w:val="001D316C"/>
    <w:rsid w:val="001D3567"/>
    <w:rsid w:val="001D7288"/>
    <w:rsid w:val="001E07CE"/>
    <w:rsid w:val="001E0DD7"/>
    <w:rsid w:val="001E1D12"/>
    <w:rsid w:val="001E3214"/>
    <w:rsid w:val="001E36D2"/>
    <w:rsid w:val="001F163B"/>
    <w:rsid w:val="001F3C7A"/>
    <w:rsid w:val="001F4E49"/>
    <w:rsid w:val="001F516C"/>
    <w:rsid w:val="001F5635"/>
    <w:rsid w:val="001F5AE4"/>
    <w:rsid w:val="001F6066"/>
    <w:rsid w:val="001F60FE"/>
    <w:rsid w:val="001F6E41"/>
    <w:rsid w:val="001F7D35"/>
    <w:rsid w:val="00200933"/>
    <w:rsid w:val="00201D85"/>
    <w:rsid w:val="00202AE3"/>
    <w:rsid w:val="002030C3"/>
    <w:rsid w:val="0020338F"/>
    <w:rsid w:val="002043EC"/>
    <w:rsid w:val="00206FDD"/>
    <w:rsid w:val="00211335"/>
    <w:rsid w:val="00213011"/>
    <w:rsid w:val="00214257"/>
    <w:rsid w:val="00215152"/>
    <w:rsid w:val="00216FCF"/>
    <w:rsid w:val="00217198"/>
    <w:rsid w:val="00217619"/>
    <w:rsid w:val="0022055A"/>
    <w:rsid w:val="00220716"/>
    <w:rsid w:val="00225645"/>
    <w:rsid w:val="00225B3D"/>
    <w:rsid w:val="00226391"/>
    <w:rsid w:val="0023017E"/>
    <w:rsid w:val="002312D5"/>
    <w:rsid w:val="002317B0"/>
    <w:rsid w:val="002322E2"/>
    <w:rsid w:val="00234CBF"/>
    <w:rsid w:val="0023519E"/>
    <w:rsid w:val="00237FFD"/>
    <w:rsid w:val="00241AE4"/>
    <w:rsid w:val="00245500"/>
    <w:rsid w:val="002462D1"/>
    <w:rsid w:val="00247CD5"/>
    <w:rsid w:val="00247EE4"/>
    <w:rsid w:val="00251F7C"/>
    <w:rsid w:val="0025257F"/>
    <w:rsid w:val="0025326D"/>
    <w:rsid w:val="002618A0"/>
    <w:rsid w:val="00262CCC"/>
    <w:rsid w:val="00262E06"/>
    <w:rsid w:val="00264B9B"/>
    <w:rsid w:val="00266557"/>
    <w:rsid w:val="0026769A"/>
    <w:rsid w:val="002721BA"/>
    <w:rsid w:val="00273488"/>
    <w:rsid w:val="00274165"/>
    <w:rsid w:val="00275BB4"/>
    <w:rsid w:val="002817BE"/>
    <w:rsid w:val="0028226C"/>
    <w:rsid w:val="0028477B"/>
    <w:rsid w:val="00284C86"/>
    <w:rsid w:val="00284E28"/>
    <w:rsid w:val="00287991"/>
    <w:rsid w:val="002906F7"/>
    <w:rsid w:val="002912AD"/>
    <w:rsid w:val="00293D00"/>
    <w:rsid w:val="0029413B"/>
    <w:rsid w:val="002946C4"/>
    <w:rsid w:val="00295607"/>
    <w:rsid w:val="002966F6"/>
    <w:rsid w:val="002A18E4"/>
    <w:rsid w:val="002A36FD"/>
    <w:rsid w:val="002A433F"/>
    <w:rsid w:val="002A66DC"/>
    <w:rsid w:val="002A68C4"/>
    <w:rsid w:val="002A6F67"/>
    <w:rsid w:val="002B17FD"/>
    <w:rsid w:val="002B19ED"/>
    <w:rsid w:val="002B3624"/>
    <w:rsid w:val="002C351A"/>
    <w:rsid w:val="002C3D03"/>
    <w:rsid w:val="002C7FB9"/>
    <w:rsid w:val="002D096F"/>
    <w:rsid w:val="002D230B"/>
    <w:rsid w:val="002D27A0"/>
    <w:rsid w:val="002D44B1"/>
    <w:rsid w:val="002D459E"/>
    <w:rsid w:val="002E1012"/>
    <w:rsid w:val="002E283B"/>
    <w:rsid w:val="002E4FA6"/>
    <w:rsid w:val="002E7A5D"/>
    <w:rsid w:val="002E7A90"/>
    <w:rsid w:val="002F00F6"/>
    <w:rsid w:val="002F298D"/>
    <w:rsid w:val="002F40A9"/>
    <w:rsid w:val="002F4D32"/>
    <w:rsid w:val="002F4F41"/>
    <w:rsid w:val="002F6837"/>
    <w:rsid w:val="002F6EE6"/>
    <w:rsid w:val="002F6FA7"/>
    <w:rsid w:val="00301001"/>
    <w:rsid w:val="003013B3"/>
    <w:rsid w:val="00306C34"/>
    <w:rsid w:val="0031147B"/>
    <w:rsid w:val="0031377A"/>
    <w:rsid w:val="00316AEC"/>
    <w:rsid w:val="003177ED"/>
    <w:rsid w:val="00321033"/>
    <w:rsid w:val="003233ED"/>
    <w:rsid w:val="00325B2E"/>
    <w:rsid w:val="00325D91"/>
    <w:rsid w:val="00333FB3"/>
    <w:rsid w:val="00334441"/>
    <w:rsid w:val="0033467C"/>
    <w:rsid w:val="00335D2D"/>
    <w:rsid w:val="00336A4C"/>
    <w:rsid w:val="0034060F"/>
    <w:rsid w:val="003513CC"/>
    <w:rsid w:val="003537B7"/>
    <w:rsid w:val="00353D5C"/>
    <w:rsid w:val="00353E95"/>
    <w:rsid w:val="00355B25"/>
    <w:rsid w:val="00356460"/>
    <w:rsid w:val="00356F7C"/>
    <w:rsid w:val="0035727B"/>
    <w:rsid w:val="00361310"/>
    <w:rsid w:val="0036359B"/>
    <w:rsid w:val="00365133"/>
    <w:rsid w:val="003724D6"/>
    <w:rsid w:val="003724F4"/>
    <w:rsid w:val="00372A74"/>
    <w:rsid w:val="003748F0"/>
    <w:rsid w:val="00374C75"/>
    <w:rsid w:val="00376669"/>
    <w:rsid w:val="0037727F"/>
    <w:rsid w:val="00377DB9"/>
    <w:rsid w:val="003867F1"/>
    <w:rsid w:val="00390479"/>
    <w:rsid w:val="00391850"/>
    <w:rsid w:val="003930C0"/>
    <w:rsid w:val="00393BCC"/>
    <w:rsid w:val="00393DED"/>
    <w:rsid w:val="003953DE"/>
    <w:rsid w:val="003974AC"/>
    <w:rsid w:val="003A0152"/>
    <w:rsid w:val="003A1890"/>
    <w:rsid w:val="003A5667"/>
    <w:rsid w:val="003A68A7"/>
    <w:rsid w:val="003B0627"/>
    <w:rsid w:val="003B118F"/>
    <w:rsid w:val="003B395E"/>
    <w:rsid w:val="003B3E73"/>
    <w:rsid w:val="003B4EFE"/>
    <w:rsid w:val="003B5813"/>
    <w:rsid w:val="003B7D7F"/>
    <w:rsid w:val="003C0CF5"/>
    <w:rsid w:val="003C1524"/>
    <w:rsid w:val="003C1D8F"/>
    <w:rsid w:val="003C3C5D"/>
    <w:rsid w:val="003C75F8"/>
    <w:rsid w:val="003D3190"/>
    <w:rsid w:val="003D35E3"/>
    <w:rsid w:val="003D4FB9"/>
    <w:rsid w:val="003D6B3C"/>
    <w:rsid w:val="003D7CDD"/>
    <w:rsid w:val="003E141E"/>
    <w:rsid w:val="003E2A60"/>
    <w:rsid w:val="003E3AA7"/>
    <w:rsid w:val="003E62BE"/>
    <w:rsid w:val="003E663E"/>
    <w:rsid w:val="003F1699"/>
    <w:rsid w:val="003F227F"/>
    <w:rsid w:val="003F3318"/>
    <w:rsid w:val="003F602E"/>
    <w:rsid w:val="003F77D9"/>
    <w:rsid w:val="004039FE"/>
    <w:rsid w:val="004041F4"/>
    <w:rsid w:val="00410C7F"/>
    <w:rsid w:val="004120F5"/>
    <w:rsid w:val="0041214C"/>
    <w:rsid w:val="004121B5"/>
    <w:rsid w:val="00413636"/>
    <w:rsid w:val="004164CD"/>
    <w:rsid w:val="004176F8"/>
    <w:rsid w:val="004212E5"/>
    <w:rsid w:val="004225B4"/>
    <w:rsid w:val="004231C9"/>
    <w:rsid w:val="00424550"/>
    <w:rsid w:val="0042597E"/>
    <w:rsid w:val="00425C9D"/>
    <w:rsid w:val="004312AB"/>
    <w:rsid w:val="00432F7D"/>
    <w:rsid w:val="00432F91"/>
    <w:rsid w:val="00434E49"/>
    <w:rsid w:val="004364AA"/>
    <w:rsid w:val="00436B0D"/>
    <w:rsid w:val="00436FEE"/>
    <w:rsid w:val="00437488"/>
    <w:rsid w:val="004402BA"/>
    <w:rsid w:val="00440EA1"/>
    <w:rsid w:val="004411F3"/>
    <w:rsid w:val="00441DD7"/>
    <w:rsid w:val="00441F09"/>
    <w:rsid w:val="004429E8"/>
    <w:rsid w:val="00443D83"/>
    <w:rsid w:val="00444B66"/>
    <w:rsid w:val="0044582B"/>
    <w:rsid w:val="00446EDE"/>
    <w:rsid w:val="00446F7F"/>
    <w:rsid w:val="00447794"/>
    <w:rsid w:val="004508F0"/>
    <w:rsid w:val="004519C7"/>
    <w:rsid w:val="004535E5"/>
    <w:rsid w:val="0045386D"/>
    <w:rsid w:val="00456FF0"/>
    <w:rsid w:val="00457219"/>
    <w:rsid w:val="004578FF"/>
    <w:rsid w:val="00457FB1"/>
    <w:rsid w:val="00462349"/>
    <w:rsid w:val="00465046"/>
    <w:rsid w:val="004652FE"/>
    <w:rsid w:val="00471B2C"/>
    <w:rsid w:val="00472B97"/>
    <w:rsid w:val="00473A07"/>
    <w:rsid w:val="00475AF3"/>
    <w:rsid w:val="0048260F"/>
    <w:rsid w:val="00484216"/>
    <w:rsid w:val="00484A05"/>
    <w:rsid w:val="00484AF9"/>
    <w:rsid w:val="00484D37"/>
    <w:rsid w:val="00484EAC"/>
    <w:rsid w:val="004865D1"/>
    <w:rsid w:val="00490799"/>
    <w:rsid w:val="0049267D"/>
    <w:rsid w:val="004934AC"/>
    <w:rsid w:val="00495339"/>
    <w:rsid w:val="00495EA0"/>
    <w:rsid w:val="00496DC3"/>
    <w:rsid w:val="004A0CC3"/>
    <w:rsid w:val="004A0F3B"/>
    <w:rsid w:val="004A207F"/>
    <w:rsid w:val="004A26D4"/>
    <w:rsid w:val="004A31B7"/>
    <w:rsid w:val="004A4D9E"/>
    <w:rsid w:val="004A4F57"/>
    <w:rsid w:val="004A4F8A"/>
    <w:rsid w:val="004A69A9"/>
    <w:rsid w:val="004B0976"/>
    <w:rsid w:val="004B63E2"/>
    <w:rsid w:val="004B6798"/>
    <w:rsid w:val="004B689D"/>
    <w:rsid w:val="004B7DCF"/>
    <w:rsid w:val="004C01BF"/>
    <w:rsid w:val="004C5F46"/>
    <w:rsid w:val="004C6D75"/>
    <w:rsid w:val="004D03C9"/>
    <w:rsid w:val="004D0DD2"/>
    <w:rsid w:val="004D132B"/>
    <w:rsid w:val="004D40FA"/>
    <w:rsid w:val="004D4D7D"/>
    <w:rsid w:val="004D5AD8"/>
    <w:rsid w:val="004D6ECD"/>
    <w:rsid w:val="004D7972"/>
    <w:rsid w:val="004D7E4B"/>
    <w:rsid w:val="004E0FD1"/>
    <w:rsid w:val="004E337E"/>
    <w:rsid w:val="004E3525"/>
    <w:rsid w:val="004F0523"/>
    <w:rsid w:val="004F073F"/>
    <w:rsid w:val="004F1205"/>
    <w:rsid w:val="004F1F69"/>
    <w:rsid w:val="00500AD1"/>
    <w:rsid w:val="00500F55"/>
    <w:rsid w:val="0050127F"/>
    <w:rsid w:val="0050472B"/>
    <w:rsid w:val="00506321"/>
    <w:rsid w:val="005142A3"/>
    <w:rsid w:val="005171A0"/>
    <w:rsid w:val="00520F47"/>
    <w:rsid w:val="0052104D"/>
    <w:rsid w:val="00521544"/>
    <w:rsid w:val="005231E3"/>
    <w:rsid w:val="00525D7B"/>
    <w:rsid w:val="005264EE"/>
    <w:rsid w:val="00527D16"/>
    <w:rsid w:val="00532444"/>
    <w:rsid w:val="005327C5"/>
    <w:rsid w:val="00532A45"/>
    <w:rsid w:val="00533601"/>
    <w:rsid w:val="00535697"/>
    <w:rsid w:val="005375FD"/>
    <w:rsid w:val="00540881"/>
    <w:rsid w:val="00541E68"/>
    <w:rsid w:val="0054425E"/>
    <w:rsid w:val="005445D6"/>
    <w:rsid w:val="00544C67"/>
    <w:rsid w:val="00545FE7"/>
    <w:rsid w:val="0055109D"/>
    <w:rsid w:val="00552CE9"/>
    <w:rsid w:val="00554DEF"/>
    <w:rsid w:val="00554FFF"/>
    <w:rsid w:val="005552A0"/>
    <w:rsid w:val="005559E7"/>
    <w:rsid w:val="00555DD7"/>
    <w:rsid w:val="00557FF0"/>
    <w:rsid w:val="00560797"/>
    <w:rsid w:val="00561FAA"/>
    <w:rsid w:val="00563CAA"/>
    <w:rsid w:val="005717B0"/>
    <w:rsid w:val="005717CD"/>
    <w:rsid w:val="005721CC"/>
    <w:rsid w:val="00572FC6"/>
    <w:rsid w:val="0057620B"/>
    <w:rsid w:val="00576522"/>
    <w:rsid w:val="005766ED"/>
    <w:rsid w:val="0057758A"/>
    <w:rsid w:val="00580EAC"/>
    <w:rsid w:val="00581768"/>
    <w:rsid w:val="00582BAC"/>
    <w:rsid w:val="00583445"/>
    <w:rsid w:val="00583799"/>
    <w:rsid w:val="00583C2E"/>
    <w:rsid w:val="00584119"/>
    <w:rsid w:val="00587A16"/>
    <w:rsid w:val="00587DEF"/>
    <w:rsid w:val="005905AE"/>
    <w:rsid w:val="005918EE"/>
    <w:rsid w:val="00591AFF"/>
    <w:rsid w:val="00593AFF"/>
    <w:rsid w:val="00595A1F"/>
    <w:rsid w:val="005971EE"/>
    <w:rsid w:val="005A1CC2"/>
    <w:rsid w:val="005A5F14"/>
    <w:rsid w:val="005A5F8E"/>
    <w:rsid w:val="005B01A0"/>
    <w:rsid w:val="005B29F6"/>
    <w:rsid w:val="005B38FC"/>
    <w:rsid w:val="005B5554"/>
    <w:rsid w:val="005C0F47"/>
    <w:rsid w:val="005C177B"/>
    <w:rsid w:val="005C2C63"/>
    <w:rsid w:val="005C672B"/>
    <w:rsid w:val="005D1A67"/>
    <w:rsid w:val="005D3912"/>
    <w:rsid w:val="005D4A1E"/>
    <w:rsid w:val="005D550C"/>
    <w:rsid w:val="005D68BD"/>
    <w:rsid w:val="005D7099"/>
    <w:rsid w:val="005D73CF"/>
    <w:rsid w:val="005E1346"/>
    <w:rsid w:val="005E2A5F"/>
    <w:rsid w:val="005E4DF4"/>
    <w:rsid w:val="005E5C41"/>
    <w:rsid w:val="005F0244"/>
    <w:rsid w:val="005F0BDC"/>
    <w:rsid w:val="005F1E2C"/>
    <w:rsid w:val="005F2291"/>
    <w:rsid w:val="005F6494"/>
    <w:rsid w:val="005F6802"/>
    <w:rsid w:val="005F6C1A"/>
    <w:rsid w:val="005F7F07"/>
    <w:rsid w:val="00600AF5"/>
    <w:rsid w:val="00602A72"/>
    <w:rsid w:val="006070D5"/>
    <w:rsid w:val="00607102"/>
    <w:rsid w:val="006079FA"/>
    <w:rsid w:val="00611347"/>
    <w:rsid w:val="00612E54"/>
    <w:rsid w:val="00613B12"/>
    <w:rsid w:val="00613C8C"/>
    <w:rsid w:val="00615DFF"/>
    <w:rsid w:val="00616758"/>
    <w:rsid w:val="006177CB"/>
    <w:rsid w:val="00620EAB"/>
    <w:rsid w:val="006213A6"/>
    <w:rsid w:val="006215E5"/>
    <w:rsid w:val="0062253B"/>
    <w:rsid w:val="00622C88"/>
    <w:rsid w:val="00623AC2"/>
    <w:rsid w:val="0062602E"/>
    <w:rsid w:val="006304BF"/>
    <w:rsid w:val="00631498"/>
    <w:rsid w:val="00634693"/>
    <w:rsid w:val="00637D94"/>
    <w:rsid w:val="00641B04"/>
    <w:rsid w:val="00641DFC"/>
    <w:rsid w:val="00646421"/>
    <w:rsid w:val="0064766C"/>
    <w:rsid w:val="00647E8F"/>
    <w:rsid w:val="00650554"/>
    <w:rsid w:val="0065126B"/>
    <w:rsid w:val="00653FD1"/>
    <w:rsid w:val="00654055"/>
    <w:rsid w:val="006550A1"/>
    <w:rsid w:val="006554A1"/>
    <w:rsid w:val="00655D8C"/>
    <w:rsid w:val="006607B7"/>
    <w:rsid w:val="00660E79"/>
    <w:rsid w:val="0066169A"/>
    <w:rsid w:val="00662409"/>
    <w:rsid w:val="00663BA5"/>
    <w:rsid w:val="00666A21"/>
    <w:rsid w:val="00667268"/>
    <w:rsid w:val="0066785D"/>
    <w:rsid w:val="00670DA3"/>
    <w:rsid w:val="00670E22"/>
    <w:rsid w:val="0067172D"/>
    <w:rsid w:val="006768E9"/>
    <w:rsid w:val="00676EAF"/>
    <w:rsid w:val="00680E33"/>
    <w:rsid w:val="006823FB"/>
    <w:rsid w:val="006824A9"/>
    <w:rsid w:val="00684379"/>
    <w:rsid w:val="00687E87"/>
    <w:rsid w:val="0069090D"/>
    <w:rsid w:val="00691402"/>
    <w:rsid w:val="00692098"/>
    <w:rsid w:val="00692537"/>
    <w:rsid w:val="00693588"/>
    <w:rsid w:val="00694C97"/>
    <w:rsid w:val="00694F8E"/>
    <w:rsid w:val="00695A8F"/>
    <w:rsid w:val="00695E99"/>
    <w:rsid w:val="00697476"/>
    <w:rsid w:val="006A2AB6"/>
    <w:rsid w:val="006A34D8"/>
    <w:rsid w:val="006A44F6"/>
    <w:rsid w:val="006A4766"/>
    <w:rsid w:val="006A5232"/>
    <w:rsid w:val="006A5C5B"/>
    <w:rsid w:val="006B0719"/>
    <w:rsid w:val="006B0D13"/>
    <w:rsid w:val="006B22C5"/>
    <w:rsid w:val="006B240E"/>
    <w:rsid w:val="006B5B1D"/>
    <w:rsid w:val="006B5EEA"/>
    <w:rsid w:val="006B716C"/>
    <w:rsid w:val="006B7F74"/>
    <w:rsid w:val="006C0234"/>
    <w:rsid w:val="006C0813"/>
    <w:rsid w:val="006C1FF0"/>
    <w:rsid w:val="006C520F"/>
    <w:rsid w:val="006C5D08"/>
    <w:rsid w:val="006C7DE0"/>
    <w:rsid w:val="006D05B8"/>
    <w:rsid w:val="006D1FE3"/>
    <w:rsid w:val="006D70E5"/>
    <w:rsid w:val="006E0FA6"/>
    <w:rsid w:val="006E1E5D"/>
    <w:rsid w:val="006E25D1"/>
    <w:rsid w:val="006E2644"/>
    <w:rsid w:val="006E46EA"/>
    <w:rsid w:val="006E4A99"/>
    <w:rsid w:val="006E64DC"/>
    <w:rsid w:val="006E6A90"/>
    <w:rsid w:val="006F05AA"/>
    <w:rsid w:val="006F191F"/>
    <w:rsid w:val="006F2BBD"/>
    <w:rsid w:val="006F4000"/>
    <w:rsid w:val="006F41DA"/>
    <w:rsid w:val="006F51F8"/>
    <w:rsid w:val="006F618C"/>
    <w:rsid w:val="00701136"/>
    <w:rsid w:val="0070135E"/>
    <w:rsid w:val="00702111"/>
    <w:rsid w:val="00702C98"/>
    <w:rsid w:val="00702F15"/>
    <w:rsid w:val="00702FEB"/>
    <w:rsid w:val="0070338D"/>
    <w:rsid w:val="00704955"/>
    <w:rsid w:val="00710976"/>
    <w:rsid w:val="00710A9E"/>
    <w:rsid w:val="00710F23"/>
    <w:rsid w:val="00711869"/>
    <w:rsid w:val="00711D4D"/>
    <w:rsid w:val="00712957"/>
    <w:rsid w:val="00712BE5"/>
    <w:rsid w:val="00715292"/>
    <w:rsid w:val="007152E4"/>
    <w:rsid w:val="00715AAE"/>
    <w:rsid w:val="0071764B"/>
    <w:rsid w:val="007207EA"/>
    <w:rsid w:val="007222C0"/>
    <w:rsid w:val="00722992"/>
    <w:rsid w:val="00723CFD"/>
    <w:rsid w:val="00725AD9"/>
    <w:rsid w:val="00730013"/>
    <w:rsid w:val="007330CA"/>
    <w:rsid w:val="00733C3D"/>
    <w:rsid w:val="0073651E"/>
    <w:rsid w:val="00736EA6"/>
    <w:rsid w:val="00741EF7"/>
    <w:rsid w:val="007420D3"/>
    <w:rsid w:val="007423C2"/>
    <w:rsid w:val="00743312"/>
    <w:rsid w:val="00746676"/>
    <w:rsid w:val="00746BE5"/>
    <w:rsid w:val="007500E9"/>
    <w:rsid w:val="00752408"/>
    <w:rsid w:val="0075650C"/>
    <w:rsid w:val="00756F67"/>
    <w:rsid w:val="00761C5E"/>
    <w:rsid w:val="00762429"/>
    <w:rsid w:val="00763D3C"/>
    <w:rsid w:val="00763DE2"/>
    <w:rsid w:val="00765D12"/>
    <w:rsid w:val="0076784E"/>
    <w:rsid w:val="0077059D"/>
    <w:rsid w:val="0077351B"/>
    <w:rsid w:val="00773EB7"/>
    <w:rsid w:val="0077496F"/>
    <w:rsid w:val="00777A5F"/>
    <w:rsid w:val="00781097"/>
    <w:rsid w:val="00785C30"/>
    <w:rsid w:val="00786F00"/>
    <w:rsid w:val="00790A5A"/>
    <w:rsid w:val="00790C02"/>
    <w:rsid w:val="007948A1"/>
    <w:rsid w:val="00795386"/>
    <w:rsid w:val="007954EE"/>
    <w:rsid w:val="007A07A4"/>
    <w:rsid w:val="007A0F4E"/>
    <w:rsid w:val="007A10EC"/>
    <w:rsid w:val="007A24D7"/>
    <w:rsid w:val="007A27E9"/>
    <w:rsid w:val="007A2A49"/>
    <w:rsid w:val="007A32D9"/>
    <w:rsid w:val="007A3E8C"/>
    <w:rsid w:val="007A746F"/>
    <w:rsid w:val="007B005A"/>
    <w:rsid w:val="007B1499"/>
    <w:rsid w:val="007B3514"/>
    <w:rsid w:val="007B3834"/>
    <w:rsid w:val="007B59B3"/>
    <w:rsid w:val="007B60F1"/>
    <w:rsid w:val="007B69F3"/>
    <w:rsid w:val="007B7242"/>
    <w:rsid w:val="007C188B"/>
    <w:rsid w:val="007C1D75"/>
    <w:rsid w:val="007C26C0"/>
    <w:rsid w:val="007C2CEA"/>
    <w:rsid w:val="007C3929"/>
    <w:rsid w:val="007C3D3A"/>
    <w:rsid w:val="007C72BB"/>
    <w:rsid w:val="007C77F0"/>
    <w:rsid w:val="007D04BC"/>
    <w:rsid w:val="007D2E89"/>
    <w:rsid w:val="007D4AC9"/>
    <w:rsid w:val="007D759B"/>
    <w:rsid w:val="007E3CCA"/>
    <w:rsid w:val="007E4A06"/>
    <w:rsid w:val="007E546D"/>
    <w:rsid w:val="007E5D9A"/>
    <w:rsid w:val="007E60BA"/>
    <w:rsid w:val="007E6416"/>
    <w:rsid w:val="007E6A89"/>
    <w:rsid w:val="007E6B67"/>
    <w:rsid w:val="007F4836"/>
    <w:rsid w:val="007F619E"/>
    <w:rsid w:val="007F67C9"/>
    <w:rsid w:val="00800990"/>
    <w:rsid w:val="0080188B"/>
    <w:rsid w:val="008041BB"/>
    <w:rsid w:val="00805922"/>
    <w:rsid w:val="00805AB1"/>
    <w:rsid w:val="0080767A"/>
    <w:rsid w:val="00810796"/>
    <w:rsid w:val="00811B23"/>
    <w:rsid w:val="00813DE0"/>
    <w:rsid w:val="008152A1"/>
    <w:rsid w:val="00816E0D"/>
    <w:rsid w:val="00816F85"/>
    <w:rsid w:val="0081761B"/>
    <w:rsid w:val="0081792E"/>
    <w:rsid w:val="00817B66"/>
    <w:rsid w:val="00817BDA"/>
    <w:rsid w:val="008239D3"/>
    <w:rsid w:val="008242E2"/>
    <w:rsid w:val="00825001"/>
    <w:rsid w:val="00825BD1"/>
    <w:rsid w:val="00825C5B"/>
    <w:rsid w:val="00830A90"/>
    <w:rsid w:val="0083222A"/>
    <w:rsid w:val="008337D9"/>
    <w:rsid w:val="00833D74"/>
    <w:rsid w:val="008379A0"/>
    <w:rsid w:val="00837BDA"/>
    <w:rsid w:val="00840EFC"/>
    <w:rsid w:val="00841221"/>
    <w:rsid w:val="008463C9"/>
    <w:rsid w:val="00847A3E"/>
    <w:rsid w:val="0085010E"/>
    <w:rsid w:val="0085056B"/>
    <w:rsid w:val="0085187E"/>
    <w:rsid w:val="00853F5D"/>
    <w:rsid w:val="00855F6B"/>
    <w:rsid w:val="00856519"/>
    <w:rsid w:val="00861BCC"/>
    <w:rsid w:val="00877AEB"/>
    <w:rsid w:val="00882031"/>
    <w:rsid w:val="00885D4F"/>
    <w:rsid w:val="008875E3"/>
    <w:rsid w:val="008903BB"/>
    <w:rsid w:val="00893A42"/>
    <w:rsid w:val="00897D2F"/>
    <w:rsid w:val="00897F51"/>
    <w:rsid w:val="008A393B"/>
    <w:rsid w:val="008A4986"/>
    <w:rsid w:val="008A4B76"/>
    <w:rsid w:val="008A54A4"/>
    <w:rsid w:val="008A58C0"/>
    <w:rsid w:val="008A706C"/>
    <w:rsid w:val="008A76F4"/>
    <w:rsid w:val="008A77B3"/>
    <w:rsid w:val="008B1216"/>
    <w:rsid w:val="008B227B"/>
    <w:rsid w:val="008B5023"/>
    <w:rsid w:val="008B6E7F"/>
    <w:rsid w:val="008C026F"/>
    <w:rsid w:val="008C0774"/>
    <w:rsid w:val="008C1971"/>
    <w:rsid w:val="008C19A6"/>
    <w:rsid w:val="008C1ABF"/>
    <w:rsid w:val="008C250A"/>
    <w:rsid w:val="008C31DC"/>
    <w:rsid w:val="008C4EE8"/>
    <w:rsid w:val="008C5455"/>
    <w:rsid w:val="008C549D"/>
    <w:rsid w:val="008C7B52"/>
    <w:rsid w:val="008D21B6"/>
    <w:rsid w:val="008D465C"/>
    <w:rsid w:val="008D605C"/>
    <w:rsid w:val="008D69A3"/>
    <w:rsid w:val="008E1561"/>
    <w:rsid w:val="008E4B30"/>
    <w:rsid w:val="008E53B2"/>
    <w:rsid w:val="008E6228"/>
    <w:rsid w:val="008E6F81"/>
    <w:rsid w:val="008F0C6B"/>
    <w:rsid w:val="008F1E95"/>
    <w:rsid w:val="008F21FD"/>
    <w:rsid w:val="008F34D2"/>
    <w:rsid w:val="008F46D0"/>
    <w:rsid w:val="00900D87"/>
    <w:rsid w:val="00901184"/>
    <w:rsid w:val="009014D4"/>
    <w:rsid w:val="009018C3"/>
    <w:rsid w:val="00905355"/>
    <w:rsid w:val="00907C57"/>
    <w:rsid w:val="00911888"/>
    <w:rsid w:val="009128C3"/>
    <w:rsid w:val="009162B4"/>
    <w:rsid w:val="00924206"/>
    <w:rsid w:val="00924FE1"/>
    <w:rsid w:val="0092552D"/>
    <w:rsid w:val="00925C22"/>
    <w:rsid w:val="00930355"/>
    <w:rsid w:val="0093458B"/>
    <w:rsid w:val="00935EDB"/>
    <w:rsid w:val="00936331"/>
    <w:rsid w:val="009373AF"/>
    <w:rsid w:val="00937DE1"/>
    <w:rsid w:val="009432CC"/>
    <w:rsid w:val="00943370"/>
    <w:rsid w:val="00945F54"/>
    <w:rsid w:val="009468FF"/>
    <w:rsid w:val="0095072F"/>
    <w:rsid w:val="009523AC"/>
    <w:rsid w:val="00954112"/>
    <w:rsid w:val="009554C0"/>
    <w:rsid w:val="00955D35"/>
    <w:rsid w:val="00961C18"/>
    <w:rsid w:val="00961E3E"/>
    <w:rsid w:val="009624AA"/>
    <w:rsid w:val="00964CF7"/>
    <w:rsid w:val="00966E55"/>
    <w:rsid w:val="00972B67"/>
    <w:rsid w:val="00972E92"/>
    <w:rsid w:val="009766CB"/>
    <w:rsid w:val="00980A9B"/>
    <w:rsid w:val="00981190"/>
    <w:rsid w:val="00981530"/>
    <w:rsid w:val="00982875"/>
    <w:rsid w:val="009858DD"/>
    <w:rsid w:val="0099345F"/>
    <w:rsid w:val="00993EB7"/>
    <w:rsid w:val="00994D42"/>
    <w:rsid w:val="009956A1"/>
    <w:rsid w:val="0099774A"/>
    <w:rsid w:val="009A043E"/>
    <w:rsid w:val="009A0785"/>
    <w:rsid w:val="009A1993"/>
    <w:rsid w:val="009A1A71"/>
    <w:rsid w:val="009A4813"/>
    <w:rsid w:val="009A584C"/>
    <w:rsid w:val="009B04B1"/>
    <w:rsid w:val="009B05F1"/>
    <w:rsid w:val="009B0664"/>
    <w:rsid w:val="009B19D2"/>
    <w:rsid w:val="009B1BC9"/>
    <w:rsid w:val="009B21E6"/>
    <w:rsid w:val="009B3DE0"/>
    <w:rsid w:val="009B6115"/>
    <w:rsid w:val="009B7E5A"/>
    <w:rsid w:val="009C0326"/>
    <w:rsid w:val="009C0595"/>
    <w:rsid w:val="009C2F54"/>
    <w:rsid w:val="009C34AC"/>
    <w:rsid w:val="009C43C0"/>
    <w:rsid w:val="009C6808"/>
    <w:rsid w:val="009C6909"/>
    <w:rsid w:val="009C7F6D"/>
    <w:rsid w:val="009D1EBA"/>
    <w:rsid w:val="009D2254"/>
    <w:rsid w:val="009D3B6C"/>
    <w:rsid w:val="009D400B"/>
    <w:rsid w:val="009D6CBD"/>
    <w:rsid w:val="009E0D4E"/>
    <w:rsid w:val="009E2DE7"/>
    <w:rsid w:val="009E3315"/>
    <w:rsid w:val="009E4C76"/>
    <w:rsid w:val="009E4D0F"/>
    <w:rsid w:val="009E6D0F"/>
    <w:rsid w:val="009E7FBD"/>
    <w:rsid w:val="009F1374"/>
    <w:rsid w:val="009F1835"/>
    <w:rsid w:val="009F32B7"/>
    <w:rsid w:val="009F526E"/>
    <w:rsid w:val="009F5B74"/>
    <w:rsid w:val="009F71D8"/>
    <w:rsid w:val="009F7DE2"/>
    <w:rsid w:val="00A0037B"/>
    <w:rsid w:val="00A02377"/>
    <w:rsid w:val="00A064A2"/>
    <w:rsid w:val="00A06D89"/>
    <w:rsid w:val="00A07359"/>
    <w:rsid w:val="00A1109E"/>
    <w:rsid w:val="00A112CB"/>
    <w:rsid w:val="00A127D6"/>
    <w:rsid w:val="00A16CCF"/>
    <w:rsid w:val="00A20380"/>
    <w:rsid w:val="00A22268"/>
    <w:rsid w:val="00A22BEC"/>
    <w:rsid w:val="00A22F88"/>
    <w:rsid w:val="00A2443D"/>
    <w:rsid w:val="00A2650D"/>
    <w:rsid w:val="00A3030A"/>
    <w:rsid w:val="00A30383"/>
    <w:rsid w:val="00A31B2B"/>
    <w:rsid w:val="00A32B41"/>
    <w:rsid w:val="00A36916"/>
    <w:rsid w:val="00A36B65"/>
    <w:rsid w:val="00A37696"/>
    <w:rsid w:val="00A37D5C"/>
    <w:rsid w:val="00A40777"/>
    <w:rsid w:val="00A40EF8"/>
    <w:rsid w:val="00A423BA"/>
    <w:rsid w:val="00A43D4A"/>
    <w:rsid w:val="00A444E3"/>
    <w:rsid w:val="00A45359"/>
    <w:rsid w:val="00A47ABD"/>
    <w:rsid w:val="00A50F29"/>
    <w:rsid w:val="00A51009"/>
    <w:rsid w:val="00A51B8F"/>
    <w:rsid w:val="00A51E8F"/>
    <w:rsid w:val="00A535EC"/>
    <w:rsid w:val="00A5423A"/>
    <w:rsid w:val="00A54600"/>
    <w:rsid w:val="00A5494A"/>
    <w:rsid w:val="00A563CB"/>
    <w:rsid w:val="00A60256"/>
    <w:rsid w:val="00A61806"/>
    <w:rsid w:val="00A62085"/>
    <w:rsid w:val="00A63ABD"/>
    <w:rsid w:val="00A66EA4"/>
    <w:rsid w:val="00A70DA8"/>
    <w:rsid w:val="00A72A3A"/>
    <w:rsid w:val="00A7479D"/>
    <w:rsid w:val="00A82AB9"/>
    <w:rsid w:val="00A858B9"/>
    <w:rsid w:val="00A85B19"/>
    <w:rsid w:val="00A86FA6"/>
    <w:rsid w:val="00A90BE4"/>
    <w:rsid w:val="00A912CA"/>
    <w:rsid w:val="00A92AB3"/>
    <w:rsid w:val="00A9350A"/>
    <w:rsid w:val="00A93C66"/>
    <w:rsid w:val="00A95E39"/>
    <w:rsid w:val="00A97D68"/>
    <w:rsid w:val="00AA152F"/>
    <w:rsid w:val="00AA2A33"/>
    <w:rsid w:val="00AA3E3D"/>
    <w:rsid w:val="00AA47C9"/>
    <w:rsid w:val="00AA77D5"/>
    <w:rsid w:val="00AB0C9D"/>
    <w:rsid w:val="00AB3560"/>
    <w:rsid w:val="00AB3C50"/>
    <w:rsid w:val="00AB7A78"/>
    <w:rsid w:val="00AC24C1"/>
    <w:rsid w:val="00AC368A"/>
    <w:rsid w:val="00AC3E16"/>
    <w:rsid w:val="00AC3E53"/>
    <w:rsid w:val="00AC5D6C"/>
    <w:rsid w:val="00AD2C9E"/>
    <w:rsid w:val="00AD3F60"/>
    <w:rsid w:val="00AD5065"/>
    <w:rsid w:val="00AD73EE"/>
    <w:rsid w:val="00AE0317"/>
    <w:rsid w:val="00AE2221"/>
    <w:rsid w:val="00AE2F67"/>
    <w:rsid w:val="00AE64CF"/>
    <w:rsid w:val="00AF0745"/>
    <w:rsid w:val="00AF42BC"/>
    <w:rsid w:val="00AF5A09"/>
    <w:rsid w:val="00B03DD8"/>
    <w:rsid w:val="00B0471F"/>
    <w:rsid w:val="00B059D4"/>
    <w:rsid w:val="00B05AB8"/>
    <w:rsid w:val="00B1131A"/>
    <w:rsid w:val="00B1579D"/>
    <w:rsid w:val="00B16CDA"/>
    <w:rsid w:val="00B233DD"/>
    <w:rsid w:val="00B2440D"/>
    <w:rsid w:val="00B24D3A"/>
    <w:rsid w:val="00B25360"/>
    <w:rsid w:val="00B25A3F"/>
    <w:rsid w:val="00B26B09"/>
    <w:rsid w:val="00B301DD"/>
    <w:rsid w:val="00B304F1"/>
    <w:rsid w:val="00B34220"/>
    <w:rsid w:val="00B37BDC"/>
    <w:rsid w:val="00B37EB3"/>
    <w:rsid w:val="00B41437"/>
    <w:rsid w:val="00B42A92"/>
    <w:rsid w:val="00B44709"/>
    <w:rsid w:val="00B45032"/>
    <w:rsid w:val="00B46DF6"/>
    <w:rsid w:val="00B47201"/>
    <w:rsid w:val="00B517B4"/>
    <w:rsid w:val="00B528A4"/>
    <w:rsid w:val="00B54715"/>
    <w:rsid w:val="00B66456"/>
    <w:rsid w:val="00B67C27"/>
    <w:rsid w:val="00B71898"/>
    <w:rsid w:val="00B71C9E"/>
    <w:rsid w:val="00B7228B"/>
    <w:rsid w:val="00B7236D"/>
    <w:rsid w:val="00B75383"/>
    <w:rsid w:val="00B76531"/>
    <w:rsid w:val="00B76B58"/>
    <w:rsid w:val="00B812C3"/>
    <w:rsid w:val="00B82175"/>
    <w:rsid w:val="00B82F1C"/>
    <w:rsid w:val="00B85990"/>
    <w:rsid w:val="00B8630B"/>
    <w:rsid w:val="00B8671D"/>
    <w:rsid w:val="00B87E30"/>
    <w:rsid w:val="00B90598"/>
    <w:rsid w:val="00B923CC"/>
    <w:rsid w:val="00B9569B"/>
    <w:rsid w:val="00B97872"/>
    <w:rsid w:val="00BA2714"/>
    <w:rsid w:val="00BA2B4E"/>
    <w:rsid w:val="00BA2F5F"/>
    <w:rsid w:val="00BA3363"/>
    <w:rsid w:val="00BA342A"/>
    <w:rsid w:val="00BA4928"/>
    <w:rsid w:val="00BA49E3"/>
    <w:rsid w:val="00BA7C75"/>
    <w:rsid w:val="00BB02EA"/>
    <w:rsid w:val="00BB5E52"/>
    <w:rsid w:val="00BB790E"/>
    <w:rsid w:val="00BC0E93"/>
    <w:rsid w:val="00BC2754"/>
    <w:rsid w:val="00BC2FEC"/>
    <w:rsid w:val="00BC4C16"/>
    <w:rsid w:val="00BC67BD"/>
    <w:rsid w:val="00BD06DE"/>
    <w:rsid w:val="00BD0939"/>
    <w:rsid w:val="00BD171B"/>
    <w:rsid w:val="00BD1BE9"/>
    <w:rsid w:val="00BD3DF9"/>
    <w:rsid w:val="00BD5D74"/>
    <w:rsid w:val="00BD6ED5"/>
    <w:rsid w:val="00BE05CB"/>
    <w:rsid w:val="00BE143E"/>
    <w:rsid w:val="00BE2485"/>
    <w:rsid w:val="00BE32FD"/>
    <w:rsid w:val="00BE3C70"/>
    <w:rsid w:val="00BE4375"/>
    <w:rsid w:val="00BE484B"/>
    <w:rsid w:val="00BE4E9D"/>
    <w:rsid w:val="00BE5B13"/>
    <w:rsid w:val="00BE5B82"/>
    <w:rsid w:val="00BE6100"/>
    <w:rsid w:val="00BE675B"/>
    <w:rsid w:val="00BF14BF"/>
    <w:rsid w:val="00BF2E67"/>
    <w:rsid w:val="00C0258F"/>
    <w:rsid w:val="00C04916"/>
    <w:rsid w:val="00C05938"/>
    <w:rsid w:val="00C05F91"/>
    <w:rsid w:val="00C07D33"/>
    <w:rsid w:val="00C10C05"/>
    <w:rsid w:val="00C111C8"/>
    <w:rsid w:val="00C12D41"/>
    <w:rsid w:val="00C130D4"/>
    <w:rsid w:val="00C14A1C"/>
    <w:rsid w:val="00C168FA"/>
    <w:rsid w:val="00C17324"/>
    <w:rsid w:val="00C175A5"/>
    <w:rsid w:val="00C1784A"/>
    <w:rsid w:val="00C1790F"/>
    <w:rsid w:val="00C17BAD"/>
    <w:rsid w:val="00C2371B"/>
    <w:rsid w:val="00C23C11"/>
    <w:rsid w:val="00C2720E"/>
    <w:rsid w:val="00C27759"/>
    <w:rsid w:val="00C27A0D"/>
    <w:rsid w:val="00C31902"/>
    <w:rsid w:val="00C33B98"/>
    <w:rsid w:val="00C42624"/>
    <w:rsid w:val="00C42B3E"/>
    <w:rsid w:val="00C4382A"/>
    <w:rsid w:val="00C4540E"/>
    <w:rsid w:val="00C4736A"/>
    <w:rsid w:val="00C50EDD"/>
    <w:rsid w:val="00C514BD"/>
    <w:rsid w:val="00C55A89"/>
    <w:rsid w:val="00C55D51"/>
    <w:rsid w:val="00C56387"/>
    <w:rsid w:val="00C609B0"/>
    <w:rsid w:val="00C60BB5"/>
    <w:rsid w:val="00C62ED1"/>
    <w:rsid w:val="00C63227"/>
    <w:rsid w:val="00C64D1E"/>
    <w:rsid w:val="00C64E8F"/>
    <w:rsid w:val="00C65707"/>
    <w:rsid w:val="00C664A6"/>
    <w:rsid w:val="00C66B6B"/>
    <w:rsid w:val="00C673B1"/>
    <w:rsid w:val="00C73203"/>
    <w:rsid w:val="00C733A1"/>
    <w:rsid w:val="00C766EF"/>
    <w:rsid w:val="00C84E9F"/>
    <w:rsid w:val="00C86581"/>
    <w:rsid w:val="00C90A99"/>
    <w:rsid w:val="00C91F4B"/>
    <w:rsid w:val="00C9263F"/>
    <w:rsid w:val="00C9382B"/>
    <w:rsid w:val="00C93EBF"/>
    <w:rsid w:val="00C9740C"/>
    <w:rsid w:val="00C97971"/>
    <w:rsid w:val="00CA1350"/>
    <w:rsid w:val="00CA3947"/>
    <w:rsid w:val="00CA4234"/>
    <w:rsid w:val="00CA4D9E"/>
    <w:rsid w:val="00CA703E"/>
    <w:rsid w:val="00CA737F"/>
    <w:rsid w:val="00CB0C50"/>
    <w:rsid w:val="00CB2FCB"/>
    <w:rsid w:val="00CB3981"/>
    <w:rsid w:val="00CC0425"/>
    <w:rsid w:val="00CC0E79"/>
    <w:rsid w:val="00CC16C4"/>
    <w:rsid w:val="00CC1902"/>
    <w:rsid w:val="00CC2213"/>
    <w:rsid w:val="00CC2395"/>
    <w:rsid w:val="00CC3616"/>
    <w:rsid w:val="00CC3A1F"/>
    <w:rsid w:val="00CC4470"/>
    <w:rsid w:val="00CC4D8E"/>
    <w:rsid w:val="00CC57BA"/>
    <w:rsid w:val="00CC6851"/>
    <w:rsid w:val="00CC68CA"/>
    <w:rsid w:val="00CC7274"/>
    <w:rsid w:val="00CD4525"/>
    <w:rsid w:val="00CD4935"/>
    <w:rsid w:val="00CD6537"/>
    <w:rsid w:val="00CE03E3"/>
    <w:rsid w:val="00CE0EA8"/>
    <w:rsid w:val="00CE1862"/>
    <w:rsid w:val="00CE1F16"/>
    <w:rsid w:val="00CF1623"/>
    <w:rsid w:val="00CF3796"/>
    <w:rsid w:val="00CF4755"/>
    <w:rsid w:val="00CF4DB7"/>
    <w:rsid w:val="00CF5456"/>
    <w:rsid w:val="00D00B5F"/>
    <w:rsid w:val="00D034CC"/>
    <w:rsid w:val="00D03E18"/>
    <w:rsid w:val="00D10523"/>
    <w:rsid w:val="00D11211"/>
    <w:rsid w:val="00D134A5"/>
    <w:rsid w:val="00D14B44"/>
    <w:rsid w:val="00D17BBC"/>
    <w:rsid w:val="00D201F6"/>
    <w:rsid w:val="00D20CEE"/>
    <w:rsid w:val="00D22BF8"/>
    <w:rsid w:val="00D2658D"/>
    <w:rsid w:val="00D30C68"/>
    <w:rsid w:val="00D33ED9"/>
    <w:rsid w:val="00D35533"/>
    <w:rsid w:val="00D35DE0"/>
    <w:rsid w:val="00D36215"/>
    <w:rsid w:val="00D3622A"/>
    <w:rsid w:val="00D43520"/>
    <w:rsid w:val="00D43816"/>
    <w:rsid w:val="00D4594C"/>
    <w:rsid w:val="00D4595F"/>
    <w:rsid w:val="00D46970"/>
    <w:rsid w:val="00D50BF7"/>
    <w:rsid w:val="00D50D61"/>
    <w:rsid w:val="00D51D75"/>
    <w:rsid w:val="00D527D5"/>
    <w:rsid w:val="00D54111"/>
    <w:rsid w:val="00D54701"/>
    <w:rsid w:val="00D57CD3"/>
    <w:rsid w:val="00D62188"/>
    <w:rsid w:val="00D63CF4"/>
    <w:rsid w:val="00D6465B"/>
    <w:rsid w:val="00D648A3"/>
    <w:rsid w:val="00D64BFD"/>
    <w:rsid w:val="00D654DE"/>
    <w:rsid w:val="00D65EC9"/>
    <w:rsid w:val="00D72B93"/>
    <w:rsid w:val="00D73A4B"/>
    <w:rsid w:val="00D7476D"/>
    <w:rsid w:val="00D81008"/>
    <w:rsid w:val="00D81573"/>
    <w:rsid w:val="00D824F0"/>
    <w:rsid w:val="00D825FB"/>
    <w:rsid w:val="00D864CC"/>
    <w:rsid w:val="00D87680"/>
    <w:rsid w:val="00D91696"/>
    <w:rsid w:val="00D92704"/>
    <w:rsid w:val="00D948F8"/>
    <w:rsid w:val="00D97DB8"/>
    <w:rsid w:val="00DA004B"/>
    <w:rsid w:val="00DA0A54"/>
    <w:rsid w:val="00DA153D"/>
    <w:rsid w:val="00DA1FCD"/>
    <w:rsid w:val="00DA27DE"/>
    <w:rsid w:val="00DA4248"/>
    <w:rsid w:val="00DA43A2"/>
    <w:rsid w:val="00DA4B82"/>
    <w:rsid w:val="00DA574B"/>
    <w:rsid w:val="00DB516B"/>
    <w:rsid w:val="00DB700B"/>
    <w:rsid w:val="00DB7AD8"/>
    <w:rsid w:val="00DB7B7C"/>
    <w:rsid w:val="00DC5B24"/>
    <w:rsid w:val="00DC5DED"/>
    <w:rsid w:val="00DC628A"/>
    <w:rsid w:val="00DC658F"/>
    <w:rsid w:val="00DC720D"/>
    <w:rsid w:val="00DD0046"/>
    <w:rsid w:val="00DD1ABB"/>
    <w:rsid w:val="00DD396D"/>
    <w:rsid w:val="00DD40BE"/>
    <w:rsid w:val="00DD44DF"/>
    <w:rsid w:val="00DD4BDA"/>
    <w:rsid w:val="00DD4CFD"/>
    <w:rsid w:val="00DD4FD3"/>
    <w:rsid w:val="00DD7EE9"/>
    <w:rsid w:val="00DE1145"/>
    <w:rsid w:val="00DE1669"/>
    <w:rsid w:val="00DE277B"/>
    <w:rsid w:val="00DE41CD"/>
    <w:rsid w:val="00DE662A"/>
    <w:rsid w:val="00DE7A6B"/>
    <w:rsid w:val="00DF13B7"/>
    <w:rsid w:val="00DF1516"/>
    <w:rsid w:val="00DF3C6F"/>
    <w:rsid w:val="00DF4B1E"/>
    <w:rsid w:val="00DF4BDC"/>
    <w:rsid w:val="00DF4F85"/>
    <w:rsid w:val="00DF5406"/>
    <w:rsid w:val="00DF5541"/>
    <w:rsid w:val="00DF5EB6"/>
    <w:rsid w:val="00DF6573"/>
    <w:rsid w:val="00DF6D09"/>
    <w:rsid w:val="00E005C2"/>
    <w:rsid w:val="00E027C8"/>
    <w:rsid w:val="00E0394D"/>
    <w:rsid w:val="00E03F9B"/>
    <w:rsid w:val="00E0520A"/>
    <w:rsid w:val="00E056AA"/>
    <w:rsid w:val="00E057E8"/>
    <w:rsid w:val="00E06345"/>
    <w:rsid w:val="00E066AE"/>
    <w:rsid w:val="00E16120"/>
    <w:rsid w:val="00E17BC2"/>
    <w:rsid w:val="00E17F5C"/>
    <w:rsid w:val="00E2003E"/>
    <w:rsid w:val="00E23140"/>
    <w:rsid w:val="00E25982"/>
    <w:rsid w:val="00E26716"/>
    <w:rsid w:val="00E27F2E"/>
    <w:rsid w:val="00E318CE"/>
    <w:rsid w:val="00E31A2E"/>
    <w:rsid w:val="00E32C21"/>
    <w:rsid w:val="00E345EE"/>
    <w:rsid w:val="00E34773"/>
    <w:rsid w:val="00E36096"/>
    <w:rsid w:val="00E4494C"/>
    <w:rsid w:val="00E44C82"/>
    <w:rsid w:val="00E4503F"/>
    <w:rsid w:val="00E511A8"/>
    <w:rsid w:val="00E54531"/>
    <w:rsid w:val="00E56FD5"/>
    <w:rsid w:val="00E57746"/>
    <w:rsid w:val="00E61FC5"/>
    <w:rsid w:val="00E64E3B"/>
    <w:rsid w:val="00E65AFD"/>
    <w:rsid w:val="00E70438"/>
    <w:rsid w:val="00E7264F"/>
    <w:rsid w:val="00E737CA"/>
    <w:rsid w:val="00E74692"/>
    <w:rsid w:val="00E802B1"/>
    <w:rsid w:val="00E8077D"/>
    <w:rsid w:val="00E81273"/>
    <w:rsid w:val="00E820BA"/>
    <w:rsid w:val="00E82522"/>
    <w:rsid w:val="00E82787"/>
    <w:rsid w:val="00E87139"/>
    <w:rsid w:val="00E9000A"/>
    <w:rsid w:val="00E90373"/>
    <w:rsid w:val="00E90D71"/>
    <w:rsid w:val="00E92D24"/>
    <w:rsid w:val="00E9369C"/>
    <w:rsid w:val="00E93C5F"/>
    <w:rsid w:val="00E93EEC"/>
    <w:rsid w:val="00E9425E"/>
    <w:rsid w:val="00E94737"/>
    <w:rsid w:val="00E9532B"/>
    <w:rsid w:val="00E954E7"/>
    <w:rsid w:val="00E96593"/>
    <w:rsid w:val="00E973DF"/>
    <w:rsid w:val="00EA1F70"/>
    <w:rsid w:val="00EA503A"/>
    <w:rsid w:val="00EA5974"/>
    <w:rsid w:val="00EA59E2"/>
    <w:rsid w:val="00EA6017"/>
    <w:rsid w:val="00EB1666"/>
    <w:rsid w:val="00EB24DE"/>
    <w:rsid w:val="00EB4280"/>
    <w:rsid w:val="00EB42AB"/>
    <w:rsid w:val="00EB4AE4"/>
    <w:rsid w:val="00EB6037"/>
    <w:rsid w:val="00EB65E9"/>
    <w:rsid w:val="00EC01A6"/>
    <w:rsid w:val="00EC38B5"/>
    <w:rsid w:val="00EC57B0"/>
    <w:rsid w:val="00ED2144"/>
    <w:rsid w:val="00ED2497"/>
    <w:rsid w:val="00ED2951"/>
    <w:rsid w:val="00ED306F"/>
    <w:rsid w:val="00ED4DEB"/>
    <w:rsid w:val="00ED65E1"/>
    <w:rsid w:val="00ED7783"/>
    <w:rsid w:val="00EE1368"/>
    <w:rsid w:val="00EE1AB3"/>
    <w:rsid w:val="00EE2411"/>
    <w:rsid w:val="00EE2824"/>
    <w:rsid w:val="00EE2BF8"/>
    <w:rsid w:val="00EE4DE5"/>
    <w:rsid w:val="00EF1385"/>
    <w:rsid w:val="00EF15FC"/>
    <w:rsid w:val="00EF19EB"/>
    <w:rsid w:val="00EF38B2"/>
    <w:rsid w:val="00EF4932"/>
    <w:rsid w:val="00EF51F6"/>
    <w:rsid w:val="00F02F87"/>
    <w:rsid w:val="00F03EC9"/>
    <w:rsid w:val="00F03FFB"/>
    <w:rsid w:val="00F0517D"/>
    <w:rsid w:val="00F122FC"/>
    <w:rsid w:val="00F1278A"/>
    <w:rsid w:val="00F13BE1"/>
    <w:rsid w:val="00F14672"/>
    <w:rsid w:val="00F1475E"/>
    <w:rsid w:val="00F20D1A"/>
    <w:rsid w:val="00F21843"/>
    <w:rsid w:val="00F21EEA"/>
    <w:rsid w:val="00F22F7E"/>
    <w:rsid w:val="00F251C0"/>
    <w:rsid w:val="00F34875"/>
    <w:rsid w:val="00F368BB"/>
    <w:rsid w:val="00F37EB0"/>
    <w:rsid w:val="00F42512"/>
    <w:rsid w:val="00F43A31"/>
    <w:rsid w:val="00F47DE2"/>
    <w:rsid w:val="00F517EB"/>
    <w:rsid w:val="00F51B68"/>
    <w:rsid w:val="00F520D2"/>
    <w:rsid w:val="00F5282F"/>
    <w:rsid w:val="00F5521B"/>
    <w:rsid w:val="00F56550"/>
    <w:rsid w:val="00F5767A"/>
    <w:rsid w:val="00F62125"/>
    <w:rsid w:val="00F654A6"/>
    <w:rsid w:val="00F65DF6"/>
    <w:rsid w:val="00F700FA"/>
    <w:rsid w:val="00F702AA"/>
    <w:rsid w:val="00F707B2"/>
    <w:rsid w:val="00F70CB8"/>
    <w:rsid w:val="00F71D41"/>
    <w:rsid w:val="00F731C7"/>
    <w:rsid w:val="00F74B9C"/>
    <w:rsid w:val="00F75110"/>
    <w:rsid w:val="00F76018"/>
    <w:rsid w:val="00F83401"/>
    <w:rsid w:val="00F84C11"/>
    <w:rsid w:val="00F87C0B"/>
    <w:rsid w:val="00F87E1A"/>
    <w:rsid w:val="00F9158C"/>
    <w:rsid w:val="00F9255D"/>
    <w:rsid w:val="00F9398D"/>
    <w:rsid w:val="00F95F5F"/>
    <w:rsid w:val="00F97612"/>
    <w:rsid w:val="00FA0335"/>
    <w:rsid w:val="00FA06A4"/>
    <w:rsid w:val="00FA106C"/>
    <w:rsid w:val="00FA2731"/>
    <w:rsid w:val="00FA33A0"/>
    <w:rsid w:val="00FA6057"/>
    <w:rsid w:val="00FA6070"/>
    <w:rsid w:val="00FB02F6"/>
    <w:rsid w:val="00FB1203"/>
    <w:rsid w:val="00FB31D7"/>
    <w:rsid w:val="00FB4441"/>
    <w:rsid w:val="00FB4A4F"/>
    <w:rsid w:val="00FB54DA"/>
    <w:rsid w:val="00FB6481"/>
    <w:rsid w:val="00FB6F47"/>
    <w:rsid w:val="00FC0501"/>
    <w:rsid w:val="00FC461B"/>
    <w:rsid w:val="00FC4C74"/>
    <w:rsid w:val="00FC6625"/>
    <w:rsid w:val="00FD0857"/>
    <w:rsid w:val="00FD239C"/>
    <w:rsid w:val="00FD3CBC"/>
    <w:rsid w:val="00FD5565"/>
    <w:rsid w:val="00FE04BC"/>
    <w:rsid w:val="00FE0AE1"/>
    <w:rsid w:val="00FE29A1"/>
    <w:rsid w:val="00FE3252"/>
    <w:rsid w:val="00FE3460"/>
    <w:rsid w:val="00FE6EF5"/>
    <w:rsid w:val="00FE6F4C"/>
    <w:rsid w:val="00FE7307"/>
    <w:rsid w:val="00FF2559"/>
    <w:rsid w:val="00FF3AE6"/>
    <w:rsid w:val="00FF3CB0"/>
    <w:rsid w:val="00FF7F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1B305"/>
  <w15:docId w15:val="{F8FC9452-25CC-4437-B197-780B9643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383"/>
    <w:pPr>
      <w:spacing w:line="256" w:lineRule="auto"/>
    </w:pPr>
    <w:rPr>
      <w:rFonts w:ascii="Century Gothic" w:hAnsi="Century Gothic"/>
      <w:sz w:val="24"/>
      <w:lang w:val="en-CA"/>
    </w:rPr>
  </w:style>
  <w:style w:type="paragraph" w:styleId="Heading1">
    <w:name w:val="heading 1"/>
    <w:basedOn w:val="Normal"/>
    <w:next w:val="Normal"/>
    <w:link w:val="Heading1Char"/>
    <w:uiPriority w:val="9"/>
    <w:qFormat/>
    <w:rsid w:val="009E0D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529D"/>
    <w:pPr>
      <w:keepNext/>
      <w:keepLines/>
      <w:spacing w:before="40" w:after="0"/>
      <w:outlineLvl w:val="1"/>
    </w:pPr>
    <w:rPr>
      <w:rFonts w:eastAsiaTheme="majorEastAsia" w:cstheme="majorBidi"/>
      <w:color w:val="2E74B5" w:themeColor="accent1" w:themeShade="BF"/>
      <w:szCs w:val="26"/>
    </w:rPr>
  </w:style>
  <w:style w:type="paragraph" w:styleId="Heading3">
    <w:name w:val="heading 3"/>
    <w:basedOn w:val="Normal"/>
    <w:next w:val="Normal"/>
    <w:link w:val="Heading3Char"/>
    <w:uiPriority w:val="9"/>
    <w:unhideWhenUsed/>
    <w:qFormat/>
    <w:rsid w:val="00972B67"/>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4BC"/>
  </w:style>
  <w:style w:type="paragraph" w:styleId="Footer">
    <w:name w:val="footer"/>
    <w:basedOn w:val="Normal"/>
    <w:link w:val="FooterChar"/>
    <w:uiPriority w:val="99"/>
    <w:unhideWhenUsed/>
    <w:rsid w:val="007D0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4BC"/>
  </w:style>
  <w:style w:type="paragraph" w:styleId="BalloonText">
    <w:name w:val="Balloon Text"/>
    <w:basedOn w:val="Normal"/>
    <w:link w:val="BalloonTextChar"/>
    <w:uiPriority w:val="99"/>
    <w:semiHidden/>
    <w:unhideWhenUsed/>
    <w:rsid w:val="001419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9D0"/>
    <w:rPr>
      <w:rFonts w:ascii="Segoe UI" w:hAnsi="Segoe UI" w:cs="Segoe UI"/>
      <w:sz w:val="18"/>
      <w:szCs w:val="18"/>
    </w:rPr>
  </w:style>
  <w:style w:type="character" w:styleId="Hyperlink">
    <w:name w:val="Hyperlink"/>
    <w:basedOn w:val="DefaultParagraphFont"/>
    <w:uiPriority w:val="99"/>
    <w:unhideWhenUsed/>
    <w:rsid w:val="001F516C"/>
    <w:rPr>
      <w:color w:val="0000FF"/>
      <w:u w:val="single"/>
    </w:rPr>
  </w:style>
  <w:style w:type="character" w:customStyle="1" w:styleId="Heading1Char">
    <w:name w:val="Heading 1 Char"/>
    <w:basedOn w:val="DefaultParagraphFont"/>
    <w:link w:val="Heading1"/>
    <w:uiPriority w:val="9"/>
    <w:rsid w:val="009E0D4E"/>
    <w:rPr>
      <w:rFonts w:asciiTheme="majorHAnsi" w:eastAsiaTheme="majorEastAsia" w:hAnsiTheme="majorHAnsi" w:cstheme="majorBidi"/>
      <w:color w:val="2E74B5" w:themeColor="accent1" w:themeShade="BF"/>
      <w:sz w:val="32"/>
      <w:szCs w:val="32"/>
      <w:lang w:val="en-CA"/>
    </w:rPr>
  </w:style>
  <w:style w:type="paragraph" w:styleId="ListParagraph">
    <w:name w:val="List Paragraph"/>
    <w:basedOn w:val="Normal"/>
    <w:uiPriority w:val="34"/>
    <w:qFormat/>
    <w:rsid w:val="00356460"/>
    <w:pPr>
      <w:spacing w:line="259" w:lineRule="auto"/>
      <w:ind w:left="720"/>
      <w:contextualSpacing/>
    </w:pPr>
    <w:rPr>
      <w:rFonts w:asciiTheme="minorHAnsi" w:hAnsiTheme="minorHAnsi"/>
      <w:sz w:val="22"/>
      <w:lang w:val="en-US"/>
    </w:rPr>
  </w:style>
  <w:style w:type="character" w:customStyle="1" w:styleId="Heading2Char">
    <w:name w:val="Heading 2 Char"/>
    <w:basedOn w:val="DefaultParagraphFont"/>
    <w:link w:val="Heading2"/>
    <w:uiPriority w:val="9"/>
    <w:rsid w:val="0014529D"/>
    <w:rPr>
      <w:rFonts w:ascii="Century Gothic" w:eastAsiaTheme="majorEastAsia" w:hAnsi="Century Gothic" w:cstheme="majorBidi"/>
      <w:color w:val="2E74B5" w:themeColor="accent1" w:themeShade="BF"/>
      <w:sz w:val="24"/>
      <w:szCs w:val="26"/>
      <w:lang w:val="en-CA"/>
    </w:rPr>
  </w:style>
  <w:style w:type="paragraph" w:styleId="FootnoteText">
    <w:name w:val="footnote text"/>
    <w:basedOn w:val="Normal"/>
    <w:link w:val="FootnoteTextChar"/>
    <w:uiPriority w:val="99"/>
    <w:semiHidden/>
    <w:unhideWhenUsed/>
    <w:rsid w:val="002C7F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7FB9"/>
    <w:rPr>
      <w:rFonts w:ascii="Century Gothic" w:hAnsi="Century Gothic"/>
      <w:sz w:val="20"/>
      <w:szCs w:val="20"/>
      <w:lang w:val="en-CA"/>
    </w:rPr>
  </w:style>
  <w:style w:type="character" w:styleId="FootnoteReference">
    <w:name w:val="footnote reference"/>
    <w:basedOn w:val="DefaultParagraphFont"/>
    <w:uiPriority w:val="99"/>
    <w:semiHidden/>
    <w:unhideWhenUsed/>
    <w:rsid w:val="002C7FB9"/>
    <w:rPr>
      <w:vertAlign w:val="superscript"/>
    </w:rPr>
  </w:style>
  <w:style w:type="character" w:styleId="CommentReference">
    <w:name w:val="annotation reference"/>
    <w:basedOn w:val="DefaultParagraphFont"/>
    <w:uiPriority w:val="99"/>
    <w:semiHidden/>
    <w:unhideWhenUsed/>
    <w:rsid w:val="00FA0335"/>
    <w:rPr>
      <w:sz w:val="16"/>
      <w:szCs w:val="16"/>
    </w:rPr>
  </w:style>
  <w:style w:type="paragraph" w:styleId="CommentText">
    <w:name w:val="annotation text"/>
    <w:basedOn w:val="Normal"/>
    <w:link w:val="CommentTextChar"/>
    <w:uiPriority w:val="99"/>
    <w:semiHidden/>
    <w:unhideWhenUsed/>
    <w:rsid w:val="00FA0335"/>
    <w:pPr>
      <w:spacing w:line="240" w:lineRule="auto"/>
    </w:pPr>
    <w:rPr>
      <w:sz w:val="20"/>
      <w:szCs w:val="20"/>
    </w:rPr>
  </w:style>
  <w:style w:type="character" w:customStyle="1" w:styleId="CommentTextChar">
    <w:name w:val="Comment Text Char"/>
    <w:basedOn w:val="DefaultParagraphFont"/>
    <w:link w:val="CommentText"/>
    <w:uiPriority w:val="99"/>
    <w:semiHidden/>
    <w:rsid w:val="00FA0335"/>
    <w:rPr>
      <w:rFonts w:ascii="Century Gothic" w:hAnsi="Century Gothic"/>
      <w:sz w:val="20"/>
      <w:szCs w:val="20"/>
      <w:lang w:val="en-CA"/>
    </w:rPr>
  </w:style>
  <w:style w:type="paragraph" w:styleId="CommentSubject">
    <w:name w:val="annotation subject"/>
    <w:basedOn w:val="CommentText"/>
    <w:next w:val="CommentText"/>
    <w:link w:val="CommentSubjectChar"/>
    <w:uiPriority w:val="99"/>
    <w:semiHidden/>
    <w:unhideWhenUsed/>
    <w:rsid w:val="00B97872"/>
    <w:rPr>
      <w:b/>
      <w:bCs/>
    </w:rPr>
  </w:style>
  <w:style w:type="character" w:customStyle="1" w:styleId="CommentSubjectChar">
    <w:name w:val="Comment Subject Char"/>
    <w:basedOn w:val="CommentTextChar"/>
    <w:link w:val="CommentSubject"/>
    <w:uiPriority w:val="99"/>
    <w:semiHidden/>
    <w:rsid w:val="00B97872"/>
    <w:rPr>
      <w:rFonts w:ascii="Century Gothic" w:hAnsi="Century Gothic"/>
      <w:b/>
      <w:bCs/>
      <w:sz w:val="20"/>
      <w:szCs w:val="20"/>
      <w:lang w:val="en-CA"/>
    </w:rPr>
  </w:style>
  <w:style w:type="paragraph" w:styleId="TOCHeading">
    <w:name w:val="TOC Heading"/>
    <w:basedOn w:val="Heading1"/>
    <w:next w:val="Normal"/>
    <w:uiPriority w:val="39"/>
    <w:unhideWhenUsed/>
    <w:qFormat/>
    <w:rsid w:val="00E93C5F"/>
    <w:pPr>
      <w:spacing w:line="259" w:lineRule="auto"/>
      <w:outlineLvl w:val="9"/>
    </w:pPr>
    <w:rPr>
      <w:lang w:val="en-US"/>
    </w:rPr>
  </w:style>
  <w:style w:type="paragraph" w:styleId="TOC1">
    <w:name w:val="toc 1"/>
    <w:basedOn w:val="Normal"/>
    <w:next w:val="Normal"/>
    <w:autoRedefine/>
    <w:uiPriority w:val="39"/>
    <w:unhideWhenUsed/>
    <w:rsid w:val="00E93C5F"/>
    <w:pPr>
      <w:spacing w:after="100"/>
    </w:pPr>
  </w:style>
  <w:style w:type="paragraph" w:styleId="TOC2">
    <w:name w:val="toc 2"/>
    <w:basedOn w:val="Normal"/>
    <w:next w:val="Normal"/>
    <w:autoRedefine/>
    <w:uiPriority w:val="39"/>
    <w:unhideWhenUsed/>
    <w:rsid w:val="004C6D75"/>
    <w:pPr>
      <w:tabs>
        <w:tab w:val="right" w:leader="dot" w:pos="9350"/>
      </w:tabs>
      <w:spacing w:after="100"/>
      <w:ind w:left="240"/>
    </w:pPr>
  </w:style>
  <w:style w:type="paragraph" w:styleId="NoSpacing">
    <w:name w:val="No Spacing"/>
    <w:uiPriority w:val="1"/>
    <w:qFormat/>
    <w:rsid w:val="00C1790F"/>
    <w:pPr>
      <w:spacing w:after="0" w:line="240" w:lineRule="auto"/>
    </w:pPr>
    <w:rPr>
      <w:rFonts w:ascii="Century Gothic" w:hAnsi="Century Gothic"/>
      <w:sz w:val="24"/>
      <w:lang w:val="en-CA"/>
    </w:rPr>
  </w:style>
  <w:style w:type="paragraph" w:styleId="EndnoteText">
    <w:name w:val="endnote text"/>
    <w:basedOn w:val="Normal"/>
    <w:link w:val="EndnoteTextChar"/>
    <w:uiPriority w:val="99"/>
    <w:semiHidden/>
    <w:unhideWhenUsed/>
    <w:rsid w:val="00E027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27C8"/>
    <w:rPr>
      <w:rFonts w:ascii="Century Gothic" w:hAnsi="Century Gothic"/>
      <w:sz w:val="20"/>
      <w:szCs w:val="20"/>
      <w:lang w:val="en-CA"/>
    </w:rPr>
  </w:style>
  <w:style w:type="character" w:styleId="EndnoteReference">
    <w:name w:val="endnote reference"/>
    <w:basedOn w:val="DefaultParagraphFont"/>
    <w:uiPriority w:val="99"/>
    <w:semiHidden/>
    <w:unhideWhenUsed/>
    <w:rsid w:val="00E027C8"/>
    <w:rPr>
      <w:vertAlign w:val="superscript"/>
    </w:rPr>
  </w:style>
  <w:style w:type="character" w:customStyle="1" w:styleId="UnresolvedMention1">
    <w:name w:val="Unresolved Mention1"/>
    <w:basedOn w:val="DefaultParagraphFont"/>
    <w:uiPriority w:val="99"/>
    <w:semiHidden/>
    <w:unhideWhenUsed/>
    <w:rsid w:val="00924FE1"/>
    <w:rPr>
      <w:color w:val="605E5C"/>
      <w:shd w:val="clear" w:color="auto" w:fill="E1DFDD"/>
    </w:rPr>
  </w:style>
  <w:style w:type="character" w:styleId="FollowedHyperlink">
    <w:name w:val="FollowedHyperlink"/>
    <w:basedOn w:val="DefaultParagraphFont"/>
    <w:uiPriority w:val="99"/>
    <w:semiHidden/>
    <w:unhideWhenUsed/>
    <w:rsid w:val="00710A9E"/>
    <w:rPr>
      <w:color w:val="954F72" w:themeColor="followedHyperlink"/>
      <w:u w:val="single"/>
    </w:rPr>
  </w:style>
  <w:style w:type="character" w:customStyle="1" w:styleId="UnresolvedMention2">
    <w:name w:val="Unresolved Mention2"/>
    <w:basedOn w:val="DefaultParagraphFont"/>
    <w:uiPriority w:val="99"/>
    <w:semiHidden/>
    <w:unhideWhenUsed/>
    <w:rsid w:val="00CF4755"/>
    <w:rPr>
      <w:color w:val="605E5C"/>
      <w:shd w:val="clear" w:color="auto" w:fill="E1DFDD"/>
    </w:rPr>
  </w:style>
  <w:style w:type="paragraph" w:styleId="Revision">
    <w:name w:val="Revision"/>
    <w:hidden/>
    <w:uiPriority w:val="99"/>
    <w:semiHidden/>
    <w:rsid w:val="00DB700B"/>
    <w:pPr>
      <w:spacing w:after="0" w:line="240" w:lineRule="auto"/>
    </w:pPr>
    <w:rPr>
      <w:rFonts w:ascii="Century Gothic" w:hAnsi="Century Gothic"/>
      <w:sz w:val="24"/>
      <w:lang w:val="en-CA"/>
    </w:rPr>
  </w:style>
  <w:style w:type="table" w:styleId="TableGrid">
    <w:name w:val="Table Grid"/>
    <w:basedOn w:val="TableNormal"/>
    <w:uiPriority w:val="39"/>
    <w:rsid w:val="003724D6"/>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2B67"/>
    <w:rPr>
      <w:rFonts w:asciiTheme="majorHAnsi" w:eastAsiaTheme="majorEastAsia" w:hAnsiTheme="majorHAnsi" w:cstheme="majorBidi"/>
      <w:color w:val="1F4D78" w:themeColor="accent1" w:themeShade="7F"/>
      <w:sz w:val="24"/>
      <w:szCs w:val="24"/>
      <w:lang w:val="en-CA"/>
    </w:rPr>
  </w:style>
  <w:style w:type="paragraph" w:styleId="TOC3">
    <w:name w:val="toc 3"/>
    <w:basedOn w:val="Normal"/>
    <w:next w:val="Normal"/>
    <w:autoRedefine/>
    <w:uiPriority w:val="39"/>
    <w:unhideWhenUsed/>
    <w:rsid w:val="004041F4"/>
    <w:pPr>
      <w:spacing w:after="100"/>
      <w:ind w:left="480"/>
    </w:pPr>
  </w:style>
  <w:style w:type="paragraph" w:customStyle="1" w:styleId="Default">
    <w:name w:val="Default"/>
    <w:rsid w:val="00067C0F"/>
    <w:pPr>
      <w:autoSpaceDE w:val="0"/>
      <w:autoSpaceDN w:val="0"/>
      <w:adjustRightInd w:val="0"/>
      <w:spacing w:after="0" w:line="240" w:lineRule="auto"/>
    </w:pPr>
    <w:rPr>
      <w:rFonts w:ascii="Arial" w:hAnsi="Arial" w:cs="Arial"/>
      <w:color w:val="000000"/>
      <w:sz w:val="24"/>
      <w:szCs w:val="24"/>
      <w:lang w:val="en-CA"/>
    </w:rPr>
  </w:style>
  <w:style w:type="character" w:styleId="UnresolvedMention">
    <w:name w:val="Unresolved Mention"/>
    <w:basedOn w:val="DefaultParagraphFont"/>
    <w:uiPriority w:val="99"/>
    <w:semiHidden/>
    <w:unhideWhenUsed/>
    <w:rsid w:val="00B42A92"/>
    <w:rPr>
      <w:color w:val="605E5C"/>
      <w:shd w:val="clear" w:color="auto" w:fill="E1DFDD"/>
    </w:rPr>
  </w:style>
  <w:style w:type="character" w:customStyle="1" w:styleId="highlight">
    <w:name w:val="highlight"/>
    <w:basedOn w:val="DefaultParagraphFont"/>
    <w:rsid w:val="00801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01647">
      <w:bodyDiv w:val="1"/>
      <w:marLeft w:val="0"/>
      <w:marRight w:val="0"/>
      <w:marTop w:val="0"/>
      <w:marBottom w:val="0"/>
      <w:divBdr>
        <w:top w:val="none" w:sz="0" w:space="0" w:color="auto"/>
        <w:left w:val="none" w:sz="0" w:space="0" w:color="auto"/>
        <w:bottom w:val="none" w:sz="0" w:space="0" w:color="auto"/>
        <w:right w:val="none" w:sz="0" w:space="0" w:color="auto"/>
      </w:divBdr>
    </w:div>
    <w:div w:id="202638108">
      <w:bodyDiv w:val="1"/>
      <w:marLeft w:val="0"/>
      <w:marRight w:val="0"/>
      <w:marTop w:val="0"/>
      <w:marBottom w:val="0"/>
      <w:divBdr>
        <w:top w:val="none" w:sz="0" w:space="0" w:color="auto"/>
        <w:left w:val="none" w:sz="0" w:space="0" w:color="auto"/>
        <w:bottom w:val="none" w:sz="0" w:space="0" w:color="auto"/>
        <w:right w:val="none" w:sz="0" w:space="0" w:color="auto"/>
      </w:divBdr>
    </w:div>
    <w:div w:id="217252610">
      <w:bodyDiv w:val="1"/>
      <w:marLeft w:val="0"/>
      <w:marRight w:val="0"/>
      <w:marTop w:val="0"/>
      <w:marBottom w:val="0"/>
      <w:divBdr>
        <w:top w:val="none" w:sz="0" w:space="0" w:color="auto"/>
        <w:left w:val="none" w:sz="0" w:space="0" w:color="auto"/>
        <w:bottom w:val="none" w:sz="0" w:space="0" w:color="auto"/>
        <w:right w:val="none" w:sz="0" w:space="0" w:color="auto"/>
      </w:divBdr>
    </w:div>
    <w:div w:id="231090590">
      <w:bodyDiv w:val="1"/>
      <w:marLeft w:val="0"/>
      <w:marRight w:val="0"/>
      <w:marTop w:val="0"/>
      <w:marBottom w:val="0"/>
      <w:divBdr>
        <w:top w:val="none" w:sz="0" w:space="0" w:color="auto"/>
        <w:left w:val="none" w:sz="0" w:space="0" w:color="auto"/>
        <w:bottom w:val="none" w:sz="0" w:space="0" w:color="auto"/>
        <w:right w:val="none" w:sz="0" w:space="0" w:color="auto"/>
      </w:divBdr>
    </w:div>
    <w:div w:id="250510682">
      <w:bodyDiv w:val="1"/>
      <w:marLeft w:val="0"/>
      <w:marRight w:val="0"/>
      <w:marTop w:val="0"/>
      <w:marBottom w:val="0"/>
      <w:divBdr>
        <w:top w:val="none" w:sz="0" w:space="0" w:color="auto"/>
        <w:left w:val="none" w:sz="0" w:space="0" w:color="auto"/>
        <w:bottom w:val="none" w:sz="0" w:space="0" w:color="auto"/>
        <w:right w:val="none" w:sz="0" w:space="0" w:color="auto"/>
      </w:divBdr>
    </w:div>
    <w:div w:id="351035424">
      <w:bodyDiv w:val="1"/>
      <w:marLeft w:val="0"/>
      <w:marRight w:val="0"/>
      <w:marTop w:val="0"/>
      <w:marBottom w:val="0"/>
      <w:divBdr>
        <w:top w:val="none" w:sz="0" w:space="0" w:color="auto"/>
        <w:left w:val="none" w:sz="0" w:space="0" w:color="auto"/>
        <w:bottom w:val="none" w:sz="0" w:space="0" w:color="auto"/>
        <w:right w:val="none" w:sz="0" w:space="0" w:color="auto"/>
      </w:divBdr>
    </w:div>
    <w:div w:id="371611421">
      <w:bodyDiv w:val="1"/>
      <w:marLeft w:val="0"/>
      <w:marRight w:val="0"/>
      <w:marTop w:val="0"/>
      <w:marBottom w:val="0"/>
      <w:divBdr>
        <w:top w:val="none" w:sz="0" w:space="0" w:color="auto"/>
        <w:left w:val="none" w:sz="0" w:space="0" w:color="auto"/>
        <w:bottom w:val="none" w:sz="0" w:space="0" w:color="auto"/>
        <w:right w:val="none" w:sz="0" w:space="0" w:color="auto"/>
      </w:divBdr>
    </w:div>
    <w:div w:id="378940779">
      <w:bodyDiv w:val="1"/>
      <w:marLeft w:val="0"/>
      <w:marRight w:val="0"/>
      <w:marTop w:val="0"/>
      <w:marBottom w:val="0"/>
      <w:divBdr>
        <w:top w:val="none" w:sz="0" w:space="0" w:color="auto"/>
        <w:left w:val="none" w:sz="0" w:space="0" w:color="auto"/>
        <w:bottom w:val="none" w:sz="0" w:space="0" w:color="auto"/>
        <w:right w:val="none" w:sz="0" w:space="0" w:color="auto"/>
      </w:divBdr>
    </w:div>
    <w:div w:id="392578662">
      <w:bodyDiv w:val="1"/>
      <w:marLeft w:val="0"/>
      <w:marRight w:val="0"/>
      <w:marTop w:val="0"/>
      <w:marBottom w:val="0"/>
      <w:divBdr>
        <w:top w:val="none" w:sz="0" w:space="0" w:color="auto"/>
        <w:left w:val="none" w:sz="0" w:space="0" w:color="auto"/>
        <w:bottom w:val="none" w:sz="0" w:space="0" w:color="auto"/>
        <w:right w:val="none" w:sz="0" w:space="0" w:color="auto"/>
      </w:divBdr>
    </w:div>
    <w:div w:id="429473909">
      <w:bodyDiv w:val="1"/>
      <w:marLeft w:val="0"/>
      <w:marRight w:val="0"/>
      <w:marTop w:val="0"/>
      <w:marBottom w:val="0"/>
      <w:divBdr>
        <w:top w:val="none" w:sz="0" w:space="0" w:color="auto"/>
        <w:left w:val="none" w:sz="0" w:space="0" w:color="auto"/>
        <w:bottom w:val="none" w:sz="0" w:space="0" w:color="auto"/>
        <w:right w:val="none" w:sz="0" w:space="0" w:color="auto"/>
      </w:divBdr>
    </w:div>
    <w:div w:id="467086300">
      <w:bodyDiv w:val="1"/>
      <w:marLeft w:val="0"/>
      <w:marRight w:val="0"/>
      <w:marTop w:val="0"/>
      <w:marBottom w:val="0"/>
      <w:divBdr>
        <w:top w:val="none" w:sz="0" w:space="0" w:color="auto"/>
        <w:left w:val="none" w:sz="0" w:space="0" w:color="auto"/>
        <w:bottom w:val="none" w:sz="0" w:space="0" w:color="auto"/>
        <w:right w:val="none" w:sz="0" w:space="0" w:color="auto"/>
      </w:divBdr>
    </w:div>
    <w:div w:id="514998477">
      <w:bodyDiv w:val="1"/>
      <w:marLeft w:val="0"/>
      <w:marRight w:val="0"/>
      <w:marTop w:val="0"/>
      <w:marBottom w:val="0"/>
      <w:divBdr>
        <w:top w:val="none" w:sz="0" w:space="0" w:color="auto"/>
        <w:left w:val="none" w:sz="0" w:space="0" w:color="auto"/>
        <w:bottom w:val="none" w:sz="0" w:space="0" w:color="auto"/>
        <w:right w:val="none" w:sz="0" w:space="0" w:color="auto"/>
      </w:divBdr>
    </w:div>
    <w:div w:id="523131423">
      <w:bodyDiv w:val="1"/>
      <w:marLeft w:val="0"/>
      <w:marRight w:val="0"/>
      <w:marTop w:val="0"/>
      <w:marBottom w:val="0"/>
      <w:divBdr>
        <w:top w:val="none" w:sz="0" w:space="0" w:color="auto"/>
        <w:left w:val="none" w:sz="0" w:space="0" w:color="auto"/>
        <w:bottom w:val="none" w:sz="0" w:space="0" w:color="auto"/>
        <w:right w:val="none" w:sz="0" w:space="0" w:color="auto"/>
      </w:divBdr>
    </w:div>
    <w:div w:id="562719081">
      <w:bodyDiv w:val="1"/>
      <w:marLeft w:val="0"/>
      <w:marRight w:val="0"/>
      <w:marTop w:val="0"/>
      <w:marBottom w:val="0"/>
      <w:divBdr>
        <w:top w:val="none" w:sz="0" w:space="0" w:color="auto"/>
        <w:left w:val="none" w:sz="0" w:space="0" w:color="auto"/>
        <w:bottom w:val="none" w:sz="0" w:space="0" w:color="auto"/>
        <w:right w:val="none" w:sz="0" w:space="0" w:color="auto"/>
      </w:divBdr>
    </w:div>
    <w:div w:id="586117495">
      <w:bodyDiv w:val="1"/>
      <w:marLeft w:val="0"/>
      <w:marRight w:val="0"/>
      <w:marTop w:val="0"/>
      <w:marBottom w:val="0"/>
      <w:divBdr>
        <w:top w:val="none" w:sz="0" w:space="0" w:color="auto"/>
        <w:left w:val="none" w:sz="0" w:space="0" w:color="auto"/>
        <w:bottom w:val="none" w:sz="0" w:space="0" w:color="auto"/>
        <w:right w:val="none" w:sz="0" w:space="0" w:color="auto"/>
      </w:divBdr>
    </w:div>
    <w:div w:id="588081399">
      <w:bodyDiv w:val="1"/>
      <w:marLeft w:val="0"/>
      <w:marRight w:val="0"/>
      <w:marTop w:val="0"/>
      <w:marBottom w:val="0"/>
      <w:divBdr>
        <w:top w:val="none" w:sz="0" w:space="0" w:color="auto"/>
        <w:left w:val="none" w:sz="0" w:space="0" w:color="auto"/>
        <w:bottom w:val="none" w:sz="0" w:space="0" w:color="auto"/>
        <w:right w:val="none" w:sz="0" w:space="0" w:color="auto"/>
      </w:divBdr>
    </w:div>
    <w:div w:id="597178812">
      <w:bodyDiv w:val="1"/>
      <w:marLeft w:val="0"/>
      <w:marRight w:val="0"/>
      <w:marTop w:val="0"/>
      <w:marBottom w:val="0"/>
      <w:divBdr>
        <w:top w:val="none" w:sz="0" w:space="0" w:color="auto"/>
        <w:left w:val="none" w:sz="0" w:space="0" w:color="auto"/>
        <w:bottom w:val="none" w:sz="0" w:space="0" w:color="auto"/>
        <w:right w:val="none" w:sz="0" w:space="0" w:color="auto"/>
      </w:divBdr>
    </w:div>
    <w:div w:id="634457630">
      <w:bodyDiv w:val="1"/>
      <w:marLeft w:val="0"/>
      <w:marRight w:val="0"/>
      <w:marTop w:val="0"/>
      <w:marBottom w:val="0"/>
      <w:divBdr>
        <w:top w:val="none" w:sz="0" w:space="0" w:color="auto"/>
        <w:left w:val="none" w:sz="0" w:space="0" w:color="auto"/>
        <w:bottom w:val="none" w:sz="0" w:space="0" w:color="auto"/>
        <w:right w:val="none" w:sz="0" w:space="0" w:color="auto"/>
      </w:divBdr>
    </w:div>
    <w:div w:id="725420157">
      <w:bodyDiv w:val="1"/>
      <w:marLeft w:val="0"/>
      <w:marRight w:val="0"/>
      <w:marTop w:val="0"/>
      <w:marBottom w:val="0"/>
      <w:divBdr>
        <w:top w:val="none" w:sz="0" w:space="0" w:color="auto"/>
        <w:left w:val="none" w:sz="0" w:space="0" w:color="auto"/>
        <w:bottom w:val="none" w:sz="0" w:space="0" w:color="auto"/>
        <w:right w:val="none" w:sz="0" w:space="0" w:color="auto"/>
      </w:divBdr>
    </w:div>
    <w:div w:id="739403438">
      <w:bodyDiv w:val="1"/>
      <w:marLeft w:val="0"/>
      <w:marRight w:val="0"/>
      <w:marTop w:val="0"/>
      <w:marBottom w:val="0"/>
      <w:divBdr>
        <w:top w:val="none" w:sz="0" w:space="0" w:color="auto"/>
        <w:left w:val="none" w:sz="0" w:space="0" w:color="auto"/>
        <w:bottom w:val="none" w:sz="0" w:space="0" w:color="auto"/>
        <w:right w:val="none" w:sz="0" w:space="0" w:color="auto"/>
      </w:divBdr>
    </w:div>
    <w:div w:id="740712538">
      <w:bodyDiv w:val="1"/>
      <w:marLeft w:val="0"/>
      <w:marRight w:val="0"/>
      <w:marTop w:val="0"/>
      <w:marBottom w:val="0"/>
      <w:divBdr>
        <w:top w:val="none" w:sz="0" w:space="0" w:color="auto"/>
        <w:left w:val="none" w:sz="0" w:space="0" w:color="auto"/>
        <w:bottom w:val="none" w:sz="0" w:space="0" w:color="auto"/>
        <w:right w:val="none" w:sz="0" w:space="0" w:color="auto"/>
      </w:divBdr>
    </w:div>
    <w:div w:id="803233875">
      <w:bodyDiv w:val="1"/>
      <w:marLeft w:val="0"/>
      <w:marRight w:val="0"/>
      <w:marTop w:val="0"/>
      <w:marBottom w:val="0"/>
      <w:divBdr>
        <w:top w:val="none" w:sz="0" w:space="0" w:color="auto"/>
        <w:left w:val="none" w:sz="0" w:space="0" w:color="auto"/>
        <w:bottom w:val="none" w:sz="0" w:space="0" w:color="auto"/>
        <w:right w:val="none" w:sz="0" w:space="0" w:color="auto"/>
      </w:divBdr>
    </w:div>
    <w:div w:id="805855868">
      <w:bodyDiv w:val="1"/>
      <w:marLeft w:val="0"/>
      <w:marRight w:val="0"/>
      <w:marTop w:val="0"/>
      <w:marBottom w:val="0"/>
      <w:divBdr>
        <w:top w:val="none" w:sz="0" w:space="0" w:color="auto"/>
        <w:left w:val="none" w:sz="0" w:space="0" w:color="auto"/>
        <w:bottom w:val="none" w:sz="0" w:space="0" w:color="auto"/>
        <w:right w:val="none" w:sz="0" w:space="0" w:color="auto"/>
      </w:divBdr>
    </w:div>
    <w:div w:id="841237242">
      <w:bodyDiv w:val="1"/>
      <w:marLeft w:val="0"/>
      <w:marRight w:val="0"/>
      <w:marTop w:val="0"/>
      <w:marBottom w:val="0"/>
      <w:divBdr>
        <w:top w:val="none" w:sz="0" w:space="0" w:color="auto"/>
        <w:left w:val="none" w:sz="0" w:space="0" w:color="auto"/>
        <w:bottom w:val="none" w:sz="0" w:space="0" w:color="auto"/>
        <w:right w:val="none" w:sz="0" w:space="0" w:color="auto"/>
      </w:divBdr>
    </w:div>
    <w:div w:id="939533608">
      <w:bodyDiv w:val="1"/>
      <w:marLeft w:val="0"/>
      <w:marRight w:val="0"/>
      <w:marTop w:val="0"/>
      <w:marBottom w:val="0"/>
      <w:divBdr>
        <w:top w:val="none" w:sz="0" w:space="0" w:color="auto"/>
        <w:left w:val="none" w:sz="0" w:space="0" w:color="auto"/>
        <w:bottom w:val="none" w:sz="0" w:space="0" w:color="auto"/>
        <w:right w:val="none" w:sz="0" w:space="0" w:color="auto"/>
      </w:divBdr>
    </w:div>
    <w:div w:id="939795718">
      <w:bodyDiv w:val="1"/>
      <w:marLeft w:val="0"/>
      <w:marRight w:val="0"/>
      <w:marTop w:val="0"/>
      <w:marBottom w:val="0"/>
      <w:divBdr>
        <w:top w:val="none" w:sz="0" w:space="0" w:color="auto"/>
        <w:left w:val="none" w:sz="0" w:space="0" w:color="auto"/>
        <w:bottom w:val="none" w:sz="0" w:space="0" w:color="auto"/>
        <w:right w:val="none" w:sz="0" w:space="0" w:color="auto"/>
      </w:divBdr>
    </w:div>
    <w:div w:id="1038749142">
      <w:bodyDiv w:val="1"/>
      <w:marLeft w:val="0"/>
      <w:marRight w:val="0"/>
      <w:marTop w:val="0"/>
      <w:marBottom w:val="0"/>
      <w:divBdr>
        <w:top w:val="none" w:sz="0" w:space="0" w:color="auto"/>
        <w:left w:val="none" w:sz="0" w:space="0" w:color="auto"/>
        <w:bottom w:val="none" w:sz="0" w:space="0" w:color="auto"/>
        <w:right w:val="none" w:sz="0" w:space="0" w:color="auto"/>
      </w:divBdr>
    </w:div>
    <w:div w:id="1064136674">
      <w:bodyDiv w:val="1"/>
      <w:marLeft w:val="0"/>
      <w:marRight w:val="0"/>
      <w:marTop w:val="0"/>
      <w:marBottom w:val="0"/>
      <w:divBdr>
        <w:top w:val="none" w:sz="0" w:space="0" w:color="auto"/>
        <w:left w:val="none" w:sz="0" w:space="0" w:color="auto"/>
        <w:bottom w:val="none" w:sz="0" w:space="0" w:color="auto"/>
        <w:right w:val="none" w:sz="0" w:space="0" w:color="auto"/>
      </w:divBdr>
    </w:div>
    <w:div w:id="1137530186">
      <w:bodyDiv w:val="1"/>
      <w:marLeft w:val="0"/>
      <w:marRight w:val="0"/>
      <w:marTop w:val="0"/>
      <w:marBottom w:val="0"/>
      <w:divBdr>
        <w:top w:val="none" w:sz="0" w:space="0" w:color="auto"/>
        <w:left w:val="none" w:sz="0" w:space="0" w:color="auto"/>
        <w:bottom w:val="none" w:sz="0" w:space="0" w:color="auto"/>
        <w:right w:val="none" w:sz="0" w:space="0" w:color="auto"/>
      </w:divBdr>
    </w:div>
    <w:div w:id="1142889421">
      <w:bodyDiv w:val="1"/>
      <w:marLeft w:val="0"/>
      <w:marRight w:val="0"/>
      <w:marTop w:val="0"/>
      <w:marBottom w:val="0"/>
      <w:divBdr>
        <w:top w:val="none" w:sz="0" w:space="0" w:color="auto"/>
        <w:left w:val="none" w:sz="0" w:space="0" w:color="auto"/>
        <w:bottom w:val="none" w:sz="0" w:space="0" w:color="auto"/>
        <w:right w:val="none" w:sz="0" w:space="0" w:color="auto"/>
      </w:divBdr>
    </w:div>
    <w:div w:id="1145321879">
      <w:bodyDiv w:val="1"/>
      <w:marLeft w:val="0"/>
      <w:marRight w:val="0"/>
      <w:marTop w:val="0"/>
      <w:marBottom w:val="0"/>
      <w:divBdr>
        <w:top w:val="none" w:sz="0" w:space="0" w:color="auto"/>
        <w:left w:val="none" w:sz="0" w:space="0" w:color="auto"/>
        <w:bottom w:val="none" w:sz="0" w:space="0" w:color="auto"/>
        <w:right w:val="none" w:sz="0" w:space="0" w:color="auto"/>
      </w:divBdr>
    </w:div>
    <w:div w:id="1165631726">
      <w:bodyDiv w:val="1"/>
      <w:marLeft w:val="0"/>
      <w:marRight w:val="0"/>
      <w:marTop w:val="0"/>
      <w:marBottom w:val="0"/>
      <w:divBdr>
        <w:top w:val="none" w:sz="0" w:space="0" w:color="auto"/>
        <w:left w:val="none" w:sz="0" w:space="0" w:color="auto"/>
        <w:bottom w:val="none" w:sz="0" w:space="0" w:color="auto"/>
        <w:right w:val="none" w:sz="0" w:space="0" w:color="auto"/>
      </w:divBdr>
    </w:div>
    <w:div w:id="1268657078">
      <w:bodyDiv w:val="1"/>
      <w:marLeft w:val="0"/>
      <w:marRight w:val="0"/>
      <w:marTop w:val="0"/>
      <w:marBottom w:val="0"/>
      <w:divBdr>
        <w:top w:val="none" w:sz="0" w:space="0" w:color="auto"/>
        <w:left w:val="none" w:sz="0" w:space="0" w:color="auto"/>
        <w:bottom w:val="none" w:sz="0" w:space="0" w:color="auto"/>
        <w:right w:val="none" w:sz="0" w:space="0" w:color="auto"/>
      </w:divBdr>
    </w:div>
    <w:div w:id="1344161789">
      <w:bodyDiv w:val="1"/>
      <w:marLeft w:val="0"/>
      <w:marRight w:val="0"/>
      <w:marTop w:val="0"/>
      <w:marBottom w:val="0"/>
      <w:divBdr>
        <w:top w:val="none" w:sz="0" w:space="0" w:color="auto"/>
        <w:left w:val="none" w:sz="0" w:space="0" w:color="auto"/>
        <w:bottom w:val="none" w:sz="0" w:space="0" w:color="auto"/>
        <w:right w:val="none" w:sz="0" w:space="0" w:color="auto"/>
      </w:divBdr>
    </w:div>
    <w:div w:id="1360815442">
      <w:bodyDiv w:val="1"/>
      <w:marLeft w:val="0"/>
      <w:marRight w:val="0"/>
      <w:marTop w:val="0"/>
      <w:marBottom w:val="0"/>
      <w:divBdr>
        <w:top w:val="none" w:sz="0" w:space="0" w:color="auto"/>
        <w:left w:val="none" w:sz="0" w:space="0" w:color="auto"/>
        <w:bottom w:val="none" w:sz="0" w:space="0" w:color="auto"/>
        <w:right w:val="none" w:sz="0" w:space="0" w:color="auto"/>
      </w:divBdr>
    </w:div>
    <w:div w:id="1453591108">
      <w:bodyDiv w:val="1"/>
      <w:marLeft w:val="0"/>
      <w:marRight w:val="0"/>
      <w:marTop w:val="0"/>
      <w:marBottom w:val="0"/>
      <w:divBdr>
        <w:top w:val="none" w:sz="0" w:space="0" w:color="auto"/>
        <w:left w:val="none" w:sz="0" w:space="0" w:color="auto"/>
        <w:bottom w:val="none" w:sz="0" w:space="0" w:color="auto"/>
        <w:right w:val="none" w:sz="0" w:space="0" w:color="auto"/>
      </w:divBdr>
    </w:div>
    <w:div w:id="1486244886">
      <w:bodyDiv w:val="1"/>
      <w:marLeft w:val="0"/>
      <w:marRight w:val="0"/>
      <w:marTop w:val="0"/>
      <w:marBottom w:val="0"/>
      <w:divBdr>
        <w:top w:val="none" w:sz="0" w:space="0" w:color="auto"/>
        <w:left w:val="none" w:sz="0" w:space="0" w:color="auto"/>
        <w:bottom w:val="none" w:sz="0" w:space="0" w:color="auto"/>
        <w:right w:val="none" w:sz="0" w:space="0" w:color="auto"/>
      </w:divBdr>
    </w:div>
    <w:div w:id="1538860101">
      <w:bodyDiv w:val="1"/>
      <w:marLeft w:val="0"/>
      <w:marRight w:val="0"/>
      <w:marTop w:val="0"/>
      <w:marBottom w:val="0"/>
      <w:divBdr>
        <w:top w:val="none" w:sz="0" w:space="0" w:color="auto"/>
        <w:left w:val="none" w:sz="0" w:space="0" w:color="auto"/>
        <w:bottom w:val="none" w:sz="0" w:space="0" w:color="auto"/>
        <w:right w:val="none" w:sz="0" w:space="0" w:color="auto"/>
      </w:divBdr>
    </w:div>
    <w:div w:id="1555699585">
      <w:bodyDiv w:val="1"/>
      <w:marLeft w:val="0"/>
      <w:marRight w:val="0"/>
      <w:marTop w:val="0"/>
      <w:marBottom w:val="0"/>
      <w:divBdr>
        <w:top w:val="none" w:sz="0" w:space="0" w:color="auto"/>
        <w:left w:val="none" w:sz="0" w:space="0" w:color="auto"/>
        <w:bottom w:val="none" w:sz="0" w:space="0" w:color="auto"/>
        <w:right w:val="none" w:sz="0" w:space="0" w:color="auto"/>
      </w:divBdr>
    </w:div>
    <w:div w:id="1572227964">
      <w:bodyDiv w:val="1"/>
      <w:marLeft w:val="0"/>
      <w:marRight w:val="0"/>
      <w:marTop w:val="0"/>
      <w:marBottom w:val="0"/>
      <w:divBdr>
        <w:top w:val="none" w:sz="0" w:space="0" w:color="auto"/>
        <w:left w:val="none" w:sz="0" w:space="0" w:color="auto"/>
        <w:bottom w:val="none" w:sz="0" w:space="0" w:color="auto"/>
        <w:right w:val="none" w:sz="0" w:space="0" w:color="auto"/>
      </w:divBdr>
    </w:div>
    <w:div w:id="1590236780">
      <w:bodyDiv w:val="1"/>
      <w:marLeft w:val="0"/>
      <w:marRight w:val="0"/>
      <w:marTop w:val="0"/>
      <w:marBottom w:val="0"/>
      <w:divBdr>
        <w:top w:val="none" w:sz="0" w:space="0" w:color="auto"/>
        <w:left w:val="none" w:sz="0" w:space="0" w:color="auto"/>
        <w:bottom w:val="none" w:sz="0" w:space="0" w:color="auto"/>
        <w:right w:val="none" w:sz="0" w:space="0" w:color="auto"/>
      </w:divBdr>
    </w:div>
    <w:div w:id="1597013593">
      <w:bodyDiv w:val="1"/>
      <w:marLeft w:val="0"/>
      <w:marRight w:val="0"/>
      <w:marTop w:val="0"/>
      <w:marBottom w:val="0"/>
      <w:divBdr>
        <w:top w:val="none" w:sz="0" w:space="0" w:color="auto"/>
        <w:left w:val="none" w:sz="0" w:space="0" w:color="auto"/>
        <w:bottom w:val="none" w:sz="0" w:space="0" w:color="auto"/>
        <w:right w:val="none" w:sz="0" w:space="0" w:color="auto"/>
      </w:divBdr>
    </w:div>
    <w:div w:id="1621952325">
      <w:bodyDiv w:val="1"/>
      <w:marLeft w:val="0"/>
      <w:marRight w:val="0"/>
      <w:marTop w:val="0"/>
      <w:marBottom w:val="0"/>
      <w:divBdr>
        <w:top w:val="none" w:sz="0" w:space="0" w:color="auto"/>
        <w:left w:val="none" w:sz="0" w:space="0" w:color="auto"/>
        <w:bottom w:val="none" w:sz="0" w:space="0" w:color="auto"/>
        <w:right w:val="none" w:sz="0" w:space="0" w:color="auto"/>
      </w:divBdr>
    </w:div>
    <w:div w:id="1679965165">
      <w:bodyDiv w:val="1"/>
      <w:marLeft w:val="0"/>
      <w:marRight w:val="0"/>
      <w:marTop w:val="0"/>
      <w:marBottom w:val="0"/>
      <w:divBdr>
        <w:top w:val="none" w:sz="0" w:space="0" w:color="auto"/>
        <w:left w:val="none" w:sz="0" w:space="0" w:color="auto"/>
        <w:bottom w:val="none" w:sz="0" w:space="0" w:color="auto"/>
        <w:right w:val="none" w:sz="0" w:space="0" w:color="auto"/>
      </w:divBdr>
    </w:div>
    <w:div w:id="1698656579">
      <w:bodyDiv w:val="1"/>
      <w:marLeft w:val="0"/>
      <w:marRight w:val="0"/>
      <w:marTop w:val="0"/>
      <w:marBottom w:val="0"/>
      <w:divBdr>
        <w:top w:val="none" w:sz="0" w:space="0" w:color="auto"/>
        <w:left w:val="none" w:sz="0" w:space="0" w:color="auto"/>
        <w:bottom w:val="none" w:sz="0" w:space="0" w:color="auto"/>
        <w:right w:val="none" w:sz="0" w:space="0" w:color="auto"/>
      </w:divBdr>
    </w:div>
    <w:div w:id="1723138197">
      <w:bodyDiv w:val="1"/>
      <w:marLeft w:val="0"/>
      <w:marRight w:val="0"/>
      <w:marTop w:val="0"/>
      <w:marBottom w:val="0"/>
      <w:divBdr>
        <w:top w:val="none" w:sz="0" w:space="0" w:color="auto"/>
        <w:left w:val="none" w:sz="0" w:space="0" w:color="auto"/>
        <w:bottom w:val="none" w:sz="0" w:space="0" w:color="auto"/>
        <w:right w:val="none" w:sz="0" w:space="0" w:color="auto"/>
      </w:divBdr>
    </w:div>
    <w:div w:id="1738278409">
      <w:bodyDiv w:val="1"/>
      <w:marLeft w:val="0"/>
      <w:marRight w:val="0"/>
      <w:marTop w:val="0"/>
      <w:marBottom w:val="0"/>
      <w:divBdr>
        <w:top w:val="none" w:sz="0" w:space="0" w:color="auto"/>
        <w:left w:val="none" w:sz="0" w:space="0" w:color="auto"/>
        <w:bottom w:val="none" w:sz="0" w:space="0" w:color="auto"/>
        <w:right w:val="none" w:sz="0" w:space="0" w:color="auto"/>
      </w:divBdr>
    </w:div>
    <w:div w:id="1899197433">
      <w:bodyDiv w:val="1"/>
      <w:marLeft w:val="0"/>
      <w:marRight w:val="0"/>
      <w:marTop w:val="0"/>
      <w:marBottom w:val="0"/>
      <w:divBdr>
        <w:top w:val="none" w:sz="0" w:space="0" w:color="auto"/>
        <w:left w:val="none" w:sz="0" w:space="0" w:color="auto"/>
        <w:bottom w:val="none" w:sz="0" w:space="0" w:color="auto"/>
        <w:right w:val="none" w:sz="0" w:space="0" w:color="auto"/>
      </w:divBdr>
    </w:div>
    <w:div w:id="1911577332">
      <w:bodyDiv w:val="1"/>
      <w:marLeft w:val="0"/>
      <w:marRight w:val="0"/>
      <w:marTop w:val="0"/>
      <w:marBottom w:val="0"/>
      <w:divBdr>
        <w:top w:val="none" w:sz="0" w:space="0" w:color="auto"/>
        <w:left w:val="none" w:sz="0" w:space="0" w:color="auto"/>
        <w:bottom w:val="none" w:sz="0" w:space="0" w:color="auto"/>
        <w:right w:val="none" w:sz="0" w:space="0" w:color="auto"/>
      </w:divBdr>
    </w:div>
    <w:div w:id="1926913950">
      <w:bodyDiv w:val="1"/>
      <w:marLeft w:val="0"/>
      <w:marRight w:val="0"/>
      <w:marTop w:val="0"/>
      <w:marBottom w:val="0"/>
      <w:divBdr>
        <w:top w:val="none" w:sz="0" w:space="0" w:color="auto"/>
        <w:left w:val="none" w:sz="0" w:space="0" w:color="auto"/>
        <w:bottom w:val="none" w:sz="0" w:space="0" w:color="auto"/>
        <w:right w:val="none" w:sz="0" w:space="0" w:color="auto"/>
      </w:divBdr>
    </w:div>
    <w:div w:id="1932348400">
      <w:bodyDiv w:val="1"/>
      <w:marLeft w:val="0"/>
      <w:marRight w:val="0"/>
      <w:marTop w:val="0"/>
      <w:marBottom w:val="0"/>
      <w:divBdr>
        <w:top w:val="none" w:sz="0" w:space="0" w:color="auto"/>
        <w:left w:val="none" w:sz="0" w:space="0" w:color="auto"/>
        <w:bottom w:val="none" w:sz="0" w:space="0" w:color="auto"/>
        <w:right w:val="none" w:sz="0" w:space="0" w:color="auto"/>
      </w:divBdr>
    </w:div>
    <w:div w:id="1959949000">
      <w:bodyDiv w:val="1"/>
      <w:marLeft w:val="0"/>
      <w:marRight w:val="0"/>
      <w:marTop w:val="0"/>
      <w:marBottom w:val="0"/>
      <w:divBdr>
        <w:top w:val="none" w:sz="0" w:space="0" w:color="auto"/>
        <w:left w:val="none" w:sz="0" w:space="0" w:color="auto"/>
        <w:bottom w:val="none" w:sz="0" w:space="0" w:color="auto"/>
        <w:right w:val="none" w:sz="0" w:space="0" w:color="auto"/>
      </w:divBdr>
    </w:div>
    <w:div w:id="2007514439">
      <w:bodyDiv w:val="1"/>
      <w:marLeft w:val="0"/>
      <w:marRight w:val="0"/>
      <w:marTop w:val="0"/>
      <w:marBottom w:val="0"/>
      <w:divBdr>
        <w:top w:val="none" w:sz="0" w:space="0" w:color="auto"/>
        <w:left w:val="none" w:sz="0" w:space="0" w:color="auto"/>
        <w:bottom w:val="none" w:sz="0" w:space="0" w:color="auto"/>
        <w:right w:val="none" w:sz="0" w:space="0" w:color="auto"/>
      </w:divBdr>
    </w:div>
    <w:div w:id="2027056465">
      <w:bodyDiv w:val="1"/>
      <w:marLeft w:val="0"/>
      <w:marRight w:val="0"/>
      <w:marTop w:val="0"/>
      <w:marBottom w:val="0"/>
      <w:divBdr>
        <w:top w:val="none" w:sz="0" w:space="0" w:color="auto"/>
        <w:left w:val="none" w:sz="0" w:space="0" w:color="auto"/>
        <w:bottom w:val="none" w:sz="0" w:space="0" w:color="auto"/>
        <w:right w:val="none" w:sz="0" w:space="0" w:color="auto"/>
      </w:divBdr>
    </w:div>
    <w:div w:id="2030253981">
      <w:bodyDiv w:val="1"/>
      <w:marLeft w:val="0"/>
      <w:marRight w:val="0"/>
      <w:marTop w:val="0"/>
      <w:marBottom w:val="0"/>
      <w:divBdr>
        <w:top w:val="none" w:sz="0" w:space="0" w:color="auto"/>
        <w:left w:val="none" w:sz="0" w:space="0" w:color="auto"/>
        <w:bottom w:val="none" w:sz="0" w:space="0" w:color="auto"/>
        <w:right w:val="none" w:sz="0" w:space="0" w:color="auto"/>
      </w:divBdr>
    </w:div>
    <w:div w:id="2040423714">
      <w:bodyDiv w:val="1"/>
      <w:marLeft w:val="0"/>
      <w:marRight w:val="0"/>
      <w:marTop w:val="0"/>
      <w:marBottom w:val="0"/>
      <w:divBdr>
        <w:top w:val="none" w:sz="0" w:space="0" w:color="auto"/>
        <w:left w:val="none" w:sz="0" w:space="0" w:color="auto"/>
        <w:bottom w:val="none" w:sz="0" w:space="0" w:color="auto"/>
        <w:right w:val="none" w:sz="0" w:space="0" w:color="auto"/>
      </w:divBdr>
    </w:div>
    <w:div w:id="2124422596">
      <w:bodyDiv w:val="1"/>
      <w:marLeft w:val="0"/>
      <w:marRight w:val="0"/>
      <w:marTop w:val="0"/>
      <w:marBottom w:val="0"/>
      <w:divBdr>
        <w:top w:val="none" w:sz="0" w:space="0" w:color="auto"/>
        <w:left w:val="none" w:sz="0" w:space="0" w:color="auto"/>
        <w:bottom w:val="none" w:sz="0" w:space="0" w:color="auto"/>
        <w:right w:val="none" w:sz="0" w:space="0" w:color="auto"/>
      </w:divBdr>
    </w:div>
    <w:div w:id="212461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hyperlink" Target="https://nwpb.ca/barriers-to-employment-project/" TargetMode="External"/><Relationship Id="rId39" Type="http://schemas.openxmlformats.org/officeDocument/2006/relationships/hyperlink" Target="https://www.google.com/url?q=https%3A%2F%2Fwww.budget.gc.ca%2F2021%2Fhome-accueil-en.html&amp;sa=D&amp;sntz=1&amp;usg=AFQjCNGVmZvF2nm0zTI7TLBpJ7HYxSdwvg" TargetMode="External"/><Relationship Id="rId21" Type="http://schemas.openxmlformats.org/officeDocument/2006/relationships/hyperlink" Target="https://nwpb.ca/wp-content/uploads/2021/03/WomenMenWorkNiagara-2020.pdf" TargetMode="External"/><Relationship Id="rId34" Type="http://schemas.openxmlformats.org/officeDocument/2006/relationships/hyperlink" Target="https://nwpb.ca/wp-content/uploads/2021/03/Post-Pandemic-Scenario-Planning-Summary-Report.pdf" TargetMode="External"/><Relationship Id="rId42" Type="http://schemas.openxmlformats.org/officeDocument/2006/relationships/hyperlink" Target="https://www.google.com/url?q=https%3A%2F%2Fwww.livinginniagarareport.com%2F&amp;sa=D&amp;sntz=1&amp;usg=AFQjCNHefAh0LqKTnfXk8IvlazFz5fYHbA"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nwpb.ca/wp-content/uploads/2021/03/Post-Pandemic-Scenario-Planning-Summary-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nwpb.ca/tourism-employment-and-gender-driven-research-hub/" TargetMode="External"/><Relationship Id="rId32" Type="http://schemas.openxmlformats.org/officeDocument/2006/relationships/hyperlink" Target="https://nwpb.ca/tourism-employment-and-gender-driven-research-hub/%20Tourism%20Job%20Demand%20Profile-June%202021.pdf" TargetMode="External"/><Relationship Id="rId37" Type="http://schemas.openxmlformats.org/officeDocument/2006/relationships/hyperlink" Target="https://www.google.com/url?q=https%3A%2F%2Fwww.canada.ca%2Fen%2Fenvironment-climate-change%2Fnews%2F2020%2F12%2Fa-healthy-environment-and-a-healthy-economy.html&amp;sa=D&amp;sntz=1&amp;usg=AFQjCNFNfslB7T37kRvmgTnbV0zE_ZdGJg" TargetMode="External"/><Relationship Id="rId40" Type="http://schemas.openxmlformats.org/officeDocument/2006/relationships/hyperlink" Target="https://www.google.com/url?q=https%3A%2F%2Fwww.niagararegion.ca%2Fprojects%2Fcommunity-safety-well-being%2Fpdf%2Fcommunity-safety-well-being-plan.pdf&amp;sa=D&amp;sntz=1&amp;usg=AFQjCNENjSHMvmXU4q4e-Xgnt7f6e8A5pw"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hyperlink" Target="https://www.google.com/url?q=https%3A%2F%2Focc.ca%2Fwp-content%2Fuploads%2FOCC-shecovery-final.pdf&amp;sa=D&amp;sntz=1&amp;usg=AFQjCNGibcc8ppqg8mKi_55CvmtCqm-ouw" TargetMode="External"/><Relationship Id="rId10" Type="http://schemas.openxmlformats.org/officeDocument/2006/relationships/hyperlink" Target="https://nwpb.ca/" TargetMode="External"/><Relationship Id="rId19" Type="http://schemas.openxmlformats.org/officeDocument/2006/relationships/hyperlink" Target="https://nwpb.ca/wp-content/uploads/2021/03/WomenMenWorkNiagara-2020.pdf" TargetMode="External"/><Relationship Id="rId31" Type="http://schemas.openxmlformats.org/officeDocument/2006/relationships/hyperlink" Target="https://nwpb.ca/wp-content/uploads/2021/03/Post-Pandemic-Scenario-Planning-Summary-Report.pdf" TargetMode="External"/><Relationship Id="rId44" Type="http://schemas.openxmlformats.org/officeDocument/2006/relationships/hyperlink" Target="https://www.google.com/url?q=https%3A%2F%2Fwww.niagararegion.ca%2Fsocial-services%2Fniagara-prosperity-initiative%2Fpdf%2Fconnecting-the-pieces-report.pdf&amp;sa=D&amp;sntz=1&amp;usg=AFQjCNEKIhDxWdzHU6gTb96q96eZ4mMsA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nwpb.ca/youth-employment/" TargetMode="External"/><Relationship Id="rId27" Type="http://schemas.openxmlformats.org/officeDocument/2006/relationships/hyperlink" Target="https://nwpb.ca/barriers-to-employment-project/" TargetMode="External"/><Relationship Id="rId30" Type="http://schemas.openxmlformats.org/officeDocument/2006/relationships/hyperlink" Target="https://nwpb.ca/tourism-employment-and-gender-driven-research-hub/%20Tourism%20Job%20Demand%20Profile-June%202021.pdf" TargetMode="External"/><Relationship Id="rId35" Type="http://schemas.openxmlformats.org/officeDocument/2006/relationships/hyperlink" Target="https://www.feministrecovery.ca/" TargetMode="External"/><Relationship Id="rId43" Type="http://schemas.openxmlformats.org/officeDocument/2006/relationships/hyperlink" Target="https://www.google.com/url?q=https%3A%2F%2Fhamiltoncommunityfoundation.ca%2Fvital-signs%2F&amp;sa=D&amp;sntz=1&amp;usg=AFQjCNFcL98XPsKaafRw47NcqWf2W1WlJ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hyperlink" Target="https://nwpb.ca/sector-specific-job-demand/" TargetMode="External"/><Relationship Id="rId33" Type="http://schemas.openxmlformats.org/officeDocument/2006/relationships/chart" Target="charts/chart7.xml"/><Relationship Id="rId38" Type="http://schemas.openxmlformats.org/officeDocument/2006/relationships/hyperlink" Target="https://www.google.com/url?q=https%3A%2F%2Fwww.niagararegion.ca%2Fprojects%2Fcommunity-safety-well-being%2Fpdf%2Fmno-bmaadziwin.pdf&amp;sa=D&amp;sntz=1&amp;usg=AFQjCNGV4PheKgRT_JpecSfUs0Nt6tVO8w" TargetMode="External"/><Relationship Id="rId46" Type="http://schemas.openxmlformats.org/officeDocument/2006/relationships/fontTable" Target="fontTable.xml"/><Relationship Id="rId20" Type="http://schemas.openxmlformats.org/officeDocument/2006/relationships/hyperlink" Target="https://nwpb.ca/youth-employment/" TargetMode="External"/><Relationship Id="rId41" Type="http://schemas.openxmlformats.org/officeDocument/2006/relationships/hyperlink" Target="https://www.google.com/url?q=https%3A%2F%2Fdocumentcloud.adobe.com%2Flink%2Ftrack%3Furi%3Durn%3Aaaid%3Ascds%3AUS%3A3cdfd561-a9ad-4f75-b25b-49dafab97321%23pageNum%3D1&amp;sa=D&amp;sntz=1&amp;usg=AFQjCNH0jm-tYgNPGEz_lijO2i1myzV3k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mic-cimt.ca/canadian-online-job-posting-dashboard/" TargetMode="External"/><Relationship Id="rId1" Type="http://schemas.openxmlformats.org/officeDocument/2006/relationships/hyperlink" Target="https://www12.statcan.gc.ca/census-recensement/2016/dp-pd/hlt-fst/edu-sco/Table.cfm?Lang=E&amp;T=11&amp;Geo=00&amp;View=2&amp;Age=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Working%20Files\Fiscal%202021\MLTSD\LMR\Interim%20LMR%202021\Data\Sec1-Popul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Graphics!$A$2</c:f>
              <c:strCache>
                <c:ptCount val="1"/>
                <c:pt idx="0">
                  <c:v>Niagara</c:v>
                </c:pt>
              </c:strCache>
            </c:strRef>
          </c:tx>
          <c:spPr>
            <a:ln w="28575" cap="rnd">
              <a:solidFill>
                <a:schemeClr val="accent1">
                  <a:lumMod val="75000"/>
                </a:schemeClr>
              </a:solidFill>
              <a:prstDash val="sysDash"/>
              <a:round/>
            </a:ln>
            <a:effectLst/>
          </c:spPr>
          <c:marker>
            <c:symbol val="none"/>
          </c:marker>
          <c:dLbls>
            <c:dLbl>
              <c:idx val="15"/>
              <c:layout>
                <c:manualLayout>
                  <c:x val="-0.2687224914193419"/>
                  <c:y val="-6.3332018182850947E-2"/>
                </c:manualLayout>
              </c:layout>
              <c:tx>
                <c:rich>
                  <a:bodyPr/>
                  <a:lstStyle/>
                  <a:p>
                    <a:r>
                      <a:rPr lang="en-US"/>
                      <a:t>Population 2016:</a:t>
                    </a:r>
                    <a:r>
                      <a:rPr lang="en-US" baseline="0"/>
                      <a:t> </a:t>
                    </a:r>
                    <a:br>
                      <a:rPr lang="en-US" baseline="0"/>
                    </a:br>
                    <a:fld id="{37DFCAA1-E600-4771-8AB3-8007E4BEE5E8}" type="VALUE">
                      <a:rPr lang="en-US"/>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1F7-4E9D-961F-1EC90352D56D}"/>
                </c:ext>
              </c:extLst>
            </c:dLbl>
            <c:dLbl>
              <c:idx val="19"/>
              <c:layout>
                <c:manualLayout>
                  <c:x val="-8.8567030082778109E-2"/>
                  <c:y val="-4.2676521721852163E-2"/>
                </c:manualLayout>
              </c:layout>
              <c:tx>
                <c:rich>
                  <a:bodyPr/>
                  <a:lstStyle/>
                  <a:p>
                    <a:r>
                      <a:rPr lang="en-US"/>
                      <a:t>Population 2020:</a:t>
                    </a:r>
                  </a:p>
                  <a:p>
                    <a:fld id="{431E1B88-8E5A-47E2-960E-DC5C4DAD42CA}" type="VALUE">
                      <a:rPr lang="en-US"/>
                      <a:pPr/>
                      <a:t>[VALUE]</a:t>
                    </a:fld>
                    <a:endParaRPr lang="en-CA"/>
                  </a:p>
                </c:rich>
              </c:tx>
              <c:showLegendKey val="0"/>
              <c:showVal val="1"/>
              <c:showCatName val="0"/>
              <c:showSerName val="0"/>
              <c:showPercent val="0"/>
              <c:showBubbleSize val="0"/>
              <c:extLst>
                <c:ext xmlns:c15="http://schemas.microsoft.com/office/drawing/2012/chart" uri="{CE6537A1-D6FC-4f65-9D91-7224C49458BB}">
                  <c15:layout>
                    <c:manualLayout>
                      <c:w val="0.20931674406083856"/>
                      <c:h val="0.16046318084448599"/>
                    </c:manualLayout>
                  </c15:layout>
                  <c15:dlblFieldTable/>
                  <c15:showDataLabelsRange val="0"/>
                </c:ext>
                <c:ext xmlns:c16="http://schemas.microsoft.com/office/drawing/2014/chart" uri="{C3380CC4-5D6E-409C-BE32-E72D297353CC}">
                  <c16:uniqueId val="{00000002-F1F7-4E9D-961F-1EC90352D56D}"/>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Graphics!$B$1:$U$1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Graphics!$B$2:$U$2</c:f>
              <c:numCache>
                <c:formatCode>#,##0</c:formatCode>
                <c:ptCount val="20"/>
                <c:pt idx="0">
                  <c:v>426816</c:v>
                </c:pt>
                <c:pt idx="1">
                  <c:v>430217</c:v>
                </c:pt>
                <c:pt idx="2">
                  <c:v>433254</c:v>
                </c:pt>
                <c:pt idx="3">
                  <c:v>436937</c:v>
                </c:pt>
                <c:pt idx="4">
                  <c:v>439746</c:v>
                </c:pt>
                <c:pt idx="5">
                  <c:v>442477</c:v>
                </c:pt>
                <c:pt idx="6">
                  <c:v>441610</c:v>
                </c:pt>
                <c:pt idx="7">
                  <c:v>440897</c:v>
                </c:pt>
                <c:pt idx="8">
                  <c:v>440841</c:v>
                </c:pt>
                <c:pt idx="9">
                  <c:v>441873</c:v>
                </c:pt>
                <c:pt idx="10">
                  <c:v>442939</c:v>
                </c:pt>
                <c:pt idx="11">
                  <c:v>445373</c:v>
                </c:pt>
                <c:pt idx="12">
                  <c:v>447168</c:v>
                </c:pt>
                <c:pt idx="13">
                  <c:v>449789</c:v>
                </c:pt>
                <c:pt idx="14">
                  <c:v>453563</c:v>
                </c:pt>
                <c:pt idx="15">
                  <c:v>459262</c:v>
                </c:pt>
                <c:pt idx="16">
                  <c:v>465509</c:v>
                </c:pt>
                <c:pt idx="17">
                  <c:v>472108</c:v>
                </c:pt>
                <c:pt idx="18">
                  <c:v>478201</c:v>
                </c:pt>
                <c:pt idx="19">
                  <c:v>481727</c:v>
                </c:pt>
              </c:numCache>
            </c:numRef>
          </c:val>
          <c:smooth val="0"/>
          <c:extLst>
            <c:ext xmlns:c16="http://schemas.microsoft.com/office/drawing/2014/chart" uri="{C3380CC4-5D6E-409C-BE32-E72D297353CC}">
              <c16:uniqueId val="{00000003-F1F7-4E9D-961F-1EC90352D56D}"/>
            </c:ext>
          </c:extLst>
        </c:ser>
        <c:dLbls>
          <c:showLegendKey val="0"/>
          <c:showVal val="0"/>
          <c:showCatName val="0"/>
          <c:showSerName val="0"/>
          <c:showPercent val="0"/>
          <c:showBubbleSize val="0"/>
        </c:dLbls>
        <c:smooth val="0"/>
        <c:axId val="973147535"/>
        <c:axId val="973145039"/>
      </c:lineChart>
      <c:catAx>
        <c:axId val="97314753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973145039"/>
        <c:crosses val="autoZero"/>
        <c:auto val="1"/>
        <c:lblAlgn val="ctr"/>
        <c:lblOffset val="100"/>
        <c:tickLblSkip val="2"/>
        <c:noMultiLvlLbl val="0"/>
      </c:catAx>
      <c:valAx>
        <c:axId val="973145039"/>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973147535"/>
        <c:crosses val="autoZero"/>
        <c:crossBetween val="between"/>
        <c:majorUnit val="20000"/>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Century Gothic" panose="020B0502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5657850461"/>
          <c:y val="4.1226962014363593E-2"/>
          <c:w val="0.84873914799111649"/>
          <c:h val="0.7560405331336979"/>
        </c:manualLayout>
      </c:layout>
      <c:lineChart>
        <c:grouping val="standard"/>
        <c:varyColors val="0"/>
        <c:ser>
          <c:idx val="1"/>
          <c:order val="0"/>
          <c:tx>
            <c:strRef>
              <c:f>'1110005601-eng (1)'!$A$14</c:f>
              <c:strCache>
                <c:ptCount val="1"/>
                <c:pt idx="0">
                  <c:v>Ontario</c:v>
                </c:pt>
              </c:strCache>
            </c:strRef>
          </c:tx>
          <c:spPr>
            <a:ln w="28575" cap="rnd">
              <a:solidFill>
                <a:srgbClr val="002060"/>
              </a:solidFill>
              <a:round/>
            </a:ln>
            <a:effectLst/>
          </c:spPr>
          <c:marker>
            <c:symbol val="none"/>
          </c:marker>
          <c:cat>
            <c:numRef>
              <c:f>'1110005601-eng (1)'!$B$12:$U$12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'1110005601-eng (1)'!$B$14:$U$14</c:f>
              <c:numCache>
                <c:formatCode>#,##0</c:formatCode>
                <c:ptCount val="20"/>
                <c:pt idx="0">
                  <c:v>24000</c:v>
                </c:pt>
                <c:pt idx="1">
                  <c:v>24900</c:v>
                </c:pt>
                <c:pt idx="2">
                  <c:v>25200</c:v>
                </c:pt>
                <c:pt idx="3">
                  <c:v>25600</c:v>
                </c:pt>
                <c:pt idx="4">
                  <c:v>26400</c:v>
                </c:pt>
                <c:pt idx="5">
                  <c:v>27100</c:v>
                </c:pt>
                <c:pt idx="6">
                  <c:v>27900</c:v>
                </c:pt>
                <c:pt idx="7">
                  <c:v>29080</c:v>
                </c:pt>
                <c:pt idx="8">
                  <c:v>29700</c:v>
                </c:pt>
                <c:pt idx="9">
                  <c:v>29280</c:v>
                </c:pt>
                <c:pt idx="10">
                  <c:v>29520</c:v>
                </c:pt>
                <c:pt idx="11">
                  <c:v>30290</c:v>
                </c:pt>
                <c:pt idx="12">
                  <c:v>31310</c:v>
                </c:pt>
                <c:pt idx="13">
                  <c:v>31820</c:v>
                </c:pt>
                <c:pt idx="14">
                  <c:v>32380</c:v>
                </c:pt>
                <c:pt idx="15">
                  <c:v>33840</c:v>
                </c:pt>
                <c:pt idx="16">
                  <c:v>34580</c:v>
                </c:pt>
                <c:pt idx="17">
                  <c:v>35830</c:v>
                </c:pt>
                <c:pt idx="18">
                  <c:v>37060</c:v>
                </c:pt>
                <c:pt idx="19">
                  <c:v>37820</c:v>
                </c:pt>
              </c:numCache>
            </c:numRef>
          </c:val>
          <c:smooth val="0"/>
          <c:extLst>
            <c:ext xmlns:c16="http://schemas.microsoft.com/office/drawing/2014/chart" uri="{C3380CC4-5D6E-409C-BE32-E72D297353CC}">
              <c16:uniqueId val="{00000002-44BD-444E-B466-8F910DF76F70}"/>
            </c:ext>
          </c:extLst>
        </c:ser>
        <c:ser>
          <c:idx val="2"/>
          <c:order val="1"/>
          <c:tx>
            <c:strRef>
              <c:f>'1110005601-eng (1)'!$A$15</c:f>
              <c:strCache>
                <c:ptCount val="1"/>
                <c:pt idx="0">
                  <c:v>Niagara</c:v>
                </c:pt>
              </c:strCache>
            </c:strRef>
          </c:tx>
          <c:spPr>
            <a:ln w="28575" cap="rnd">
              <a:solidFill>
                <a:srgbClr val="5B9BD5"/>
              </a:solidFill>
              <a:round/>
            </a:ln>
            <a:effectLst/>
          </c:spPr>
          <c:marker>
            <c:symbol val="none"/>
          </c:marker>
          <c:cat>
            <c:numRef>
              <c:f>'1110005601-eng (1)'!$B$12:$U$12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'1110005601-eng (1)'!$B$15:$U$15</c:f>
              <c:numCache>
                <c:formatCode>#,##0</c:formatCode>
                <c:ptCount val="20"/>
                <c:pt idx="0">
                  <c:v>22800</c:v>
                </c:pt>
                <c:pt idx="1">
                  <c:v>23400</c:v>
                </c:pt>
                <c:pt idx="2">
                  <c:v>23900</c:v>
                </c:pt>
                <c:pt idx="3">
                  <c:v>24300</c:v>
                </c:pt>
                <c:pt idx="4">
                  <c:v>25000</c:v>
                </c:pt>
                <c:pt idx="5">
                  <c:v>25600</c:v>
                </c:pt>
                <c:pt idx="6">
                  <c:v>26300</c:v>
                </c:pt>
                <c:pt idx="7">
                  <c:v>27280</c:v>
                </c:pt>
                <c:pt idx="8">
                  <c:v>27850</c:v>
                </c:pt>
                <c:pt idx="9">
                  <c:v>27550</c:v>
                </c:pt>
                <c:pt idx="10">
                  <c:v>27830</c:v>
                </c:pt>
                <c:pt idx="11">
                  <c:v>28500</c:v>
                </c:pt>
                <c:pt idx="12">
                  <c:v>29200</c:v>
                </c:pt>
                <c:pt idx="13">
                  <c:v>29640</c:v>
                </c:pt>
                <c:pt idx="14">
                  <c:v>30400</c:v>
                </c:pt>
                <c:pt idx="15">
                  <c:v>31730</c:v>
                </c:pt>
                <c:pt idx="16">
                  <c:v>32340</c:v>
                </c:pt>
                <c:pt idx="17">
                  <c:v>33400</c:v>
                </c:pt>
                <c:pt idx="18">
                  <c:v>34700</c:v>
                </c:pt>
                <c:pt idx="19">
                  <c:v>35410</c:v>
                </c:pt>
              </c:numCache>
            </c:numRef>
          </c:val>
          <c:smooth val="0"/>
          <c:extLst>
            <c:ext xmlns:c16="http://schemas.microsoft.com/office/drawing/2014/chart" uri="{C3380CC4-5D6E-409C-BE32-E72D297353CC}">
              <c16:uniqueId val="{00000005-44BD-444E-B466-8F910DF76F70}"/>
            </c:ext>
          </c:extLst>
        </c:ser>
        <c:dLbls>
          <c:showLegendKey val="0"/>
          <c:showVal val="0"/>
          <c:showCatName val="0"/>
          <c:showSerName val="0"/>
          <c:showPercent val="0"/>
          <c:showBubbleSize val="0"/>
        </c:dLbls>
        <c:smooth val="0"/>
        <c:axId val="465215360"/>
        <c:axId val="465216608"/>
      </c:lineChart>
      <c:catAx>
        <c:axId val="46521536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465216608"/>
        <c:crosses val="autoZero"/>
        <c:auto val="1"/>
        <c:lblAlgn val="ctr"/>
        <c:lblOffset val="100"/>
        <c:noMultiLvlLbl val="0"/>
      </c:catAx>
      <c:valAx>
        <c:axId val="46521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465215360"/>
        <c:crosses val="autoZero"/>
        <c:crossBetween val="between"/>
      </c:valAx>
      <c:spPr>
        <a:solidFill>
          <a:sysClr val="window" lastClr="FFFFFF">
            <a:lumMod val="95000"/>
          </a:sysClr>
        </a:solidFill>
        <a:ln>
          <a:noFill/>
        </a:ln>
        <a:effectLst/>
      </c:spPr>
    </c:plotArea>
    <c:legend>
      <c:legendPos val="b"/>
      <c:layout>
        <c:manualLayout>
          <c:xMode val="edge"/>
          <c:yMode val="edge"/>
          <c:x val="0.7084709603607241"/>
          <c:y val="0.56257970936994506"/>
          <c:w val="0.24117773739820983"/>
          <c:h val="0.17073178883199872"/>
        </c:manualLayout>
      </c:layout>
      <c:overlay val="0"/>
      <c:spPr>
        <a:solidFill>
          <a:sysClr val="window" lastClr="FFFFFF">
            <a:lumMod val="85000"/>
          </a:sysClr>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Century Gothic" panose="020B0502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31960428023423"/>
          <c:y val="2.9115934356802542E-2"/>
          <c:w val="0.60318039571976578"/>
          <c:h val="0.90822103100002916"/>
        </c:manualLayout>
      </c:layout>
      <c:barChart>
        <c:barDir val="bar"/>
        <c:grouping val="clustered"/>
        <c:varyColors val="0"/>
        <c:ser>
          <c:idx val="0"/>
          <c:order val="0"/>
          <c:tx>
            <c:strRef>
              <c:f>'S.4.Data-Edu-Attain-T'!$B$32</c:f>
              <c:strCache>
                <c:ptCount val="1"/>
                <c:pt idx="0">
                  <c:v>Niagara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'S.4.Data-Edu-Attain-T'!$A$33:$A$38</c:f>
              <c:strCache>
                <c:ptCount val="6"/>
                <c:pt idx="0">
                  <c:v>Diplôme d’études secondaires non terminé</c:v>
                </c:pt>
                <c:pt idx="1">
                  <c:v>Diplôme d’études secondaires</c:v>
                </c:pt>
                <c:pt idx="2">
                  <c:v>Stage en entreprise</c:v>
                </c:pt>
                <c:pt idx="3">
                  <c:v>Diplôme d’études collégiales</c:v>
                </c:pt>
                <c:pt idx="4">
                  <c:v>Diplôme universitaire</c:v>
                </c:pt>
                <c:pt idx="5">
                  <c:v>Autre</c:v>
                </c:pt>
              </c:strCache>
            </c:strRef>
          </c:cat>
          <c:val>
            <c:numRef>
              <c:f>'S.4.Data-Edu-Attain-T'!$B$33:$B$38</c:f>
              <c:numCache>
                <c:formatCode>0.0%</c:formatCode>
                <c:ptCount val="6"/>
                <c:pt idx="0">
                  <c:v>0.101326154592996</c:v>
                </c:pt>
                <c:pt idx="1">
                  <c:v>0.31562920629316621</c:v>
                </c:pt>
                <c:pt idx="2">
                  <c:v>7.8179130166155478E-2</c:v>
                </c:pt>
                <c:pt idx="3">
                  <c:v>0.28103003155409428</c:v>
                </c:pt>
                <c:pt idx="4">
                  <c:v>0.20673448222599791</c:v>
                </c:pt>
                <c:pt idx="5">
                  <c:v>1.7056863567157264E-2</c:v>
                </c:pt>
              </c:numCache>
            </c:numRef>
          </c:val>
          <c:extLst>
            <c:ext xmlns:c16="http://schemas.microsoft.com/office/drawing/2014/chart" uri="{C3380CC4-5D6E-409C-BE32-E72D297353CC}">
              <c16:uniqueId val="{00000000-18EB-4F6D-8F24-7ED7CEA3092F}"/>
            </c:ext>
          </c:extLst>
        </c:ser>
        <c:ser>
          <c:idx val="1"/>
          <c:order val="1"/>
          <c:tx>
            <c:strRef>
              <c:f>'S.4.Data-Edu-Attain-T'!$C$32</c:f>
              <c:strCache>
                <c:ptCount val="1"/>
                <c:pt idx="0">
                  <c:v>Ontario %</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'S.4.Data-Edu-Attain-T'!$A$33:$A$38</c:f>
              <c:strCache>
                <c:ptCount val="6"/>
                <c:pt idx="0">
                  <c:v>Diplôme d’études secondaires non terminé</c:v>
                </c:pt>
                <c:pt idx="1">
                  <c:v>Diplôme d’études secondaires</c:v>
                </c:pt>
                <c:pt idx="2">
                  <c:v>Stage en entreprise</c:v>
                </c:pt>
                <c:pt idx="3">
                  <c:v>Diplôme d’études collégiales</c:v>
                </c:pt>
                <c:pt idx="4">
                  <c:v>Diplôme universitaire</c:v>
                </c:pt>
                <c:pt idx="5">
                  <c:v>Autre</c:v>
                </c:pt>
              </c:strCache>
            </c:strRef>
          </c:cat>
          <c:val>
            <c:numRef>
              <c:f>'S.4.Data-Edu-Attain-T'!$C$33:$C$38</c:f>
              <c:numCache>
                <c:formatCode>0.0%</c:formatCode>
                <c:ptCount val="6"/>
                <c:pt idx="0">
                  <c:v>9.7138276384741706E-2</c:v>
                </c:pt>
                <c:pt idx="1">
                  <c:v>0.26554694801989731</c:v>
                </c:pt>
                <c:pt idx="2">
                  <c:v>5.8974260240069729E-2</c:v>
                </c:pt>
                <c:pt idx="3">
                  <c:v>0.24145946154088502</c:v>
                </c:pt>
                <c:pt idx="4">
                  <c:v>0.31410418424249215</c:v>
                </c:pt>
                <c:pt idx="5">
                  <c:v>2.2776169456044975E-2</c:v>
                </c:pt>
              </c:numCache>
            </c:numRef>
          </c:val>
          <c:extLst>
            <c:ext xmlns:c16="http://schemas.microsoft.com/office/drawing/2014/chart" uri="{C3380CC4-5D6E-409C-BE32-E72D297353CC}">
              <c16:uniqueId val="{00000001-18EB-4F6D-8F24-7ED7CEA3092F}"/>
            </c:ext>
          </c:extLst>
        </c:ser>
        <c:dLbls>
          <c:showLegendKey val="0"/>
          <c:showVal val="0"/>
          <c:showCatName val="0"/>
          <c:showSerName val="0"/>
          <c:showPercent val="0"/>
          <c:showBubbleSize val="0"/>
        </c:dLbls>
        <c:gapWidth val="219"/>
        <c:axId val="347165768"/>
        <c:axId val="752641672"/>
      </c:barChart>
      <c:catAx>
        <c:axId val="347165768"/>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crossAx val="752641672"/>
        <c:crosses val="autoZero"/>
        <c:auto val="1"/>
        <c:lblAlgn val="ctr"/>
        <c:lblOffset val="100"/>
        <c:noMultiLvlLbl val="0"/>
      </c:catAx>
      <c:valAx>
        <c:axId val="752641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crossAx val="347165768"/>
        <c:crosses val="autoZero"/>
        <c:crossBetween val="between"/>
      </c:valAx>
      <c:spPr>
        <a:solidFill>
          <a:sysClr val="window" lastClr="FFFFFF">
            <a:lumMod val="95000"/>
          </a:sysClr>
        </a:solidFill>
        <a:ln>
          <a:noFill/>
        </a:ln>
        <a:effectLst/>
      </c:spPr>
    </c:plotArea>
    <c:legend>
      <c:legendPos val="b"/>
      <c:layout>
        <c:manualLayout>
          <c:xMode val="edge"/>
          <c:yMode val="edge"/>
          <c:x val="0.61922269331718149"/>
          <c:y val="8.4725076385038955E-2"/>
          <c:w val="0.30428965610067971"/>
          <c:h val="4.7090699157576188E-2"/>
        </c:manualLayout>
      </c:layout>
      <c:overlay val="0"/>
      <c:spPr>
        <a:solidFill>
          <a:sysClr val="window" lastClr="FFFFFF">
            <a:lumMod val="85000"/>
          </a:sys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entury Gothic" panose="020B0502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34188034188034"/>
          <c:y val="4.2383583618607647E-2"/>
          <c:w val="0.86115384615384616"/>
          <c:h val="0.72709507370691961"/>
        </c:manualLayout>
      </c:layout>
      <c:lineChart>
        <c:grouping val="standard"/>
        <c:varyColors val="0"/>
        <c:ser>
          <c:idx val="0"/>
          <c:order val="0"/>
          <c:tx>
            <c:strRef>
              <c:f>Sheet1!$B$32</c:f>
              <c:strCache>
                <c:ptCount val="1"/>
                <c:pt idx="0">
                  <c:v>Men</c:v>
                </c:pt>
              </c:strCache>
            </c:strRef>
          </c:tx>
          <c:spPr>
            <a:ln w="28575" cap="rnd">
              <a:solidFill>
                <a:schemeClr val="accent1"/>
              </a:solidFill>
              <a:prstDash val="dash"/>
              <a:round/>
            </a:ln>
            <a:effectLst/>
          </c:spPr>
          <c:marker>
            <c:symbol val="none"/>
          </c:marker>
          <c:cat>
            <c:strRef>
              <c:f>Sheet1!$C$31:$X$31</c:f>
              <c:strCache>
                <c:ptCount val="22"/>
                <c:pt idx="0">
                  <c:v>Dec-19</c:v>
                </c:pt>
                <c:pt idx="1">
                  <c:v>Jan-20</c:v>
                </c:pt>
                <c:pt idx="2">
                  <c:v>Fév-20</c:v>
                </c:pt>
                <c:pt idx="3">
                  <c:v>Mar-20</c:v>
                </c:pt>
                <c:pt idx="4">
                  <c:v>Avr-20</c:v>
                </c:pt>
                <c:pt idx="5">
                  <c:v>Mai-20</c:v>
                </c:pt>
                <c:pt idx="6">
                  <c:v>Jui-20</c:v>
                </c:pt>
                <c:pt idx="7">
                  <c:v>Jul-20</c:v>
                </c:pt>
                <c:pt idx="8">
                  <c:v>Aoû-20</c:v>
                </c:pt>
                <c:pt idx="9">
                  <c:v>Sep-20</c:v>
                </c:pt>
                <c:pt idx="10">
                  <c:v>Oct-20</c:v>
                </c:pt>
                <c:pt idx="11">
                  <c:v>Nov-20</c:v>
                </c:pt>
                <c:pt idx="12">
                  <c:v>Dec-20</c:v>
                </c:pt>
                <c:pt idx="13">
                  <c:v>Jan-21</c:v>
                </c:pt>
                <c:pt idx="14">
                  <c:v>Fév-21</c:v>
                </c:pt>
                <c:pt idx="15">
                  <c:v>Mar-21</c:v>
                </c:pt>
                <c:pt idx="16">
                  <c:v>Avr-21</c:v>
                </c:pt>
                <c:pt idx="17">
                  <c:v>Mai-21</c:v>
                </c:pt>
                <c:pt idx="18">
                  <c:v>Jui-21</c:v>
                </c:pt>
                <c:pt idx="19">
                  <c:v>Jul-21</c:v>
                </c:pt>
                <c:pt idx="20">
                  <c:v>Aoû-21</c:v>
                </c:pt>
                <c:pt idx="21">
                  <c:v>Sep-21</c:v>
                </c:pt>
              </c:strCache>
            </c:strRef>
          </c:cat>
          <c:val>
            <c:numRef>
              <c:f>Sheet1!$C$32:$X$32</c:f>
              <c:numCache>
                <c:formatCode>#,##0</c:formatCode>
                <c:ptCount val="22"/>
                <c:pt idx="0">
                  <c:v>107800</c:v>
                </c:pt>
                <c:pt idx="1">
                  <c:v>104900</c:v>
                </c:pt>
                <c:pt idx="2">
                  <c:v>103200</c:v>
                </c:pt>
                <c:pt idx="3">
                  <c:v>99400</c:v>
                </c:pt>
                <c:pt idx="4">
                  <c:v>95200</c:v>
                </c:pt>
                <c:pt idx="5">
                  <c:v>92300</c:v>
                </c:pt>
                <c:pt idx="6">
                  <c:v>93500</c:v>
                </c:pt>
                <c:pt idx="7">
                  <c:v>99400</c:v>
                </c:pt>
                <c:pt idx="8">
                  <c:v>104700</c:v>
                </c:pt>
                <c:pt idx="9">
                  <c:v>108800</c:v>
                </c:pt>
                <c:pt idx="10">
                  <c:v>109800</c:v>
                </c:pt>
                <c:pt idx="11">
                  <c:v>106900</c:v>
                </c:pt>
                <c:pt idx="12">
                  <c:v>103600</c:v>
                </c:pt>
                <c:pt idx="13">
                  <c:v>97500</c:v>
                </c:pt>
                <c:pt idx="14">
                  <c:v>95000</c:v>
                </c:pt>
                <c:pt idx="15">
                  <c:v>94800</c:v>
                </c:pt>
                <c:pt idx="16">
                  <c:v>96700</c:v>
                </c:pt>
                <c:pt idx="17">
                  <c:v>98200</c:v>
                </c:pt>
                <c:pt idx="18">
                  <c:v>96700</c:v>
                </c:pt>
                <c:pt idx="19">
                  <c:v>99600</c:v>
                </c:pt>
                <c:pt idx="20">
                  <c:v>104300</c:v>
                </c:pt>
                <c:pt idx="21">
                  <c:v>110100</c:v>
                </c:pt>
              </c:numCache>
            </c:numRef>
          </c:val>
          <c:smooth val="0"/>
          <c:extLst>
            <c:ext xmlns:c16="http://schemas.microsoft.com/office/drawing/2014/chart" uri="{C3380CC4-5D6E-409C-BE32-E72D297353CC}">
              <c16:uniqueId val="{00000000-E3F4-4DB8-B204-8FAF2259C1CC}"/>
            </c:ext>
          </c:extLst>
        </c:ser>
        <c:ser>
          <c:idx val="1"/>
          <c:order val="1"/>
          <c:tx>
            <c:strRef>
              <c:f>Sheet1!$B$33</c:f>
              <c:strCache>
                <c:ptCount val="1"/>
                <c:pt idx="0">
                  <c:v>Women</c:v>
                </c:pt>
              </c:strCache>
            </c:strRef>
          </c:tx>
          <c:spPr>
            <a:ln w="28575" cap="rnd">
              <a:solidFill>
                <a:schemeClr val="tx2"/>
              </a:solidFill>
              <a:round/>
            </a:ln>
            <a:effectLst/>
          </c:spPr>
          <c:marker>
            <c:symbol val="none"/>
          </c:marker>
          <c:cat>
            <c:strRef>
              <c:f>Sheet1!$C$31:$X$31</c:f>
              <c:strCache>
                <c:ptCount val="22"/>
                <c:pt idx="0">
                  <c:v>Dec-19</c:v>
                </c:pt>
                <c:pt idx="1">
                  <c:v>Jan-20</c:v>
                </c:pt>
                <c:pt idx="2">
                  <c:v>Fév-20</c:v>
                </c:pt>
                <c:pt idx="3">
                  <c:v>Mar-20</c:v>
                </c:pt>
                <c:pt idx="4">
                  <c:v>Avr-20</c:v>
                </c:pt>
                <c:pt idx="5">
                  <c:v>Mai-20</c:v>
                </c:pt>
                <c:pt idx="6">
                  <c:v>Jui-20</c:v>
                </c:pt>
                <c:pt idx="7">
                  <c:v>Jul-20</c:v>
                </c:pt>
                <c:pt idx="8">
                  <c:v>Aoû-20</c:v>
                </c:pt>
                <c:pt idx="9">
                  <c:v>Sep-20</c:v>
                </c:pt>
                <c:pt idx="10">
                  <c:v>Oct-20</c:v>
                </c:pt>
                <c:pt idx="11">
                  <c:v>Nov-20</c:v>
                </c:pt>
                <c:pt idx="12">
                  <c:v>Dec-20</c:v>
                </c:pt>
                <c:pt idx="13">
                  <c:v>Jan-21</c:v>
                </c:pt>
                <c:pt idx="14">
                  <c:v>Fév-21</c:v>
                </c:pt>
                <c:pt idx="15">
                  <c:v>Mar-21</c:v>
                </c:pt>
                <c:pt idx="16">
                  <c:v>Avr-21</c:v>
                </c:pt>
                <c:pt idx="17">
                  <c:v>Mai-21</c:v>
                </c:pt>
                <c:pt idx="18">
                  <c:v>Jui-21</c:v>
                </c:pt>
                <c:pt idx="19">
                  <c:v>Jul-21</c:v>
                </c:pt>
                <c:pt idx="20">
                  <c:v>Aoû-21</c:v>
                </c:pt>
                <c:pt idx="21">
                  <c:v>Sep-21</c:v>
                </c:pt>
              </c:strCache>
            </c:strRef>
          </c:cat>
          <c:val>
            <c:numRef>
              <c:f>Sheet1!$C$33:$X$33</c:f>
              <c:numCache>
                <c:formatCode>#,##0</c:formatCode>
                <c:ptCount val="22"/>
                <c:pt idx="0">
                  <c:v>103800</c:v>
                </c:pt>
                <c:pt idx="1">
                  <c:v>103300</c:v>
                </c:pt>
                <c:pt idx="2">
                  <c:v>100800</c:v>
                </c:pt>
                <c:pt idx="3">
                  <c:v>93500</c:v>
                </c:pt>
                <c:pt idx="4">
                  <c:v>86800</c:v>
                </c:pt>
                <c:pt idx="5">
                  <c:v>80000</c:v>
                </c:pt>
                <c:pt idx="6">
                  <c:v>80800</c:v>
                </c:pt>
                <c:pt idx="7">
                  <c:v>82000</c:v>
                </c:pt>
                <c:pt idx="8">
                  <c:v>86400</c:v>
                </c:pt>
                <c:pt idx="9">
                  <c:v>88000</c:v>
                </c:pt>
                <c:pt idx="10">
                  <c:v>93200</c:v>
                </c:pt>
                <c:pt idx="11">
                  <c:v>95600</c:v>
                </c:pt>
                <c:pt idx="12">
                  <c:v>95000</c:v>
                </c:pt>
                <c:pt idx="13">
                  <c:v>89000</c:v>
                </c:pt>
                <c:pt idx="14">
                  <c:v>85000</c:v>
                </c:pt>
                <c:pt idx="15">
                  <c:v>86900</c:v>
                </c:pt>
                <c:pt idx="16">
                  <c:v>90300</c:v>
                </c:pt>
                <c:pt idx="17">
                  <c:v>92500</c:v>
                </c:pt>
                <c:pt idx="18">
                  <c:v>93300</c:v>
                </c:pt>
                <c:pt idx="19">
                  <c:v>95800</c:v>
                </c:pt>
                <c:pt idx="20">
                  <c:v>99900</c:v>
                </c:pt>
                <c:pt idx="21">
                  <c:v>103100</c:v>
                </c:pt>
              </c:numCache>
            </c:numRef>
          </c:val>
          <c:smooth val="0"/>
          <c:extLst>
            <c:ext xmlns:c16="http://schemas.microsoft.com/office/drawing/2014/chart" uri="{C3380CC4-5D6E-409C-BE32-E72D297353CC}">
              <c16:uniqueId val="{00000001-E3F4-4DB8-B204-8FAF2259C1CC}"/>
            </c:ext>
          </c:extLst>
        </c:ser>
        <c:dLbls>
          <c:showLegendKey val="0"/>
          <c:showVal val="0"/>
          <c:showCatName val="0"/>
          <c:showSerName val="0"/>
          <c:showPercent val="0"/>
          <c:showBubbleSize val="0"/>
        </c:dLbls>
        <c:smooth val="0"/>
        <c:axId val="1217139328"/>
        <c:axId val="1217141824"/>
      </c:lineChart>
      <c:catAx>
        <c:axId val="1217139328"/>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1217141824"/>
        <c:crosses val="autoZero"/>
        <c:auto val="1"/>
        <c:lblAlgn val="ctr"/>
        <c:lblOffset val="100"/>
        <c:noMultiLvlLbl val="1"/>
      </c:catAx>
      <c:valAx>
        <c:axId val="1217141824"/>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1217139328"/>
        <c:crosses val="autoZero"/>
        <c:crossBetween val="between"/>
      </c:valAx>
      <c:spPr>
        <a:solidFill>
          <a:sysClr val="window" lastClr="FFFFFF">
            <a:lumMod val="95000"/>
          </a:sysClr>
        </a:solidFill>
        <a:ln>
          <a:noFill/>
        </a:ln>
        <a:effectLst/>
      </c:spPr>
    </c:plotArea>
    <c:legend>
      <c:legendPos val="b"/>
      <c:layout>
        <c:manualLayout>
          <c:xMode val="edge"/>
          <c:yMode val="edge"/>
          <c:x val="0.76805740628575259"/>
          <c:y val="0.58852092910351528"/>
          <c:w val="0.19465424994952554"/>
          <c:h val="0.1501576320301003"/>
        </c:manualLayout>
      </c:layout>
      <c:overlay val="0"/>
      <c:spPr>
        <a:solidFill>
          <a:sysClr val="window" lastClr="FFFFFF">
            <a:lumMod val="85000"/>
          </a:sysClr>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Century Gothic" panose="020B0502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Sheet1!$D$2</c:f>
              <c:strCache>
                <c:ptCount val="1"/>
                <c:pt idx="0">
                  <c:v>Posts without wages</c:v>
                </c:pt>
              </c:strCache>
            </c:strRef>
          </c:tx>
          <c:spPr>
            <a:solidFill>
              <a:srgbClr val="0070C0"/>
            </a:solidFill>
            <a:ln>
              <a:noFill/>
            </a:ln>
            <a:effectLst/>
          </c:spPr>
          <c:invertIfNegative val="0"/>
          <c:cat>
            <c:strRef>
              <c:f>Sheet1!$B$3:$B$11</c:f>
              <c:strCache>
                <c:ptCount val="9"/>
                <c:pt idx="0">
                  <c:v>Jan</c:v>
                </c:pt>
                <c:pt idx="1">
                  <c:v>Feb</c:v>
                </c:pt>
                <c:pt idx="2">
                  <c:v>Mar</c:v>
                </c:pt>
                <c:pt idx="3">
                  <c:v>April</c:v>
                </c:pt>
                <c:pt idx="4">
                  <c:v>May</c:v>
                </c:pt>
                <c:pt idx="5">
                  <c:v>June</c:v>
                </c:pt>
                <c:pt idx="6">
                  <c:v>July</c:v>
                </c:pt>
                <c:pt idx="7">
                  <c:v>August</c:v>
                </c:pt>
                <c:pt idx="8">
                  <c:v>September</c:v>
                </c:pt>
              </c:strCache>
            </c:strRef>
          </c:cat>
          <c:val>
            <c:numRef>
              <c:f>Sheet1!$D$3:$D$11</c:f>
              <c:numCache>
                <c:formatCode>#,##0</c:formatCode>
                <c:ptCount val="9"/>
                <c:pt idx="0">
                  <c:v>766</c:v>
                </c:pt>
                <c:pt idx="1">
                  <c:v>856</c:v>
                </c:pt>
                <c:pt idx="2">
                  <c:v>1460</c:v>
                </c:pt>
                <c:pt idx="3">
                  <c:v>1229</c:v>
                </c:pt>
                <c:pt idx="4">
                  <c:v>1630</c:v>
                </c:pt>
                <c:pt idx="5">
                  <c:v>2090</c:v>
                </c:pt>
                <c:pt idx="6">
                  <c:v>2263</c:v>
                </c:pt>
                <c:pt idx="7">
                  <c:v>2131</c:v>
                </c:pt>
                <c:pt idx="8">
                  <c:v>2231</c:v>
                </c:pt>
              </c:numCache>
            </c:numRef>
          </c:val>
          <c:extLst>
            <c:ext xmlns:c16="http://schemas.microsoft.com/office/drawing/2014/chart" uri="{C3380CC4-5D6E-409C-BE32-E72D297353CC}">
              <c16:uniqueId val="{00000000-E925-44E7-911F-E30DA249C8C7}"/>
            </c:ext>
          </c:extLst>
        </c:ser>
        <c:ser>
          <c:idx val="2"/>
          <c:order val="2"/>
          <c:tx>
            <c:strRef>
              <c:f>Sheet1!$E$2</c:f>
              <c:strCache>
                <c:ptCount val="1"/>
                <c:pt idx="0">
                  <c:v>Posts with Wages</c:v>
                </c:pt>
              </c:strCache>
            </c:strRef>
          </c:tx>
          <c:spPr>
            <a:solidFill>
              <a:srgbClr val="002060"/>
            </a:solidFill>
            <a:ln>
              <a:noFill/>
            </a:ln>
            <a:effectLst/>
          </c:spPr>
          <c:invertIfNegative val="0"/>
          <c:dLbls>
            <c:dLbl>
              <c:idx val="0"/>
              <c:tx>
                <c:strRef>
                  <c:f>Sheet1!$C$3</c:f>
                  <c:strCache>
                    <c:ptCount val="1"/>
                    <c:pt idx="0">
                      <c:v>1,542</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{BC77EE1D-6612-4CEE-AC8A-FC74F1B3441D}</c15:txfldGUID>
                      <c15:f>Sheet1!$C$3</c15:f>
                      <c15:dlblFieldTableCache>
                        <c:ptCount val="1"/>
                        <c:pt idx="0">
                          <c:v>1,542</c:v>
                        </c:pt>
                      </c15:dlblFieldTableCache>
                    </c15:dlblFTEntry>
                  </c15:dlblFieldTable>
                  <c15:showDataLabelsRange val="0"/>
                </c:ext>
                <c:ext xmlns:c16="http://schemas.microsoft.com/office/drawing/2014/chart" uri="{C3380CC4-5D6E-409C-BE32-E72D297353CC}">
                  <c16:uniqueId val="{00000001-E925-44E7-911F-E30DA249C8C7}"/>
                </c:ext>
              </c:extLst>
            </c:dLbl>
            <c:dLbl>
              <c:idx val="1"/>
              <c:tx>
                <c:strRef>
                  <c:f>Sheet1!$C$4</c:f>
                  <c:strCache>
                    <c:ptCount val="1"/>
                    <c:pt idx="0">
                      <c:v>1,778</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{8ECCDD47-EA5A-489F-97DE-0E2FAA119963}</c15:txfldGUID>
                      <c15:f>Sheet1!$C$4</c15:f>
                      <c15:dlblFieldTableCache>
                        <c:ptCount val="1"/>
                        <c:pt idx="0">
                          <c:v>1,778</c:v>
                        </c:pt>
                      </c15:dlblFieldTableCache>
                    </c15:dlblFTEntry>
                  </c15:dlblFieldTable>
                  <c15:showDataLabelsRange val="0"/>
                </c:ext>
                <c:ext xmlns:c16="http://schemas.microsoft.com/office/drawing/2014/chart" uri="{C3380CC4-5D6E-409C-BE32-E72D297353CC}">
                  <c16:uniqueId val="{00000002-E925-44E7-911F-E30DA249C8C7}"/>
                </c:ext>
              </c:extLst>
            </c:dLbl>
            <c:dLbl>
              <c:idx val="2"/>
              <c:tx>
                <c:strRef>
                  <c:f>Sheet1!$C$5</c:f>
                  <c:strCache>
                    <c:ptCount val="1"/>
                    <c:pt idx="0">
                      <c:v>3,021</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{E0DAF9D4-C3EE-4A1E-8EE2-20C3E470C8E6}</c15:txfldGUID>
                      <c15:f>Sheet1!$C$5</c15:f>
                      <c15:dlblFieldTableCache>
                        <c:ptCount val="1"/>
                        <c:pt idx="0">
                          <c:v>3,021</c:v>
                        </c:pt>
                      </c15:dlblFieldTableCache>
                    </c15:dlblFTEntry>
                  </c15:dlblFieldTable>
                  <c15:showDataLabelsRange val="0"/>
                </c:ext>
                <c:ext xmlns:c16="http://schemas.microsoft.com/office/drawing/2014/chart" uri="{C3380CC4-5D6E-409C-BE32-E72D297353CC}">
                  <c16:uniqueId val="{00000003-E925-44E7-911F-E30DA249C8C7}"/>
                </c:ext>
              </c:extLst>
            </c:dLbl>
            <c:dLbl>
              <c:idx val="3"/>
              <c:tx>
                <c:strRef>
                  <c:f>Sheet1!$C$6</c:f>
                  <c:strCache>
                    <c:ptCount val="1"/>
                    <c:pt idx="0">
                      <c:v>2,436</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{0FF9653C-38E0-4A4B-8BA9-6DE038FA0843}</c15:txfldGUID>
                      <c15:f>Sheet1!$C$6</c15:f>
                      <c15:dlblFieldTableCache>
                        <c:ptCount val="1"/>
                        <c:pt idx="0">
                          <c:v>2,436</c:v>
                        </c:pt>
                      </c15:dlblFieldTableCache>
                    </c15:dlblFTEntry>
                  </c15:dlblFieldTable>
                  <c15:showDataLabelsRange val="0"/>
                </c:ext>
                <c:ext xmlns:c16="http://schemas.microsoft.com/office/drawing/2014/chart" uri="{C3380CC4-5D6E-409C-BE32-E72D297353CC}">
                  <c16:uniqueId val="{00000004-E925-44E7-911F-E30DA249C8C7}"/>
                </c:ext>
              </c:extLst>
            </c:dLbl>
            <c:dLbl>
              <c:idx val="4"/>
              <c:tx>
                <c:strRef>
                  <c:f>Sheet1!$C$7</c:f>
                  <c:strCache>
                    <c:ptCount val="1"/>
                    <c:pt idx="0">
                      <c:v>2,998</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{4CDFBBE4-6E98-4875-A160-53CCE8DBA52C}</c15:txfldGUID>
                      <c15:f>Sheet1!$C$7</c15:f>
                      <c15:dlblFieldTableCache>
                        <c:ptCount val="1"/>
                        <c:pt idx="0">
                          <c:v>2,998</c:v>
                        </c:pt>
                      </c15:dlblFieldTableCache>
                    </c15:dlblFTEntry>
                  </c15:dlblFieldTable>
                  <c15:showDataLabelsRange val="0"/>
                </c:ext>
                <c:ext xmlns:c16="http://schemas.microsoft.com/office/drawing/2014/chart" uri="{C3380CC4-5D6E-409C-BE32-E72D297353CC}">
                  <c16:uniqueId val="{00000005-E925-44E7-911F-E30DA249C8C7}"/>
                </c:ext>
              </c:extLst>
            </c:dLbl>
            <c:dLbl>
              <c:idx val="5"/>
              <c:tx>
                <c:strRef>
                  <c:f>Sheet1!$C$8</c:f>
                  <c:strCache>
                    <c:ptCount val="1"/>
                    <c:pt idx="0">
                      <c:v>4,133</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{C2047387-586B-4E71-A5C5-D68EE10C9287}</c15:txfldGUID>
                      <c15:f>Sheet1!$C$8</c15:f>
                      <c15:dlblFieldTableCache>
                        <c:ptCount val="1"/>
                        <c:pt idx="0">
                          <c:v>4,133</c:v>
                        </c:pt>
                      </c15:dlblFieldTableCache>
                    </c15:dlblFTEntry>
                  </c15:dlblFieldTable>
                  <c15:showDataLabelsRange val="0"/>
                </c:ext>
                <c:ext xmlns:c16="http://schemas.microsoft.com/office/drawing/2014/chart" uri="{C3380CC4-5D6E-409C-BE32-E72D297353CC}">
                  <c16:uniqueId val="{00000006-E925-44E7-911F-E30DA249C8C7}"/>
                </c:ext>
              </c:extLst>
            </c:dLbl>
            <c:dLbl>
              <c:idx val="6"/>
              <c:tx>
                <c:strRef>
                  <c:f>Sheet1!$C$9</c:f>
                  <c:strCache>
                    <c:ptCount val="1"/>
                    <c:pt idx="0">
                      <c:v>4,493</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{32E1E088-92FF-41AE-A2B7-BEC680F3B905}</c15:txfldGUID>
                      <c15:f>Sheet1!$C$9</c15:f>
                      <c15:dlblFieldTableCache>
                        <c:ptCount val="1"/>
                        <c:pt idx="0">
                          <c:v>4,493</c:v>
                        </c:pt>
                      </c15:dlblFieldTableCache>
                    </c15:dlblFTEntry>
                  </c15:dlblFieldTable>
                  <c15:showDataLabelsRange val="0"/>
                </c:ext>
                <c:ext xmlns:c16="http://schemas.microsoft.com/office/drawing/2014/chart" uri="{C3380CC4-5D6E-409C-BE32-E72D297353CC}">
                  <c16:uniqueId val="{00000007-E925-44E7-911F-E30DA249C8C7}"/>
                </c:ext>
              </c:extLst>
            </c:dLbl>
            <c:dLbl>
              <c:idx val="7"/>
              <c:tx>
                <c:strRef>
                  <c:f>Sheet1!$C$10</c:f>
                  <c:strCache>
                    <c:ptCount val="1"/>
                    <c:pt idx="0">
                      <c:v>4,071</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{E0F6418F-D897-4895-AB5E-2BE86402AAF0}</c15:txfldGUID>
                      <c15:f>Sheet1!$C$10</c15:f>
                      <c15:dlblFieldTableCache>
                        <c:ptCount val="1"/>
                        <c:pt idx="0">
                          <c:v>4,071</c:v>
                        </c:pt>
                      </c15:dlblFieldTableCache>
                    </c15:dlblFTEntry>
                  </c15:dlblFieldTable>
                  <c15:showDataLabelsRange val="0"/>
                </c:ext>
                <c:ext xmlns:c16="http://schemas.microsoft.com/office/drawing/2014/chart" uri="{C3380CC4-5D6E-409C-BE32-E72D297353CC}">
                  <c16:uniqueId val="{00000008-E925-44E7-911F-E30DA249C8C7}"/>
                </c:ext>
              </c:extLst>
            </c:dLbl>
            <c:dLbl>
              <c:idx val="8"/>
              <c:tx>
                <c:rich>
                  <a:bodyPr/>
                  <a:lstStyle/>
                  <a:p>
                    <a:r>
                      <a:rPr lang="en-US"/>
                      <a:t>3,988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AB1-45B4-B8AE-488E1768B074}"/>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Sheet1!$B$3:$B$11</c:f>
              <c:strCache>
                <c:ptCount val="9"/>
                <c:pt idx="0">
                  <c:v>Jan</c:v>
                </c:pt>
                <c:pt idx="1">
                  <c:v>Feb</c:v>
                </c:pt>
                <c:pt idx="2">
                  <c:v>Mar</c:v>
                </c:pt>
                <c:pt idx="3">
                  <c:v>April</c:v>
                </c:pt>
                <c:pt idx="4">
                  <c:v>May</c:v>
                </c:pt>
                <c:pt idx="5">
                  <c:v>June</c:v>
                </c:pt>
                <c:pt idx="6">
                  <c:v>July</c:v>
                </c:pt>
                <c:pt idx="7">
                  <c:v>August</c:v>
                </c:pt>
                <c:pt idx="8">
                  <c:v>September</c:v>
                </c:pt>
              </c:strCache>
            </c:strRef>
          </c:cat>
          <c:val>
            <c:numRef>
              <c:f>Sheet1!$E$3:$E$11</c:f>
              <c:numCache>
                <c:formatCode>General</c:formatCode>
                <c:ptCount val="9"/>
                <c:pt idx="0">
                  <c:v>776</c:v>
                </c:pt>
                <c:pt idx="1">
                  <c:v>922</c:v>
                </c:pt>
                <c:pt idx="2">
                  <c:v>1561</c:v>
                </c:pt>
                <c:pt idx="3">
                  <c:v>1207</c:v>
                </c:pt>
                <c:pt idx="4">
                  <c:v>1368</c:v>
                </c:pt>
                <c:pt idx="5">
                  <c:v>2043</c:v>
                </c:pt>
                <c:pt idx="6">
                  <c:v>2230</c:v>
                </c:pt>
                <c:pt idx="7">
                  <c:v>1940</c:v>
                </c:pt>
                <c:pt idx="8" formatCode="#,##0">
                  <c:v>1757</c:v>
                </c:pt>
              </c:numCache>
            </c:numRef>
          </c:val>
          <c:extLst>
            <c:ext xmlns:c16="http://schemas.microsoft.com/office/drawing/2014/chart" uri="{C3380CC4-5D6E-409C-BE32-E72D297353CC}">
              <c16:uniqueId val="{00000009-E925-44E7-911F-E30DA249C8C7}"/>
            </c:ext>
          </c:extLst>
        </c:ser>
        <c:dLbls>
          <c:showLegendKey val="0"/>
          <c:showVal val="0"/>
          <c:showCatName val="0"/>
          <c:showSerName val="0"/>
          <c:showPercent val="0"/>
          <c:showBubbleSize val="0"/>
        </c:dLbls>
        <c:gapWidth val="50"/>
        <c:overlap val="100"/>
        <c:axId val="1030035375"/>
        <c:axId val="1030029967"/>
        <c:extLst>
          <c:ext xmlns:c15="http://schemas.microsoft.com/office/drawing/2012/chart" uri="{02D57815-91ED-43cb-92C2-25804820EDAC}">
            <c15:filteredBarSeries>
              <c15:ser>
                <c:idx val="0"/>
                <c:order val="0"/>
                <c:tx>
                  <c:strRef>
                    <c:extLst>
                      <c:ext uri="{02D57815-91ED-43cb-92C2-25804820EDAC}">
                        <c15:formulaRef>
                          <c15:sqref>Sheet1!$C$2</c15:sqref>
                        </c15:formulaRef>
                      </c:ext>
                    </c:extLst>
                    <c:strCache>
                      <c:ptCount val="1"/>
                      <c:pt idx="0">
                        <c:v>Job Posts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Sheet1!$B$3:$B$11</c15:sqref>
                        </c15:formulaRef>
                      </c:ext>
                    </c:extLst>
                    <c:strCache>
                      <c:ptCount val="9"/>
                      <c:pt idx="0">
                        <c:v>Jan</c:v>
                      </c:pt>
                      <c:pt idx="1">
                        <c:v>Feb</c:v>
                      </c:pt>
                      <c:pt idx="2">
                        <c:v>Mar</c:v>
                      </c:pt>
                      <c:pt idx="3">
                        <c:v>April</c:v>
                      </c:pt>
                      <c:pt idx="4">
                        <c:v>May</c:v>
                      </c:pt>
                      <c:pt idx="5">
                        <c:v>June</c:v>
                      </c:pt>
                      <c:pt idx="6">
                        <c:v>July</c:v>
                      </c:pt>
                      <c:pt idx="7">
                        <c:v>August</c:v>
                      </c:pt>
                      <c:pt idx="8">
                        <c:v>September</c:v>
                      </c:pt>
                    </c:strCache>
                  </c:strRef>
                </c:cat>
                <c:val>
                  <c:numRef>
                    <c:extLst>
                      <c:ext uri="{02D57815-91ED-43cb-92C2-25804820EDAC}">
                        <c15:formulaRef>
                          <c15:sqref>Sheet1!$C$3:$C$11</c15:sqref>
                        </c15:formulaRef>
                      </c:ext>
                    </c:extLst>
                    <c:numCache>
                      <c:formatCode>#,##0</c:formatCode>
                      <c:ptCount val="9"/>
                      <c:pt idx="0">
                        <c:v>1542</c:v>
                      </c:pt>
                      <c:pt idx="1">
                        <c:v>1778</c:v>
                      </c:pt>
                      <c:pt idx="2">
                        <c:v>3021</c:v>
                      </c:pt>
                      <c:pt idx="3">
                        <c:v>2436</c:v>
                      </c:pt>
                      <c:pt idx="4">
                        <c:v>2998</c:v>
                      </c:pt>
                      <c:pt idx="5">
                        <c:v>4133</c:v>
                      </c:pt>
                      <c:pt idx="6">
                        <c:v>4493</c:v>
                      </c:pt>
                      <c:pt idx="7">
                        <c:v>4071</c:v>
                      </c:pt>
                      <c:pt idx="8">
                        <c:v>3988</c:v>
                      </c:pt>
                    </c:numCache>
                  </c:numRef>
                </c:val>
                <c:extLst>
                  <c:ext xmlns:c16="http://schemas.microsoft.com/office/drawing/2014/chart" uri="{C3380CC4-5D6E-409C-BE32-E72D297353CC}">
                    <c16:uniqueId val="{0000000B-E925-44E7-911F-E30DA249C8C7}"/>
                  </c:ext>
                </c:extLst>
              </c15:ser>
            </c15:filteredBarSeries>
          </c:ext>
        </c:extLst>
      </c:barChart>
      <c:lineChart>
        <c:grouping val="standard"/>
        <c:varyColors val="0"/>
        <c:ser>
          <c:idx val="3"/>
          <c:order val="3"/>
          <c:tx>
            <c:strRef>
              <c:f>Sheet1!$F$2</c:f>
              <c:strCache>
                <c:ptCount val="1"/>
                <c:pt idx="0">
                  <c:v>Average Income</c:v>
                </c:pt>
              </c:strCache>
            </c:strRef>
          </c:tx>
          <c:spPr>
            <a:ln w="28575" cap="rnd">
              <a:solidFill>
                <a:srgbClr val="ED7D31"/>
              </a:solidFill>
              <a:round/>
            </a:ln>
            <a:effectLst/>
          </c:spPr>
          <c:marker>
            <c:symbol val="none"/>
          </c:marker>
          <c:dLbls>
            <c:dLbl>
              <c:idx val="0"/>
              <c:layout>
                <c:manualLayout>
                  <c:x val="-5.3418803418803416E-2"/>
                  <c:y val="5.504587155963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25-44E7-911F-E30DA249C8C7}"/>
                </c:ext>
              </c:extLst>
            </c:dLbl>
            <c:dLbl>
              <c:idx val="1"/>
              <c:layout>
                <c:manualLayout>
                  <c:x val="-4.2735042735042739E-3"/>
                  <c:y val="-1.0484927916120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25-44E7-911F-E30DA249C8C7}"/>
                </c:ext>
              </c:extLst>
            </c:dLbl>
            <c:dLbl>
              <c:idx val="2"/>
              <c:layout>
                <c:manualLayout>
                  <c:x val="-6.4102564102564139E-2"/>
                  <c:y val="5.504587155963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25-44E7-911F-E30DA249C8C7}"/>
                </c:ext>
              </c:extLst>
            </c:dLbl>
            <c:dLbl>
              <c:idx val="3"/>
              <c:layout>
                <c:manualLayout>
                  <c:x val="-2.9914529914529916E-2"/>
                  <c:y val="-1.834862385321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25-44E7-911F-E30DA249C8C7}"/>
                </c:ext>
              </c:extLst>
            </c:dLbl>
            <c:dLbl>
              <c:idx val="4"/>
              <c:layout>
                <c:manualLayout>
                  <c:x val="-5.7692307692307696E-2"/>
                  <c:y val="5.504587155963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25-44E7-911F-E30DA249C8C7}"/>
                </c:ext>
              </c:extLst>
            </c:dLbl>
            <c:dLbl>
              <c:idx val="5"/>
              <c:layout>
                <c:manualLayout>
                  <c:x val="-4.7008547008547008E-2"/>
                  <c:y val="-4.9803407601572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25-44E7-911F-E30DA249C8C7}"/>
                </c:ext>
              </c:extLst>
            </c:dLbl>
            <c:dLbl>
              <c:idx val="6"/>
              <c:layout>
                <c:manualLayout>
                  <c:x val="-5.128205128205128E-2"/>
                  <c:y val="3.4076015727391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25-44E7-911F-E30DA249C8C7}"/>
                </c:ext>
              </c:extLst>
            </c:dLbl>
            <c:dLbl>
              <c:idx val="7"/>
              <c:layout>
                <c:manualLayout>
                  <c:x val="-5.7692307692307696E-2"/>
                  <c:y val="-4.718217562254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25-44E7-911F-E30DA249C8C7}"/>
                </c:ext>
              </c:extLst>
            </c:dLbl>
            <c:dLbl>
              <c:idx val="8"/>
              <c:layout>
                <c:manualLayout>
                  <c:x val="-4.7008547008547168E-2"/>
                  <c:y val="4.7182175622542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B1-45B4-B8AE-488E1768B07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Sheet1!$B$3:$B$11</c:f>
              <c:strCache>
                <c:ptCount val="9"/>
                <c:pt idx="0">
                  <c:v>Jan</c:v>
                </c:pt>
                <c:pt idx="1">
                  <c:v>Feb</c:v>
                </c:pt>
                <c:pt idx="2">
                  <c:v>Mar</c:v>
                </c:pt>
                <c:pt idx="3">
                  <c:v>April</c:v>
                </c:pt>
                <c:pt idx="4">
                  <c:v>May</c:v>
                </c:pt>
                <c:pt idx="5">
                  <c:v>June</c:v>
                </c:pt>
                <c:pt idx="6">
                  <c:v>July</c:v>
                </c:pt>
                <c:pt idx="7">
                  <c:v>August</c:v>
                </c:pt>
                <c:pt idx="8">
                  <c:v>September</c:v>
                </c:pt>
              </c:strCache>
            </c:strRef>
          </c:cat>
          <c:val>
            <c:numRef>
              <c:f>Sheet1!$F$3:$F$11</c:f>
              <c:numCache>
                <c:formatCode>_-"$"* #,##0_-;\-"$"* #,##0_-;_-"$"* "-"??_-;_-@_-</c:formatCode>
                <c:ptCount val="9"/>
                <c:pt idx="0">
                  <c:v>45377.639046391749</c:v>
                </c:pt>
                <c:pt idx="1">
                  <c:v>44484.854880694147</c:v>
                </c:pt>
                <c:pt idx="2">
                  <c:v>40776.390384368991</c:v>
                </c:pt>
                <c:pt idx="3">
                  <c:v>44493.17266777133</c:v>
                </c:pt>
                <c:pt idx="4">
                  <c:v>43387.206827485381</c:v>
                </c:pt>
                <c:pt idx="5">
                  <c:v>40562.972099853156</c:v>
                </c:pt>
                <c:pt idx="6">
                  <c:v>39643.553600896863</c:v>
                </c:pt>
                <c:pt idx="7">
                  <c:v>41313.001108247423</c:v>
                </c:pt>
                <c:pt idx="8">
                  <c:v>42631.756380193518</c:v>
                </c:pt>
              </c:numCache>
            </c:numRef>
          </c:val>
          <c:smooth val="0"/>
          <c:extLst>
            <c:ext xmlns:c16="http://schemas.microsoft.com/office/drawing/2014/chart" uri="{C3380CC4-5D6E-409C-BE32-E72D297353CC}">
              <c16:uniqueId val="{0000000A-E925-44E7-911F-E30DA249C8C7}"/>
            </c:ext>
          </c:extLst>
        </c:ser>
        <c:dLbls>
          <c:showLegendKey val="0"/>
          <c:showVal val="0"/>
          <c:showCatName val="0"/>
          <c:showSerName val="0"/>
          <c:showPercent val="0"/>
          <c:showBubbleSize val="0"/>
        </c:dLbls>
        <c:marker val="1"/>
        <c:smooth val="0"/>
        <c:axId val="773326607"/>
        <c:axId val="773323695"/>
      </c:lineChart>
      <c:catAx>
        <c:axId val="103003537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crossAx val="1030029967"/>
        <c:crosses val="autoZero"/>
        <c:auto val="1"/>
        <c:lblAlgn val="ctr"/>
        <c:lblOffset val="100"/>
        <c:noMultiLvlLbl val="0"/>
      </c:catAx>
      <c:valAx>
        <c:axId val="1030029967"/>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crossAx val="1030035375"/>
        <c:crosses val="autoZero"/>
        <c:crossBetween val="between"/>
      </c:valAx>
      <c:valAx>
        <c:axId val="773323695"/>
        <c:scaling>
          <c:orientation val="minMax"/>
          <c:max val="46000"/>
          <c:min val="0"/>
        </c:scaling>
        <c:delete val="0"/>
        <c:axPos val="r"/>
        <c:numFmt formatCode="_-&quot;$&quot;* #,##0_-;\-&quot;$&quot;* #,##0_-;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crossAx val="773326607"/>
        <c:crosses val="max"/>
        <c:crossBetween val="between"/>
      </c:valAx>
      <c:catAx>
        <c:axId val="773326607"/>
        <c:scaling>
          <c:orientation val="minMax"/>
        </c:scaling>
        <c:delete val="1"/>
        <c:axPos val="b"/>
        <c:numFmt formatCode="General" sourceLinked="1"/>
        <c:majorTickMark val="out"/>
        <c:minorTickMark val="none"/>
        <c:tickLblPos val="nextTo"/>
        <c:crossAx val="773323695"/>
        <c:crosses val="autoZero"/>
        <c:auto val="1"/>
        <c:lblAlgn val="ctr"/>
        <c:lblOffset val="100"/>
        <c:noMultiLvlLbl val="0"/>
      </c:cat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entury Gothic" panose="020B0502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51487314085739"/>
          <c:y val="2.8125000000000001E-2"/>
          <c:w val="0.86798085335486908"/>
          <c:h val="0.62863498833479137"/>
        </c:manualLayout>
      </c:layout>
      <c:lineChart>
        <c:grouping val="standard"/>
        <c:varyColors val="0"/>
        <c:ser>
          <c:idx val="1"/>
          <c:order val="0"/>
          <c:tx>
            <c:strRef>
              <c:f>Sheet2!$A$78</c:f>
              <c:strCache>
                <c:ptCount val="1"/>
                <c:pt idx="0">
                  <c:v>Construction</c:v>
                </c:pt>
              </c:strCache>
            </c:strRef>
          </c:tx>
          <c:spPr>
            <a:ln w="28575" cap="rnd">
              <a:solidFill>
                <a:schemeClr val="accent2"/>
              </a:solidFill>
              <a:round/>
            </a:ln>
            <a:effectLst/>
          </c:spPr>
          <c:marker>
            <c:symbol val="none"/>
          </c:marker>
          <c:cat>
            <c:multiLvlStrRef>
              <c:f>Sheet2!$B$75:$AH$76</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2019</c:v>
                  </c:pt>
                  <c:pt idx="12">
                    <c:v>2020</c:v>
                  </c:pt>
                  <c:pt idx="24">
                    <c:v>2021</c:v>
                  </c:pt>
                </c:lvl>
              </c:multiLvlStrCache>
            </c:multiLvlStrRef>
          </c:cat>
          <c:val>
            <c:numRef>
              <c:f>Sheet2!$B$78:$AH$78</c:f>
              <c:numCache>
                <c:formatCode>General</c:formatCode>
                <c:ptCount val="33"/>
                <c:pt idx="0">
                  <c:v>21900</c:v>
                </c:pt>
                <c:pt idx="1">
                  <c:v>21900</c:v>
                </c:pt>
                <c:pt idx="2">
                  <c:v>20700</c:v>
                </c:pt>
                <c:pt idx="3">
                  <c:v>19400</c:v>
                </c:pt>
                <c:pt idx="4">
                  <c:v>18800</c:v>
                </c:pt>
                <c:pt idx="5">
                  <c:v>19000</c:v>
                </c:pt>
                <c:pt idx="6">
                  <c:v>19200</c:v>
                </c:pt>
                <c:pt idx="7">
                  <c:v>18400</c:v>
                </c:pt>
                <c:pt idx="8">
                  <c:v>18100</c:v>
                </c:pt>
                <c:pt idx="9">
                  <c:v>18000</c:v>
                </c:pt>
                <c:pt idx="10">
                  <c:v>17800</c:v>
                </c:pt>
                <c:pt idx="11">
                  <c:v>16900</c:v>
                </c:pt>
                <c:pt idx="12">
                  <c:v>15500</c:v>
                </c:pt>
                <c:pt idx="13">
                  <c:v>14700</c:v>
                </c:pt>
                <c:pt idx="14">
                  <c:v>14200</c:v>
                </c:pt>
                <c:pt idx="15">
                  <c:v>13800</c:v>
                </c:pt>
                <c:pt idx="16">
                  <c:v>13400</c:v>
                </c:pt>
                <c:pt idx="17">
                  <c:v>14500</c:v>
                </c:pt>
                <c:pt idx="18">
                  <c:v>16300</c:v>
                </c:pt>
                <c:pt idx="19">
                  <c:v>17700</c:v>
                </c:pt>
                <c:pt idx="20">
                  <c:v>17900</c:v>
                </c:pt>
                <c:pt idx="21">
                  <c:v>18000</c:v>
                </c:pt>
                <c:pt idx="22">
                  <c:v>18500</c:v>
                </c:pt>
                <c:pt idx="23">
                  <c:v>18800</c:v>
                </c:pt>
                <c:pt idx="24">
                  <c:v>18100</c:v>
                </c:pt>
                <c:pt idx="25">
                  <c:v>16900</c:v>
                </c:pt>
                <c:pt idx="26">
                  <c:v>16000</c:v>
                </c:pt>
                <c:pt idx="27">
                  <c:v>15500</c:v>
                </c:pt>
                <c:pt idx="28">
                  <c:v>15100</c:v>
                </c:pt>
                <c:pt idx="29">
                  <c:v>14300</c:v>
                </c:pt>
                <c:pt idx="30">
                  <c:v>14200</c:v>
                </c:pt>
                <c:pt idx="31">
                  <c:v>14000</c:v>
                </c:pt>
                <c:pt idx="32">
                  <c:v>13800</c:v>
                </c:pt>
              </c:numCache>
            </c:numRef>
          </c:val>
          <c:smooth val="0"/>
          <c:extLst>
            <c:ext xmlns:c16="http://schemas.microsoft.com/office/drawing/2014/chart" uri="{C3380CC4-5D6E-409C-BE32-E72D297353CC}">
              <c16:uniqueId val="{00000000-06FB-44F1-BBB2-C07DB9A87C80}"/>
            </c:ext>
          </c:extLst>
        </c:ser>
        <c:ser>
          <c:idx val="2"/>
          <c:order val="1"/>
          <c:tx>
            <c:strRef>
              <c:f>Sheet2!$A$79</c:f>
              <c:strCache>
                <c:ptCount val="1"/>
                <c:pt idx="0">
                  <c:v>Fabrication</c:v>
                </c:pt>
              </c:strCache>
            </c:strRef>
          </c:tx>
          <c:spPr>
            <a:ln w="28575" cap="rnd">
              <a:solidFill>
                <a:srgbClr val="C00000"/>
              </a:solidFill>
              <a:round/>
            </a:ln>
            <a:effectLst/>
          </c:spPr>
          <c:marker>
            <c:symbol val="none"/>
          </c:marker>
          <c:cat>
            <c:multiLvlStrRef>
              <c:f>Sheet2!$B$75:$AH$76</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2019</c:v>
                  </c:pt>
                  <c:pt idx="12">
                    <c:v>2020</c:v>
                  </c:pt>
                  <c:pt idx="24">
                    <c:v>2021</c:v>
                  </c:pt>
                </c:lvl>
              </c:multiLvlStrCache>
            </c:multiLvlStrRef>
          </c:cat>
          <c:val>
            <c:numRef>
              <c:f>Sheet2!$B$79:$AH$79</c:f>
              <c:numCache>
                <c:formatCode>General</c:formatCode>
                <c:ptCount val="33"/>
                <c:pt idx="0">
                  <c:v>16300</c:v>
                </c:pt>
                <c:pt idx="1">
                  <c:v>16500</c:v>
                </c:pt>
                <c:pt idx="2">
                  <c:v>15700</c:v>
                </c:pt>
                <c:pt idx="3">
                  <c:v>16100.000000000002</c:v>
                </c:pt>
                <c:pt idx="4">
                  <c:v>16700</c:v>
                </c:pt>
                <c:pt idx="5">
                  <c:v>16900</c:v>
                </c:pt>
                <c:pt idx="6">
                  <c:v>16500</c:v>
                </c:pt>
                <c:pt idx="7">
                  <c:v>17600</c:v>
                </c:pt>
                <c:pt idx="8">
                  <c:v>20000</c:v>
                </c:pt>
                <c:pt idx="9">
                  <c:v>22200</c:v>
                </c:pt>
                <c:pt idx="10">
                  <c:v>23900</c:v>
                </c:pt>
                <c:pt idx="11">
                  <c:v>23600</c:v>
                </c:pt>
                <c:pt idx="12">
                  <c:v>23700</c:v>
                </c:pt>
                <c:pt idx="13">
                  <c:v>22000</c:v>
                </c:pt>
                <c:pt idx="14">
                  <c:v>20500</c:v>
                </c:pt>
                <c:pt idx="15">
                  <c:v>18200</c:v>
                </c:pt>
                <c:pt idx="16">
                  <c:v>16400</c:v>
                </c:pt>
                <c:pt idx="17">
                  <c:v>16900</c:v>
                </c:pt>
                <c:pt idx="18">
                  <c:v>19500</c:v>
                </c:pt>
                <c:pt idx="19">
                  <c:v>23300</c:v>
                </c:pt>
                <c:pt idx="20">
                  <c:v>23800</c:v>
                </c:pt>
                <c:pt idx="21">
                  <c:v>23200</c:v>
                </c:pt>
                <c:pt idx="22">
                  <c:v>22200</c:v>
                </c:pt>
                <c:pt idx="23">
                  <c:v>23200</c:v>
                </c:pt>
                <c:pt idx="24">
                  <c:v>22600</c:v>
                </c:pt>
                <c:pt idx="25">
                  <c:v>23400</c:v>
                </c:pt>
                <c:pt idx="26">
                  <c:v>24100</c:v>
                </c:pt>
                <c:pt idx="27">
                  <c:v>25700</c:v>
                </c:pt>
                <c:pt idx="28">
                  <c:v>25800</c:v>
                </c:pt>
                <c:pt idx="29">
                  <c:v>25700</c:v>
                </c:pt>
                <c:pt idx="30">
                  <c:v>26900</c:v>
                </c:pt>
                <c:pt idx="31">
                  <c:v>29700</c:v>
                </c:pt>
                <c:pt idx="32">
                  <c:v>31200</c:v>
                </c:pt>
              </c:numCache>
            </c:numRef>
          </c:val>
          <c:smooth val="0"/>
          <c:extLst>
            <c:ext xmlns:c16="http://schemas.microsoft.com/office/drawing/2014/chart" uri="{C3380CC4-5D6E-409C-BE32-E72D297353CC}">
              <c16:uniqueId val="{00000001-06FB-44F1-BBB2-C07DB9A87C80}"/>
            </c:ext>
          </c:extLst>
        </c:ser>
        <c:ser>
          <c:idx val="3"/>
          <c:order val="2"/>
          <c:tx>
            <c:strRef>
              <c:f>Sheet2!$A$80</c:f>
              <c:strCache>
                <c:ptCount val="1"/>
                <c:pt idx="0">
                  <c:v>Vente de gros et vente au détail</c:v>
                </c:pt>
              </c:strCache>
            </c:strRef>
          </c:tx>
          <c:spPr>
            <a:ln w="28575" cap="rnd">
              <a:solidFill>
                <a:schemeClr val="accent4"/>
              </a:solidFill>
              <a:round/>
            </a:ln>
            <a:effectLst/>
          </c:spPr>
          <c:marker>
            <c:symbol val="none"/>
          </c:marker>
          <c:cat>
            <c:multiLvlStrRef>
              <c:f>Sheet2!$B$75:$AH$76</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2019</c:v>
                  </c:pt>
                  <c:pt idx="12">
                    <c:v>2020</c:v>
                  </c:pt>
                  <c:pt idx="24">
                    <c:v>2021</c:v>
                  </c:pt>
                </c:lvl>
              </c:multiLvlStrCache>
            </c:multiLvlStrRef>
          </c:cat>
          <c:val>
            <c:numRef>
              <c:f>Sheet2!$B$80:$AH$80</c:f>
              <c:numCache>
                <c:formatCode>General</c:formatCode>
                <c:ptCount val="33"/>
                <c:pt idx="0">
                  <c:v>33700</c:v>
                </c:pt>
                <c:pt idx="1">
                  <c:v>32299.999999999996</c:v>
                </c:pt>
                <c:pt idx="2">
                  <c:v>29900</c:v>
                </c:pt>
                <c:pt idx="3">
                  <c:v>29000</c:v>
                </c:pt>
                <c:pt idx="4">
                  <c:v>30000</c:v>
                </c:pt>
                <c:pt idx="5">
                  <c:v>31000</c:v>
                </c:pt>
                <c:pt idx="6">
                  <c:v>32100</c:v>
                </c:pt>
                <c:pt idx="7">
                  <c:v>32299.999999999996</c:v>
                </c:pt>
                <c:pt idx="8">
                  <c:v>32100</c:v>
                </c:pt>
                <c:pt idx="9">
                  <c:v>31700</c:v>
                </c:pt>
                <c:pt idx="10">
                  <c:v>31400</c:v>
                </c:pt>
                <c:pt idx="11">
                  <c:v>32800</c:v>
                </c:pt>
                <c:pt idx="12">
                  <c:v>32500</c:v>
                </c:pt>
                <c:pt idx="13">
                  <c:v>32700.000000000004</c:v>
                </c:pt>
                <c:pt idx="14">
                  <c:v>30300</c:v>
                </c:pt>
                <c:pt idx="15">
                  <c:v>28500</c:v>
                </c:pt>
                <c:pt idx="16">
                  <c:v>26100</c:v>
                </c:pt>
                <c:pt idx="17">
                  <c:v>25200</c:v>
                </c:pt>
                <c:pt idx="18">
                  <c:v>25200</c:v>
                </c:pt>
                <c:pt idx="19">
                  <c:v>25400</c:v>
                </c:pt>
                <c:pt idx="20">
                  <c:v>25100</c:v>
                </c:pt>
                <c:pt idx="21">
                  <c:v>25500</c:v>
                </c:pt>
                <c:pt idx="22">
                  <c:v>24700</c:v>
                </c:pt>
                <c:pt idx="23">
                  <c:v>24100</c:v>
                </c:pt>
                <c:pt idx="24">
                  <c:v>23200</c:v>
                </c:pt>
                <c:pt idx="25">
                  <c:v>24300</c:v>
                </c:pt>
                <c:pt idx="26">
                  <c:v>26100</c:v>
                </c:pt>
                <c:pt idx="27">
                  <c:v>27000</c:v>
                </c:pt>
                <c:pt idx="28">
                  <c:v>24800</c:v>
                </c:pt>
                <c:pt idx="29">
                  <c:v>24400</c:v>
                </c:pt>
                <c:pt idx="30">
                  <c:v>26900</c:v>
                </c:pt>
                <c:pt idx="31">
                  <c:v>30600</c:v>
                </c:pt>
                <c:pt idx="32">
                  <c:v>33400</c:v>
                </c:pt>
              </c:numCache>
            </c:numRef>
          </c:val>
          <c:smooth val="0"/>
          <c:extLst>
            <c:ext xmlns:c16="http://schemas.microsoft.com/office/drawing/2014/chart" uri="{C3380CC4-5D6E-409C-BE32-E72D297353CC}">
              <c16:uniqueId val="{00000002-06FB-44F1-BBB2-C07DB9A87C80}"/>
            </c:ext>
          </c:extLst>
        </c:ser>
        <c:ser>
          <c:idx val="10"/>
          <c:order val="3"/>
          <c:tx>
            <c:strRef>
              <c:f>Sheet2!$A$87</c:f>
              <c:strCache>
                <c:ptCount val="1"/>
                <c:pt idx="0">
                  <c:v>Information, culture et loisirs</c:v>
                </c:pt>
              </c:strCache>
            </c:strRef>
          </c:tx>
          <c:spPr>
            <a:ln w="28575" cap="rnd">
              <a:solidFill>
                <a:schemeClr val="accent5">
                  <a:lumMod val="60000"/>
                </a:schemeClr>
              </a:solidFill>
              <a:round/>
            </a:ln>
            <a:effectLst/>
          </c:spPr>
          <c:marker>
            <c:symbol val="none"/>
          </c:marker>
          <c:cat>
            <c:multiLvlStrRef>
              <c:f>Sheet2!$B$75:$AH$76</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2019</c:v>
                  </c:pt>
                  <c:pt idx="12">
                    <c:v>2020</c:v>
                  </c:pt>
                  <c:pt idx="24">
                    <c:v>2021</c:v>
                  </c:pt>
                </c:lvl>
              </c:multiLvlStrCache>
            </c:multiLvlStrRef>
          </c:cat>
          <c:val>
            <c:numRef>
              <c:f>Sheet2!$B$87:$AH$87</c:f>
              <c:numCache>
                <c:formatCode>General</c:formatCode>
                <c:ptCount val="33"/>
                <c:pt idx="0">
                  <c:v>8200</c:v>
                </c:pt>
                <c:pt idx="1">
                  <c:v>7300</c:v>
                </c:pt>
                <c:pt idx="2">
                  <c:v>6700</c:v>
                </c:pt>
                <c:pt idx="3">
                  <c:v>7400</c:v>
                </c:pt>
                <c:pt idx="4">
                  <c:v>7900</c:v>
                </c:pt>
                <c:pt idx="5">
                  <c:v>8800</c:v>
                </c:pt>
                <c:pt idx="6">
                  <c:v>9500</c:v>
                </c:pt>
                <c:pt idx="7">
                  <c:v>11100</c:v>
                </c:pt>
                <c:pt idx="8">
                  <c:v>11500</c:v>
                </c:pt>
                <c:pt idx="9">
                  <c:v>11900</c:v>
                </c:pt>
                <c:pt idx="10">
                  <c:v>11500</c:v>
                </c:pt>
                <c:pt idx="11">
                  <c:v>11700</c:v>
                </c:pt>
                <c:pt idx="12">
                  <c:v>10600</c:v>
                </c:pt>
                <c:pt idx="13">
                  <c:v>9700</c:v>
                </c:pt>
                <c:pt idx="14">
                  <c:v>8100</c:v>
                </c:pt>
                <c:pt idx="15">
                  <c:v>6600</c:v>
                </c:pt>
                <c:pt idx="16">
                  <c:v>4700</c:v>
                </c:pt>
                <c:pt idx="17">
                  <c:v>3700</c:v>
                </c:pt>
                <c:pt idx="18">
                  <c:v>4100</c:v>
                </c:pt>
                <c:pt idx="19">
                  <c:v>5500</c:v>
                </c:pt>
                <c:pt idx="20">
                  <c:v>6500</c:v>
                </c:pt>
                <c:pt idx="21">
                  <c:v>7000</c:v>
                </c:pt>
                <c:pt idx="22">
                  <c:v>6900</c:v>
                </c:pt>
                <c:pt idx="23">
                  <c:v>7200</c:v>
                </c:pt>
                <c:pt idx="24">
                  <c:v>6600</c:v>
                </c:pt>
                <c:pt idx="25">
                  <c:v>5800</c:v>
                </c:pt>
                <c:pt idx="26">
                  <c:v>4500</c:v>
                </c:pt>
                <c:pt idx="27">
                  <c:v>4000</c:v>
                </c:pt>
                <c:pt idx="28">
                  <c:v>3500</c:v>
                </c:pt>
                <c:pt idx="29">
                  <c:v>4500</c:v>
                </c:pt>
                <c:pt idx="30">
                  <c:v>6500</c:v>
                </c:pt>
                <c:pt idx="31">
                  <c:v>9900</c:v>
                </c:pt>
                <c:pt idx="32">
                  <c:v>11300</c:v>
                </c:pt>
              </c:numCache>
            </c:numRef>
          </c:val>
          <c:smooth val="0"/>
          <c:extLst>
            <c:ext xmlns:c16="http://schemas.microsoft.com/office/drawing/2014/chart" uri="{C3380CC4-5D6E-409C-BE32-E72D297353CC}">
              <c16:uniqueId val="{00000003-06FB-44F1-BBB2-C07DB9A87C80}"/>
            </c:ext>
          </c:extLst>
        </c:ser>
        <c:ser>
          <c:idx val="11"/>
          <c:order val="4"/>
          <c:tx>
            <c:strRef>
              <c:f>Sheet2!$A$88</c:f>
              <c:strCache>
                <c:ptCount val="1"/>
                <c:pt idx="0">
                  <c:v>Services d’hébergement et de restauration</c:v>
                </c:pt>
              </c:strCache>
            </c:strRef>
          </c:tx>
          <c:spPr>
            <a:ln w="28575" cap="rnd">
              <a:solidFill>
                <a:schemeClr val="accent6">
                  <a:lumMod val="60000"/>
                </a:schemeClr>
              </a:solidFill>
              <a:round/>
            </a:ln>
            <a:effectLst/>
          </c:spPr>
          <c:marker>
            <c:symbol val="none"/>
          </c:marker>
          <c:cat>
            <c:multiLvlStrRef>
              <c:f>Sheet2!$B$75:$AH$76</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2019</c:v>
                  </c:pt>
                  <c:pt idx="12">
                    <c:v>2020</c:v>
                  </c:pt>
                  <c:pt idx="24">
                    <c:v>2021</c:v>
                  </c:pt>
                </c:lvl>
              </c:multiLvlStrCache>
            </c:multiLvlStrRef>
          </c:cat>
          <c:val>
            <c:numRef>
              <c:f>Sheet2!$B$88:$AH$88</c:f>
              <c:numCache>
                <c:formatCode>General</c:formatCode>
                <c:ptCount val="33"/>
                <c:pt idx="0">
                  <c:v>21100</c:v>
                </c:pt>
                <c:pt idx="1">
                  <c:v>21400</c:v>
                </c:pt>
                <c:pt idx="2">
                  <c:v>21500</c:v>
                </c:pt>
                <c:pt idx="3">
                  <c:v>21700</c:v>
                </c:pt>
                <c:pt idx="4">
                  <c:v>22100</c:v>
                </c:pt>
                <c:pt idx="5">
                  <c:v>23000</c:v>
                </c:pt>
                <c:pt idx="6">
                  <c:v>25200</c:v>
                </c:pt>
                <c:pt idx="7">
                  <c:v>26500</c:v>
                </c:pt>
                <c:pt idx="8">
                  <c:v>26900</c:v>
                </c:pt>
                <c:pt idx="9">
                  <c:v>25700</c:v>
                </c:pt>
                <c:pt idx="10">
                  <c:v>25200</c:v>
                </c:pt>
                <c:pt idx="11">
                  <c:v>25600</c:v>
                </c:pt>
                <c:pt idx="12">
                  <c:v>25900</c:v>
                </c:pt>
                <c:pt idx="13">
                  <c:v>26400</c:v>
                </c:pt>
                <c:pt idx="14">
                  <c:v>23500</c:v>
                </c:pt>
                <c:pt idx="15">
                  <c:v>18500</c:v>
                </c:pt>
                <c:pt idx="16">
                  <c:v>14800</c:v>
                </c:pt>
                <c:pt idx="17">
                  <c:v>13700</c:v>
                </c:pt>
                <c:pt idx="18">
                  <c:v>15700</c:v>
                </c:pt>
                <c:pt idx="19">
                  <c:v>16300</c:v>
                </c:pt>
                <c:pt idx="20">
                  <c:v>18800</c:v>
                </c:pt>
                <c:pt idx="21">
                  <c:v>20200</c:v>
                </c:pt>
                <c:pt idx="22">
                  <c:v>20100</c:v>
                </c:pt>
                <c:pt idx="23">
                  <c:v>17900</c:v>
                </c:pt>
                <c:pt idx="24">
                  <c:v>13700</c:v>
                </c:pt>
                <c:pt idx="25">
                  <c:v>11000</c:v>
                </c:pt>
                <c:pt idx="26">
                  <c:v>10000</c:v>
                </c:pt>
                <c:pt idx="27">
                  <c:v>12500</c:v>
                </c:pt>
                <c:pt idx="28">
                  <c:v>15700</c:v>
                </c:pt>
                <c:pt idx="29">
                  <c:v>18000</c:v>
                </c:pt>
                <c:pt idx="30">
                  <c:v>19300</c:v>
                </c:pt>
                <c:pt idx="31">
                  <c:v>20000</c:v>
                </c:pt>
                <c:pt idx="32">
                  <c:v>18800</c:v>
                </c:pt>
              </c:numCache>
            </c:numRef>
          </c:val>
          <c:smooth val="0"/>
          <c:extLst>
            <c:ext xmlns:c16="http://schemas.microsoft.com/office/drawing/2014/chart" uri="{C3380CC4-5D6E-409C-BE32-E72D297353CC}">
              <c16:uniqueId val="{00000004-06FB-44F1-BBB2-C07DB9A87C80}"/>
            </c:ext>
          </c:extLst>
        </c:ser>
        <c:dLbls>
          <c:showLegendKey val="0"/>
          <c:showVal val="0"/>
          <c:showCatName val="0"/>
          <c:showSerName val="0"/>
          <c:showPercent val="0"/>
          <c:showBubbleSize val="0"/>
        </c:dLbls>
        <c:smooth val="0"/>
        <c:axId val="865376623"/>
        <c:axId val="865374127"/>
      </c:lineChart>
      <c:catAx>
        <c:axId val="865376623"/>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865374127"/>
        <c:crosses val="autoZero"/>
        <c:auto val="1"/>
        <c:lblAlgn val="ctr"/>
        <c:lblOffset val="100"/>
        <c:noMultiLvlLbl val="0"/>
      </c:catAx>
      <c:valAx>
        <c:axId val="865374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crossAx val="865376623"/>
        <c:crosses val="autoZero"/>
        <c:crossBetween val="between"/>
      </c:valAx>
      <c:spPr>
        <a:solidFill>
          <a:sysClr val="window" lastClr="FFFFFF">
            <a:lumMod val="95000"/>
          </a:sysClr>
        </a:solidFill>
        <a:ln>
          <a:noFill/>
        </a:ln>
        <a:effectLst/>
      </c:spPr>
    </c:plotArea>
    <c:legend>
      <c:legendPos val="b"/>
      <c:layout>
        <c:manualLayout>
          <c:xMode val="edge"/>
          <c:yMode val="edge"/>
          <c:x val="0"/>
          <c:y val="0.81415591280256616"/>
          <c:w val="1"/>
          <c:h val="0.1719551983085447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Century Gothic" panose="020B0502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'ES Clients - General_2020_21'!$C$125</c:f>
              <c:strCache>
                <c:ptCount val="1"/>
                <c:pt idx="0">
                  <c:v>Niagara</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 Clients - General_2020_21'!$B$126:$B$133</c:f>
              <c:strCache>
                <c:ptCount val="8"/>
                <c:pt idx="0">
                  <c:v>Autre (stage, études collégiales ou universitaires partiels)</c:v>
                </c:pt>
                <c:pt idx="1">
                  <c:v> Études supérieures</c:v>
                </c:pt>
                <c:pt idx="2">
                  <c:v>Diplômes d’études post-secondaires de premier cycle</c:v>
                </c:pt>
                <c:pt idx="3">
                  <c:v> Diplômes d’études collégiales</c:v>
                </c:pt>
                <c:pt idx="4">
                  <c:v>Certificat de stage en entreprise</c:v>
                </c:pt>
                <c:pt idx="5">
                  <c:v>Diplôme d’études secondaires</c:v>
                </c:pt>
                <c:pt idx="6">
                  <c:v>Moins que la 12e année</c:v>
                </c:pt>
                <c:pt idx="7">
                  <c:v>Moins que la 9e année</c:v>
                </c:pt>
              </c:strCache>
            </c:strRef>
          </c:cat>
          <c:val>
            <c:numRef>
              <c:f>'ES Clients - General_2020_21'!$C$126:$C$133</c:f>
              <c:numCache>
                <c:formatCode>0.0%</c:formatCode>
                <c:ptCount val="8"/>
                <c:pt idx="0">
                  <c:v>6.077519379844961E-2</c:v>
                </c:pt>
                <c:pt idx="1">
                  <c:v>4.0930232558139532E-2</c:v>
                </c:pt>
                <c:pt idx="2">
                  <c:v>0.1110077519379845</c:v>
                </c:pt>
                <c:pt idx="3">
                  <c:v>0.28093023255813954</c:v>
                </c:pt>
                <c:pt idx="4">
                  <c:v>1.7054263565891473E-2</c:v>
                </c:pt>
                <c:pt idx="5">
                  <c:v>0.38232558139534883</c:v>
                </c:pt>
                <c:pt idx="6">
                  <c:v>0.10015503875968992</c:v>
                </c:pt>
                <c:pt idx="7">
                  <c:v>6.8217054263565889E-3</c:v>
                </c:pt>
              </c:numCache>
            </c:numRef>
          </c:val>
          <c:extLst>
            <c:ext xmlns:c16="http://schemas.microsoft.com/office/drawing/2014/chart" uri="{C3380CC4-5D6E-409C-BE32-E72D297353CC}">
              <c16:uniqueId val="{00000000-095D-40C5-B737-A55FD8B825F3}"/>
            </c:ext>
          </c:extLst>
        </c:ser>
        <c:ser>
          <c:idx val="1"/>
          <c:order val="1"/>
          <c:tx>
            <c:strRef>
              <c:f>'ES Clients - General_2020_21'!$D$125</c:f>
              <c:strCache>
                <c:ptCount val="1"/>
                <c:pt idx="0">
                  <c:v>Ontario</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 Clients - General_2020_21'!$B$126:$B$133</c:f>
              <c:strCache>
                <c:ptCount val="8"/>
                <c:pt idx="0">
                  <c:v>Autre (stage, études collégiales ou universitaires partiels)</c:v>
                </c:pt>
                <c:pt idx="1">
                  <c:v> Études supérieures</c:v>
                </c:pt>
                <c:pt idx="2">
                  <c:v>Diplômes d’études post-secondaires de premier cycle</c:v>
                </c:pt>
                <c:pt idx="3">
                  <c:v> Diplômes d’études collégiales</c:v>
                </c:pt>
                <c:pt idx="4">
                  <c:v>Certificat de stage en entreprise</c:v>
                </c:pt>
                <c:pt idx="5">
                  <c:v>Diplôme d’études secondaires</c:v>
                </c:pt>
                <c:pt idx="6">
                  <c:v>Moins que la 12e année</c:v>
                </c:pt>
                <c:pt idx="7">
                  <c:v>Moins que la 9e année</c:v>
                </c:pt>
              </c:strCache>
            </c:strRef>
          </c:cat>
          <c:val>
            <c:numRef>
              <c:f>'ES Clients - General_2020_21'!$D$126:$D$133</c:f>
              <c:numCache>
                <c:formatCode>0.0%</c:formatCode>
                <c:ptCount val="8"/>
                <c:pt idx="0">
                  <c:v>5.4631018960578363E-2</c:v>
                </c:pt>
                <c:pt idx="1">
                  <c:v>0.12014902468967399</c:v>
                </c:pt>
                <c:pt idx="2">
                  <c:v>0.20633269676715318</c:v>
                </c:pt>
                <c:pt idx="3">
                  <c:v>0.24134667848861002</c:v>
                </c:pt>
                <c:pt idx="4">
                  <c:v>1.248124403219206E-2</c:v>
                </c:pt>
                <c:pt idx="5">
                  <c:v>0.27079354794707405</c:v>
                </c:pt>
                <c:pt idx="6">
                  <c:v>8.3353226026462959E-2</c:v>
                </c:pt>
                <c:pt idx="7">
                  <c:v>1.0912563088255355E-2</c:v>
                </c:pt>
              </c:numCache>
            </c:numRef>
          </c:val>
          <c:extLst>
            <c:ext xmlns:c16="http://schemas.microsoft.com/office/drawing/2014/chart" uri="{C3380CC4-5D6E-409C-BE32-E72D297353CC}">
              <c16:uniqueId val="{00000001-095D-40C5-B737-A55FD8B825F3}"/>
            </c:ext>
          </c:extLst>
        </c:ser>
        <c:dLbls>
          <c:dLblPos val="outEnd"/>
          <c:showLegendKey val="0"/>
          <c:showVal val="1"/>
          <c:showCatName val="0"/>
          <c:showSerName val="0"/>
          <c:showPercent val="0"/>
          <c:showBubbleSize val="0"/>
        </c:dLbls>
        <c:gapWidth val="182"/>
        <c:axId val="1654503519"/>
        <c:axId val="1654505183"/>
      </c:barChart>
      <c:catAx>
        <c:axId val="1654503519"/>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crossAx val="1654505183"/>
        <c:crosses val="autoZero"/>
        <c:auto val="1"/>
        <c:lblAlgn val="ctr"/>
        <c:lblOffset val="100"/>
        <c:noMultiLvlLbl val="0"/>
      </c:catAx>
      <c:valAx>
        <c:axId val="165450518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crossAx val="1654503519"/>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entury Gothic" panose="020B0502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3C9E4-F38E-40F6-9688-1F8599054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12571</Words>
  <Characters>71660</Characters>
  <Application>Microsoft Office Word</Application>
  <DocSecurity>8</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Durrant</dc:creator>
  <cp:keywords/>
  <dc:description/>
  <cp:lastModifiedBy>Thalia Semplonius</cp:lastModifiedBy>
  <cp:revision>20</cp:revision>
  <cp:lastPrinted>2021-07-12T14:51:00Z</cp:lastPrinted>
  <dcterms:created xsi:type="dcterms:W3CDTF">2022-02-24T18:36:00Z</dcterms:created>
  <dcterms:modified xsi:type="dcterms:W3CDTF">2022-02-24T19:46:00Z</dcterms:modified>
</cp:coreProperties>
</file>